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BCC7B" w14:textId="77777777" w:rsidR="009D51E3" w:rsidRPr="00FE37E6" w:rsidRDefault="009D51E3" w:rsidP="009D51E3">
      <w:pPr>
        <w:jc w:val="center"/>
        <w:rPr>
          <w:rFonts w:cstheme="minorHAnsi"/>
          <w:b/>
          <w:color w:val="2E74B5" w:themeColor="accent1" w:themeShade="BF"/>
          <w:sz w:val="32"/>
          <w:szCs w:val="24"/>
        </w:rPr>
      </w:pPr>
      <w:r w:rsidRPr="00FE37E6">
        <w:rPr>
          <w:rFonts w:cstheme="minorHAnsi"/>
          <w:b/>
          <w:color w:val="2E74B5" w:themeColor="accent1" w:themeShade="BF"/>
          <w:sz w:val="32"/>
          <w:szCs w:val="24"/>
        </w:rPr>
        <w:t xml:space="preserve">Latvia-OECD seminar: </w:t>
      </w:r>
    </w:p>
    <w:p w14:paraId="2667E37C" w14:textId="77777777" w:rsidR="009D51E3" w:rsidRPr="00FE37E6" w:rsidRDefault="0083614A" w:rsidP="009D51E3">
      <w:pPr>
        <w:contextualSpacing/>
        <w:jc w:val="center"/>
        <w:rPr>
          <w:rFonts w:cstheme="minorHAnsi"/>
          <w:b/>
          <w:color w:val="2E74B5" w:themeColor="accent1" w:themeShade="BF"/>
          <w:sz w:val="32"/>
          <w:szCs w:val="24"/>
        </w:rPr>
      </w:pPr>
      <w:r w:rsidRPr="00FE37E6">
        <w:rPr>
          <w:rFonts w:cstheme="minorHAnsi"/>
          <w:b/>
          <w:color w:val="2E74B5" w:themeColor="accent1" w:themeShade="BF"/>
          <w:sz w:val="32"/>
          <w:szCs w:val="24"/>
        </w:rPr>
        <w:t>Performance Monitoring and</w:t>
      </w:r>
      <w:r w:rsidR="00CD0331" w:rsidRPr="00FE37E6">
        <w:rPr>
          <w:rFonts w:cstheme="minorHAnsi"/>
          <w:b/>
          <w:color w:val="2E74B5" w:themeColor="accent1" w:themeShade="BF"/>
          <w:sz w:val="32"/>
          <w:szCs w:val="24"/>
        </w:rPr>
        <w:t xml:space="preserve"> Evaluation</w:t>
      </w:r>
      <w:r w:rsidR="00897FFA" w:rsidRPr="00FE37E6">
        <w:rPr>
          <w:rFonts w:cstheme="minorHAnsi"/>
          <w:b/>
          <w:color w:val="2E74B5" w:themeColor="accent1" w:themeShade="BF"/>
          <w:sz w:val="32"/>
          <w:szCs w:val="24"/>
        </w:rPr>
        <w:t xml:space="preserve"> </w:t>
      </w:r>
      <w:r w:rsidR="00897FFA" w:rsidRPr="00FE37E6">
        <w:rPr>
          <w:rFonts w:cstheme="minorHAnsi"/>
          <w:b/>
          <w:color w:val="2E74B5" w:themeColor="accent1" w:themeShade="BF"/>
          <w:sz w:val="32"/>
          <w:szCs w:val="24"/>
        </w:rPr>
        <w:br/>
        <w:t>in Development Co-operation</w:t>
      </w:r>
    </w:p>
    <w:p w14:paraId="7A8ED6D2" w14:textId="77777777" w:rsidR="00BE55EB" w:rsidRPr="00FE37E6" w:rsidRDefault="00BE55EB" w:rsidP="009D51E3">
      <w:pPr>
        <w:contextualSpacing/>
        <w:jc w:val="center"/>
        <w:rPr>
          <w:rFonts w:cstheme="minorHAnsi"/>
          <w:b/>
          <w:color w:val="2E74B5" w:themeColor="accent1" w:themeShade="BF"/>
          <w:sz w:val="28"/>
          <w:szCs w:val="24"/>
        </w:rPr>
      </w:pPr>
    </w:p>
    <w:p w14:paraId="54D44121" w14:textId="780842A8" w:rsidR="009D51E3" w:rsidRPr="00FE37E6" w:rsidRDefault="00407CEF" w:rsidP="009D51E3">
      <w:pPr>
        <w:contextualSpacing/>
        <w:jc w:val="center"/>
        <w:rPr>
          <w:rFonts w:cstheme="minorHAnsi"/>
          <w:b/>
          <w:color w:val="2E74B5" w:themeColor="accent1" w:themeShade="BF"/>
          <w:sz w:val="28"/>
          <w:szCs w:val="24"/>
        </w:rPr>
      </w:pPr>
      <w:r>
        <w:rPr>
          <w:rFonts w:cstheme="minorHAnsi"/>
          <w:b/>
          <w:color w:val="2E74B5" w:themeColor="accent1" w:themeShade="BF"/>
          <w:sz w:val="28"/>
          <w:szCs w:val="24"/>
        </w:rPr>
        <w:t>30-31 May</w:t>
      </w:r>
      <w:r w:rsidR="00CD0331" w:rsidRPr="00FE37E6">
        <w:rPr>
          <w:rFonts w:cstheme="minorHAnsi"/>
          <w:b/>
          <w:color w:val="2E74B5" w:themeColor="accent1" w:themeShade="BF"/>
          <w:sz w:val="28"/>
          <w:szCs w:val="24"/>
        </w:rPr>
        <w:t xml:space="preserve"> 2022</w:t>
      </w:r>
      <w:r w:rsidR="009D51E3" w:rsidRPr="00FE37E6">
        <w:rPr>
          <w:rFonts w:cstheme="minorHAnsi"/>
          <w:b/>
          <w:color w:val="2E74B5" w:themeColor="accent1" w:themeShade="BF"/>
          <w:sz w:val="28"/>
          <w:szCs w:val="24"/>
        </w:rPr>
        <w:t xml:space="preserve"> I Online</w:t>
      </w:r>
    </w:p>
    <w:p w14:paraId="6DD37F27" w14:textId="77777777" w:rsidR="009D51E3" w:rsidRPr="005C3626" w:rsidRDefault="00CD0331" w:rsidP="009D51E3">
      <w:pPr>
        <w:contextualSpacing/>
        <w:jc w:val="center"/>
        <w:rPr>
          <w:rFonts w:cstheme="minorHAnsi"/>
          <w:color w:val="2E74B5" w:themeColor="accent1" w:themeShade="BF"/>
          <w:sz w:val="24"/>
          <w:szCs w:val="24"/>
        </w:rPr>
      </w:pPr>
      <w:r w:rsidRPr="005C3626">
        <w:rPr>
          <w:rFonts w:cstheme="minorHAnsi"/>
          <w:color w:val="2E74B5" w:themeColor="accent1" w:themeShade="BF"/>
          <w:sz w:val="24"/>
          <w:szCs w:val="24"/>
        </w:rPr>
        <w:t>Day 1</w:t>
      </w:r>
      <w:r w:rsidR="009D51E3" w:rsidRPr="005C3626">
        <w:rPr>
          <w:rFonts w:cstheme="minorHAnsi"/>
          <w:color w:val="2E74B5" w:themeColor="accent1" w:themeShade="BF"/>
          <w:sz w:val="24"/>
          <w:szCs w:val="24"/>
        </w:rPr>
        <w:t xml:space="preserve"> –</w:t>
      </w:r>
      <w:r w:rsidR="002745B5" w:rsidRPr="005C3626">
        <w:rPr>
          <w:rFonts w:cstheme="minorHAnsi"/>
          <w:color w:val="2E74B5" w:themeColor="accent1" w:themeShade="BF"/>
          <w:sz w:val="24"/>
          <w:szCs w:val="24"/>
        </w:rPr>
        <w:t xml:space="preserve"> </w:t>
      </w:r>
      <w:r w:rsidR="005E00E3" w:rsidRPr="005C3626">
        <w:rPr>
          <w:rFonts w:cstheme="minorHAnsi"/>
          <w:color w:val="2E74B5" w:themeColor="accent1" w:themeShade="BF"/>
          <w:sz w:val="24"/>
          <w:szCs w:val="24"/>
        </w:rPr>
        <w:t>10.00 to 13.00 (Riga time)</w:t>
      </w:r>
      <w:r w:rsidR="009D5C40" w:rsidRPr="005C3626">
        <w:rPr>
          <w:rFonts w:cstheme="minorHAnsi"/>
          <w:color w:val="2E74B5" w:themeColor="accent1" w:themeShade="BF"/>
          <w:sz w:val="24"/>
          <w:szCs w:val="24"/>
        </w:rPr>
        <w:t xml:space="preserve">/ </w:t>
      </w:r>
      <w:r w:rsidR="009D51E3" w:rsidRPr="005C3626">
        <w:rPr>
          <w:rFonts w:cstheme="minorHAnsi"/>
          <w:color w:val="2E74B5" w:themeColor="accent1" w:themeShade="BF"/>
          <w:sz w:val="24"/>
          <w:szCs w:val="24"/>
        </w:rPr>
        <w:t>09.00 to 12.00 (</w:t>
      </w:r>
      <w:r w:rsidR="009D5C40" w:rsidRPr="005C3626">
        <w:rPr>
          <w:rFonts w:cstheme="minorHAnsi"/>
          <w:color w:val="2E74B5" w:themeColor="accent1" w:themeShade="BF"/>
          <w:sz w:val="24"/>
          <w:szCs w:val="24"/>
        </w:rPr>
        <w:t>Paris</w:t>
      </w:r>
      <w:r w:rsidR="009D51E3" w:rsidRPr="005C3626">
        <w:rPr>
          <w:rFonts w:cstheme="minorHAnsi"/>
          <w:color w:val="2E74B5" w:themeColor="accent1" w:themeShade="BF"/>
          <w:sz w:val="24"/>
          <w:szCs w:val="24"/>
        </w:rPr>
        <w:t xml:space="preserve"> time)</w:t>
      </w:r>
    </w:p>
    <w:p w14:paraId="65C1F825" w14:textId="4FFEC18C" w:rsidR="00CD0331" w:rsidRPr="005C3626" w:rsidRDefault="00CD0331" w:rsidP="00CD0331">
      <w:pPr>
        <w:contextualSpacing/>
        <w:jc w:val="center"/>
        <w:rPr>
          <w:rFonts w:cstheme="minorHAnsi"/>
          <w:color w:val="2E74B5" w:themeColor="accent1" w:themeShade="BF"/>
          <w:sz w:val="24"/>
          <w:szCs w:val="24"/>
        </w:rPr>
      </w:pPr>
      <w:r w:rsidRPr="005C3626">
        <w:rPr>
          <w:rFonts w:cstheme="minorHAnsi"/>
          <w:color w:val="2E74B5" w:themeColor="accent1" w:themeShade="BF"/>
          <w:sz w:val="24"/>
          <w:szCs w:val="24"/>
        </w:rPr>
        <w:t>Day 2</w:t>
      </w:r>
      <w:r w:rsidR="009D51E3" w:rsidRPr="005C3626">
        <w:rPr>
          <w:rFonts w:cstheme="minorHAnsi"/>
          <w:color w:val="2E74B5" w:themeColor="accent1" w:themeShade="BF"/>
          <w:sz w:val="24"/>
          <w:szCs w:val="24"/>
        </w:rPr>
        <w:t xml:space="preserve"> –</w:t>
      </w:r>
      <w:r w:rsidR="005E00E3" w:rsidRPr="005C3626">
        <w:rPr>
          <w:rFonts w:cstheme="minorHAnsi"/>
          <w:color w:val="2E74B5" w:themeColor="accent1" w:themeShade="BF"/>
          <w:sz w:val="24"/>
          <w:szCs w:val="24"/>
        </w:rPr>
        <w:t xml:space="preserve"> </w:t>
      </w:r>
      <w:r w:rsidR="00E2299D">
        <w:rPr>
          <w:rFonts w:cstheme="minorHAnsi"/>
          <w:color w:val="2E74B5" w:themeColor="accent1" w:themeShade="BF"/>
          <w:sz w:val="24"/>
          <w:szCs w:val="24"/>
        </w:rPr>
        <w:t>10.00 to 13.00</w:t>
      </w:r>
      <w:r w:rsidR="005E00E3" w:rsidRPr="005C3626">
        <w:rPr>
          <w:rFonts w:cstheme="minorHAnsi"/>
          <w:color w:val="2E74B5" w:themeColor="accent1" w:themeShade="BF"/>
          <w:sz w:val="24"/>
          <w:szCs w:val="24"/>
        </w:rPr>
        <w:t xml:space="preserve"> (Riga time)</w:t>
      </w:r>
      <w:r w:rsidR="00E2299D">
        <w:rPr>
          <w:rFonts w:cstheme="minorHAnsi"/>
          <w:color w:val="2E74B5" w:themeColor="accent1" w:themeShade="BF"/>
          <w:sz w:val="24"/>
          <w:szCs w:val="24"/>
        </w:rPr>
        <w:t>/ 09.00 to 12.00</w:t>
      </w:r>
      <w:r w:rsidRPr="005C3626">
        <w:rPr>
          <w:rFonts w:cstheme="minorHAnsi"/>
          <w:color w:val="2E74B5" w:themeColor="accent1" w:themeShade="BF"/>
          <w:sz w:val="24"/>
          <w:szCs w:val="24"/>
        </w:rPr>
        <w:t xml:space="preserve"> (Paris time)</w:t>
      </w:r>
    </w:p>
    <w:p w14:paraId="52C5442A" w14:textId="1CDCF7CC" w:rsidR="00E638E4" w:rsidRPr="0044637A" w:rsidRDefault="00E638E4" w:rsidP="008C3683">
      <w:pPr>
        <w:rPr>
          <w:u w:val="single"/>
        </w:rPr>
      </w:pPr>
    </w:p>
    <w:p w14:paraId="56F032FA" w14:textId="77777777" w:rsidR="00311D6A" w:rsidRPr="0044637A" w:rsidRDefault="00334E41" w:rsidP="00BE29CF">
      <w:pPr>
        <w:spacing w:before="240" w:after="0"/>
        <w:ind w:left="720" w:hanging="720"/>
        <w:jc w:val="both"/>
        <w:rPr>
          <w:rFonts w:asciiTheme="majorHAnsi" w:eastAsiaTheme="majorEastAsia" w:hAnsiTheme="majorHAnsi" w:cstheme="majorBidi"/>
          <w:b/>
          <w:color w:val="2E74B5" w:themeColor="accent1" w:themeShade="BF"/>
          <w:sz w:val="32"/>
          <w:szCs w:val="32"/>
        </w:rPr>
      </w:pPr>
      <w:r w:rsidRPr="0044637A">
        <w:rPr>
          <w:rFonts w:asciiTheme="majorHAnsi" w:eastAsiaTheme="majorEastAsia" w:hAnsiTheme="majorHAnsi" w:cstheme="majorBidi"/>
          <w:b/>
          <w:color w:val="2E74B5" w:themeColor="accent1" w:themeShade="BF"/>
          <w:sz w:val="32"/>
          <w:szCs w:val="32"/>
        </w:rPr>
        <w:t>Objective</w:t>
      </w:r>
      <w:r w:rsidR="001D0B71" w:rsidRPr="0044637A">
        <w:rPr>
          <w:rFonts w:asciiTheme="majorHAnsi" w:eastAsiaTheme="majorEastAsia" w:hAnsiTheme="majorHAnsi" w:cstheme="majorBidi"/>
          <w:b/>
          <w:color w:val="2E74B5" w:themeColor="accent1" w:themeShade="BF"/>
          <w:sz w:val="32"/>
          <w:szCs w:val="32"/>
        </w:rPr>
        <w:t>s</w:t>
      </w:r>
    </w:p>
    <w:p w14:paraId="57E07DE1" w14:textId="77777777" w:rsidR="00582E33" w:rsidRPr="0044637A" w:rsidRDefault="00582E33" w:rsidP="00582E33">
      <w:pPr>
        <w:jc w:val="both"/>
      </w:pPr>
      <w:r w:rsidRPr="0044637A">
        <w:t>Monitoring results and impact evaluation or project and programmes are fundamental parts of a development co-operation system, as they ensure accountability to citizens and the wider international community. The Agenda 2030 encourages providers to improve ways development co-operation is delivered, for example by using shared results framework such as the SDGs (including its targets and indicators), working in inclusive partnerships, and tailoring their approaches to the diversity of contexts.</w:t>
      </w:r>
    </w:p>
    <w:p w14:paraId="5A4A1181" w14:textId="77777777" w:rsidR="00582E33" w:rsidRPr="0044637A" w:rsidRDefault="00582E33" w:rsidP="00582E33">
      <w:pPr>
        <w:jc w:val="both"/>
      </w:pPr>
      <w:r w:rsidRPr="0044637A">
        <w:t>Yet, establishing causal links between actions and results can be challenging. There are many intervening variables that have to be taken into consideration while partnering for development results, such as difficulties in collecting data, attributing causation, dynamic local circumstances, unexpected events that put into question implementation of projects. All donors, including DAC members, strive to improve their results systems on different levels: strategic planning, budgeting, and monitoring and evaluating results. There is no one-fits-all approach to results, but establishing a robust results system that fits their specific organisational needs helps development providers navigate complex challenges and supp</w:t>
      </w:r>
      <w:bookmarkStart w:id="0" w:name="_GoBack"/>
      <w:bookmarkEnd w:id="0"/>
      <w:r w:rsidRPr="0044637A">
        <w:t>ort sustainable development effectively.</w:t>
      </w:r>
    </w:p>
    <w:p w14:paraId="668E69DD" w14:textId="77777777" w:rsidR="001D0B71" w:rsidRPr="0044637A" w:rsidRDefault="00582E33" w:rsidP="00582E33">
      <w:pPr>
        <w:jc w:val="both"/>
      </w:pPr>
      <w:r w:rsidRPr="0044637A">
        <w:t xml:space="preserve">The objective of this webinar is to stimulate an exchange of ideas on how to strengthen Latvia’s results approach in development co-operation, as well as to provide Latvia with the conceptual tools, evidence and examples needed to advance its internal reflections on the management, monitoring, evaluation and impact assessment of its development co-operation activities. </w:t>
      </w:r>
    </w:p>
    <w:p w14:paraId="008021A0" w14:textId="77777777" w:rsidR="00582E33" w:rsidRPr="0044637A" w:rsidRDefault="00582E33" w:rsidP="00582E33">
      <w:pPr>
        <w:jc w:val="both"/>
      </w:pPr>
      <w:r w:rsidRPr="0044637A">
        <w:t xml:space="preserve">The discussions will be structured around two interrelated issues: overall impact measurement and results based management. While </w:t>
      </w:r>
      <w:r w:rsidR="00150D70" w:rsidRPr="0044637A">
        <w:t xml:space="preserve">the first </w:t>
      </w:r>
      <w:r w:rsidR="001D0B71" w:rsidRPr="0044637A">
        <w:t xml:space="preserve">day </w:t>
      </w:r>
      <w:r w:rsidR="00150D70" w:rsidRPr="0044637A">
        <w:t xml:space="preserve">will focus on </w:t>
      </w:r>
      <w:r w:rsidR="00F863F0" w:rsidRPr="0044637A">
        <w:t xml:space="preserve">the </w:t>
      </w:r>
      <w:r w:rsidRPr="0044637A">
        <w:t>knowledge</w:t>
      </w:r>
      <w:r w:rsidR="00F863F0" w:rsidRPr="0044637A">
        <w:t xml:space="preserve"> and </w:t>
      </w:r>
      <w:r w:rsidRPr="0044637A">
        <w:t xml:space="preserve">key building blocks of an effective </w:t>
      </w:r>
      <w:r w:rsidR="00150D70" w:rsidRPr="0044637A">
        <w:t>monitoring and evaluation system</w:t>
      </w:r>
      <w:r w:rsidR="00F863F0" w:rsidRPr="0044637A">
        <w:t xml:space="preserve"> as well as practical exercises</w:t>
      </w:r>
      <w:r w:rsidR="00150D70" w:rsidRPr="0044637A">
        <w:t xml:space="preserve">, the second </w:t>
      </w:r>
      <w:r w:rsidR="001D0B71" w:rsidRPr="0044637A">
        <w:t xml:space="preserve">day will allow for </w:t>
      </w:r>
      <w:r w:rsidRPr="0044637A">
        <w:t xml:space="preserve">an exchange of </w:t>
      </w:r>
      <w:r w:rsidR="00F863F0" w:rsidRPr="0044637A">
        <w:t xml:space="preserve">practices </w:t>
      </w:r>
      <w:r w:rsidR="001D0B71" w:rsidRPr="0044637A">
        <w:t>with other providers of development co-operation</w:t>
      </w:r>
      <w:r w:rsidR="00F863F0" w:rsidRPr="0044637A">
        <w:t xml:space="preserve"> along with </w:t>
      </w:r>
      <w:r w:rsidR="001D0B71" w:rsidRPr="0044637A">
        <w:t>considerations to strengthen Latvia’s system taking into account its own specificities and needs.</w:t>
      </w:r>
    </w:p>
    <w:p w14:paraId="4E969E89" w14:textId="77777777" w:rsidR="008C3683" w:rsidRPr="0044637A" w:rsidRDefault="008C3683" w:rsidP="00FE37E6">
      <w:pPr>
        <w:pStyle w:val="Heading1"/>
        <w:rPr>
          <w:b/>
        </w:rPr>
      </w:pPr>
      <w:r w:rsidRPr="0044637A">
        <w:rPr>
          <w:b/>
        </w:rPr>
        <w:t>Connection details</w:t>
      </w:r>
    </w:p>
    <w:p w14:paraId="7DE4F24A" w14:textId="0D333C7E" w:rsidR="00B709F6" w:rsidRPr="00B709F6" w:rsidRDefault="00B709F6" w:rsidP="00B709F6">
      <w:r>
        <w:t xml:space="preserve">Registration for both days is available </w:t>
      </w:r>
      <w:hyperlink r:id="rId11" w:history="1">
        <w:r w:rsidRPr="00B709F6">
          <w:rPr>
            <w:rStyle w:val="Hyperlink"/>
          </w:rPr>
          <w:t>at this link</w:t>
        </w:r>
      </w:hyperlink>
      <w:r>
        <w:t xml:space="preserve">. </w:t>
      </w:r>
      <w:r w:rsidRPr="00B709F6">
        <w:t>After registering, you will receive a confirmation email containing information about joining the meeting.</w:t>
      </w:r>
    </w:p>
    <w:p w14:paraId="7B321563" w14:textId="77777777" w:rsidR="00195240" w:rsidRDefault="00195240" w:rsidP="00BB7403">
      <w:pPr>
        <w:pStyle w:val="Heading1"/>
        <w:rPr>
          <w:b/>
        </w:rPr>
      </w:pPr>
    </w:p>
    <w:p w14:paraId="7288983B" w14:textId="77777777" w:rsidR="00195240" w:rsidRDefault="00195240" w:rsidP="00195240">
      <w:pPr>
        <w:rPr>
          <w:rFonts w:asciiTheme="majorHAnsi" w:eastAsiaTheme="majorEastAsia" w:hAnsiTheme="majorHAnsi" w:cstheme="majorBidi"/>
          <w:color w:val="2E74B5" w:themeColor="accent1" w:themeShade="BF"/>
          <w:sz w:val="32"/>
          <w:szCs w:val="32"/>
        </w:rPr>
      </w:pPr>
      <w:r>
        <w:br w:type="page"/>
      </w:r>
    </w:p>
    <w:p w14:paraId="36B1A4DB" w14:textId="4B6B682E" w:rsidR="00BB7403" w:rsidRPr="0044637A" w:rsidRDefault="008C3683" w:rsidP="00BB7403">
      <w:pPr>
        <w:pStyle w:val="Heading1"/>
        <w:rPr>
          <w:b/>
        </w:rPr>
      </w:pPr>
      <w:r w:rsidRPr="0044637A">
        <w:rPr>
          <w:b/>
        </w:rPr>
        <w:lastRenderedPageBreak/>
        <w:t>Agenda</w:t>
      </w:r>
      <w:r w:rsidR="00BB7403" w:rsidRPr="0044637A">
        <w:rPr>
          <w:b/>
        </w:rPr>
        <w:t xml:space="preserve"> </w:t>
      </w:r>
    </w:p>
    <w:p w14:paraId="580E3C2D" w14:textId="77777777" w:rsidR="008C3683" w:rsidRPr="0044637A" w:rsidRDefault="00BB7403" w:rsidP="00BB7403">
      <w:r w:rsidRPr="0044637A">
        <w:t>The timing in the agenda is in Riga time</w:t>
      </w:r>
      <w:r w:rsidR="00BE29CF" w:rsidRPr="0044637A">
        <w:t xml:space="preserve"> (EEST)</w:t>
      </w:r>
      <w:r w:rsidRPr="0044637A">
        <w:t>.</w:t>
      </w:r>
    </w:p>
    <w:p w14:paraId="35277A4B" w14:textId="77777777" w:rsidR="005E00E3" w:rsidRPr="0044637A" w:rsidRDefault="005E00E3" w:rsidP="005E00E3">
      <w:pPr>
        <w:pStyle w:val="Heading2"/>
        <w:spacing w:after="240"/>
        <w:rPr>
          <w:b/>
        </w:rPr>
      </w:pPr>
      <w:r w:rsidRPr="0044637A">
        <w:rPr>
          <w:b/>
        </w:rPr>
        <w:t>Day 1</w:t>
      </w:r>
    </w:p>
    <w:tbl>
      <w:tblPr>
        <w:tblStyle w:val="GridTable1Light-Accent1"/>
        <w:tblW w:w="0" w:type="auto"/>
        <w:tblLook w:val="0480" w:firstRow="0" w:lastRow="0" w:firstColumn="1" w:lastColumn="0" w:noHBand="0" w:noVBand="1"/>
      </w:tblPr>
      <w:tblGrid>
        <w:gridCol w:w="1413"/>
        <w:gridCol w:w="7603"/>
      </w:tblGrid>
      <w:tr w:rsidR="00C57FAD" w:rsidRPr="0044637A" w14:paraId="46B81C5B" w14:textId="77777777" w:rsidTr="00195240">
        <w:trPr>
          <w:trHeight w:val="46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AF6" w:themeFill="accent1" w:themeFillTint="33"/>
          </w:tcPr>
          <w:p w14:paraId="69ADAC4E" w14:textId="12A83B7B" w:rsidR="00C57FAD" w:rsidRPr="00195240" w:rsidRDefault="00C57FAD" w:rsidP="00195240">
            <w:pPr>
              <w:pStyle w:val="Heading2"/>
              <w:spacing w:before="120" w:line="276" w:lineRule="auto"/>
              <w:rPr>
                <w:lang w:val="en-GB"/>
              </w:rPr>
            </w:pPr>
            <w:r w:rsidRPr="0044637A">
              <w:rPr>
                <w:lang w:val="en-GB"/>
              </w:rPr>
              <w:t>Welcome</w:t>
            </w:r>
          </w:p>
        </w:tc>
      </w:tr>
      <w:tr w:rsidR="0095152D" w:rsidRPr="0044637A" w14:paraId="7A32403A" w14:textId="77777777" w:rsidTr="00C57FAD">
        <w:trPr>
          <w:trHeight w:val="1277"/>
        </w:trPr>
        <w:tc>
          <w:tcPr>
            <w:cnfStyle w:val="001000000000" w:firstRow="0" w:lastRow="0" w:firstColumn="1" w:lastColumn="0" w:oddVBand="0" w:evenVBand="0" w:oddHBand="0" w:evenHBand="0" w:firstRowFirstColumn="0" w:firstRowLastColumn="0" w:lastRowFirstColumn="0" w:lastRowLastColumn="0"/>
            <w:tcW w:w="1413" w:type="dxa"/>
          </w:tcPr>
          <w:p w14:paraId="202497BE" w14:textId="77777777" w:rsidR="0095152D" w:rsidRPr="0044637A" w:rsidRDefault="00437ABE" w:rsidP="00D82E59">
            <w:pPr>
              <w:spacing w:before="120"/>
              <w:rPr>
                <w:rFonts w:cstheme="minorHAnsi"/>
                <w:b w:val="0"/>
                <w:bCs w:val="0"/>
                <w:lang w:val="en-GB"/>
              </w:rPr>
            </w:pPr>
            <w:r w:rsidRPr="0044637A">
              <w:rPr>
                <w:rFonts w:cstheme="minorHAnsi"/>
                <w:b w:val="0"/>
                <w:bCs w:val="0"/>
                <w:lang w:val="en-GB"/>
              </w:rPr>
              <w:t>10.00-10.20</w:t>
            </w:r>
          </w:p>
          <w:p w14:paraId="36DE0ED8" w14:textId="77777777" w:rsidR="0095152D" w:rsidRPr="0044637A" w:rsidRDefault="0095152D" w:rsidP="00D82E59">
            <w:pPr>
              <w:spacing w:before="120"/>
              <w:rPr>
                <w:rFonts w:cstheme="minorHAnsi"/>
                <w:b w:val="0"/>
                <w:bCs w:val="0"/>
                <w:i/>
                <w:lang w:val="en-GB"/>
              </w:rPr>
            </w:pPr>
          </w:p>
          <w:p w14:paraId="7FEC3E7F" w14:textId="77777777" w:rsidR="0095152D" w:rsidRPr="0044637A" w:rsidRDefault="0095152D" w:rsidP="00D82E59">
            <w:pPr>
              <w:spacing w:before="120"/>
              <w:rPr>
                <w:rFonts w:cstheme="minorHAnsi"/>
                <w:b w:val="0"/>
                <w:bCs w:val="0"/>
                <w:i/>
                <w:lang w:val="en-GB"/>
              </w:rPr>
            </w:pPr>
          </w:p>
        </w:tc>
        <w:tc>
          <w:tcPr>
            <w:tcW w:w="7603" w:type="dxa"/>
          </w:tcPr>
          <w:p w14:paraId="252679A9" w14:textId="77777777" w:rsidR="0095152D" w:rsidRPr="0044637A" w:rsidRDefault="0095152D" w:rsidP="00C57FAD">
            <w:pPr>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bCs/>
                <w:i/>
                <w:lang w:val="en-GB"/>
              </w:rPr>
            </w:pPr>
            <w:r w:rsidRPr="0044637A">
              <w:rPr>
                <w:rFonts w:cstheme="minorHAnsi"/>
                <w:b/>
                <w:i/>
                <w:lang w:val="en-GB"/>
              </w:rPr>
              <w:t>Alise Balode</w:t>
            </w:r>
            <w:r w:rsidRPr="0044637A">
              <w:rPr>
                <w:rFonts w:cstheme="minorHAnsi"/>
                <w:i/>
                <w:lang w:val="en-GB"/>
              </w:rPr>
              <w:t xml:space="preserve">, Director for Development Co-operation, Ministry of Foreign Affairs, Latvia </w:t>
            </w:r>
          </w:p>
          <w:p w14:paraId="5016150C" w14:textId="77777777" w:rsidR="0095152D" w:rsidRPr="0044637A" w:rsidRDefault="0095152D" w:rsidP="00C57FAD">
            <w:pPr>
              <w:spacing w:before="120" w:after="12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44637A">
              <w:rPr>
                <w:rFonts w:cstheme="minorHAnsi"/>
                <w:b/>
                <w:i/>
                <w:lang w:val="en-GB"/>
              </w:rPr>
              <w:t>Ana Fernandes</w:t>
            </w:r>
            <w:r w:rsidR="00C82064" w:rsidRPr="0044637A">
              <w:rPr>
                <w:rFonts w:cstheme="minorHAnsi"/>
                <w:i/>
                <w:lang w:val="en-GB"/>
              </w:rPr>
              <w:t>,</w:t>
            </w:r>
            <w:r w:rsidRPr="0044637A">
              <w:rPr>
                <w:rFonts w:cstheme="minorHAnsi"/>
                <w:i/>
                <w:lang w:val="en-GB"/>
              </w:rPr>
              <w:t xml:space="preserve"> Head of Foresight, Outreach and Policy Reform Unit, Development Co-operation Directorate</w:t>
            </w:r>
            <w:r w:rsidR="00F55362" w:rsidRPr="0044637A">
              <w:rPr>
                <w:rFonts w:cstheme="minorHAnsi"/>
                <w:i/>
                <w:lang w:val="en-GB"/>
              </w:rPr>
              <w:t xml:space="preserve"> (DCD)</w:t>
            </w:r>
            <w:r w:rsidRPr="0044637A">
              <w:rPr>
                <w:rFonts w:cstheme="minorHAnsi"/>
                <w:i/>
                <w:lang w:val="en-GB"/>
              </w:rPr>
              <w:t>, OECD</w:t>
            </w:r>
          </w:p>
        </w:tc>
      </w:tr>
      <w:tr w:rsidR="00D46591" w:rsidRPr="0044637A" w14:paraId="611B34AF" w14:textId="77777777" w:rsidTr="00195240">
        <w:trPr>
          <w:trHeight w:val="648"/>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AF6" w:themeFill="accent1" w:themeFillTint="33"/>
          </w:tcPr>
          <w:p w14:paraId="7457A328" w14:textId="602C0AC8" w:rsidR="00D46591" w:rsidRPr="00195240" w:rsidRDefault="00D46591" w:rsidP="00195240">
            <w:pPr>
              <w:pStyle w:val="Heading2"/>
              <w:shd w:val="clear" w:color="auto" w:fill="DEEAF6" w:themeFill="accent1" w:themeFillTint="33"/>
              <w:spacing w:before="120" w:line="276" w:lineRule="auto"/>
              <w:rPr>
                <w:lang w:val="en-GB"/>
              </w:rPr>
            </w:pPr>
            <w:r w:rsidRPr="0044637A">
              <w:rPr>
                <w:lang w:val="en-GB"/>
              </w:rPr>
              <w:t>Session 1. Monitoring and Evaluation in Development Co-operation</w:t>
            </w:r>
          </w:p>
        </w:tc>
      </w:tr>
      <w:tr w:rsidR="0095152D" w:rsidRPr="0044637A" w14:paraId="5ABAE89D" w14:textId="77777777" w:rsidTr="00C57FAD">
        <w:trPr>
          <w:trHeight w:val="901"/>
        </w:trPr>
        <w:tc>
          <w:tcPr>
            <w:cnfStyle w:val="001000000000" w:firstRow="0" w:lastRow="0" w:firstColumn="1" w:lastColumn="0" w:oddVBand="0" w:evenVBand="0" w:oddHBand="0" w:evenHBand="0" w:firstRowFirstColumn="0" w:firstRowLastColumn="0" w:lastRowFirstColumn="0" w:lastRowLastColumn="0"/>
            <w:tcW w:w="1413" w:type="dxa"/>
          </w:tcPr>
          <w:p w14:paraId="6BC100DA" w14:textId="77777777" w:rsidR="0095152D" w:rsidRPr="0044637A" w:rsidRDefault="00C57FAD" w:rsidP="00D82E59">
            <w:pPr>
              <w:spacing w:before="120"/>
              <w:rPr>
                <w:rFonts w:cstheme="minorHAnsi"/>
                <w:b w:val="0"/>
                <w:bCs w:val="0"/>
                <w:lang w:val="en-GB"/>
              </w:rPr>
            </w:pPr>
            <w:r w:rsidRPr="0044637A">
              <w:rPr>
                <w:rFonts w:cstheme="minorHAnsi"/>
                <w:b w:val="0"/>
                <w:bCs w:val="0"/>
                <w:lang w:val="en-GB"/>
              </w:rPr>
              <w:t>10.20</w:t>
            </w:r>
            <w:r w:rsidR="00437ABE" w:rsidRPr="0044637A">
              <w:rPr>
                <w:rFonts w:cstheme="minorHAnsi"/>
                <w:b w:val="0"/>
                <w:bCs w:val="0"/>
                <w:lang w:val="en-GB"/>
              </w:rPr>
              <w:t>-11.05</w:t>
            </w:r>
          </w:p>
          <w:p w14:paraId="664A9EE2" w14:textId="77777777" w:rsidR="0095152D" w:rsidRPr="0044637A" w:rsidRDefault="0095152D" w:rsidP="00E83649">
            <w:pPr>
              <w:spacing w:before="120"/>
              <w:rPr>
                <w:rFonts w:cstheme="minorHAnsi"/>
                <w:lang w:val="en-GB"/>
              </w:rPr>
            </w:pPr>
          </w:p>
        </w:tc>
        <w:tc>
          <w:tcPr>
            <w:tcW w:w="7603" w:type="dxa"/>
          </w:tcPr>
          <w:p w14:paraId="57BE2F53" w14:textId="77777777" w:rsidR="00E83649" w:rsidRPr="0044637A" w:rsidRDefault="005E00E3" w:rsidP="00C57FAD">
            <w:pPr>
              <w:pStyle w:val="Heading2"/>
              <w:spacing w:before="120" w:after="12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44637A">
              <w:rPr>
                <w:rFonts w:asciiTheme="minorHAnsi" w:hAnsiTheme="minorHAnsi" w:cstheme="minorHAnsi"/>
                <w:lang w:val="en-GB"/>
              </w:rPr>
              <w:t xml:space="preserve">Overarching framework </w:t>
            </w:r>
          </w:p>
          <w:p w14:paraId="11D3F2BC" w14:textId="77777777" w:rsidR="00E83649" w:rsidRPr="0044637A" w:rsidRDefault="00E83649" w:rsidP="00C57FAD">
            <w:pPr>
              <w:pStyle w:val="ListParagraph"/>
              <w:numPr>
                <w:ilvl w:val="0"/>
                <w:numId w:val="20"/>
              </w:numPr>
              <w:spacing w:before="120"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I</w:t>
            </w:r>
            <w:r w:rsidR="0020646D" w:rsidRPr="0044637A">
              <w:rPr>
                <w:lang w:val="en-GB"/>
              </w:rPr>
              <w:t>ntroduction</w:t>
            </w:r>
            <w:r w:rsidR="0083614A" w:rsidRPr="0044637A">
              <w:rPr>
                <w:lang w:val="en-GB"/>
              </w:rPr>
              <w:t xml:space="preserve"> to Monitoring and Evaluation</w:t>
            </w:r>
          </w:p>
          <w:p w14:paraId="0B13C85A" w14:textId="77777777" w:rsidR="00E83649" w:rsidRPr="0044637A" w:rsidRDefault="0020646D" w:rsidP="00C57FAD">
            <w:pPr>
              <w:pStyle w:val="ListParagraph"/>
              <w:numPr>
                <w:ilvl w:val="0"/>
                <w:numId w:val="20"/>
              </w:numPr>
              <w:spacing w:before="120"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DAC evaluation criteria and guidelines</w:t>
            </w:r>
          </w:p>
          <w:p w14:paraId="10F9E510" w14:textId="77777777" w:rsidR="00C57FAD" w:rsidRPr="0044637A" w:rsidRDefault="00E83649" w:rsidP="00C57FAD">
            <w:pPr>
              <w:pStyle w:val="ListParagraph"/>
              <w:numPr>
                <w:ilvl w:val="0"/>
                <w:numId w:val="20"/>
              </w:numPr>
              <w:spacing w:before="120"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M</w:t>
            </w:r>
            <w:r w:rsidR="0083614A" w:rsidRPr="0044637A">
              <w:rPr>
                <w:lang w:val="en-GB"/>
              </w:rPr>
              <w:t>odalities and instruments</w:t>
            </w:r>
          </w:p>
          <w:p w14:paraId="5DD54B69" w14:textId="77777777" w:rsidR="00C57FAD" w:rsidRPr="0044637A" w:rsidRDefault="00C57FAD" w:rsidP="00C57FAD">
            <w:pPr>
              <w:pStyle w:val="ListParagraph"/>
              <w:numPr>
                <w:ilvl w:val="0"/>
                <w:numId w:val="20"/>
              </w:numPr>
              <w:spacing w:before="120"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44637A">
              <w:rPr>
                <w:rFonts w:cstheme="minorHAnsi"/>
                <w:i/>
                <w:lang w:val="en-GB"/>
              </w:rPr>
              <w:t>Q&amp;A (</w:t>
            </w:r>
            <w:r w:rsidR="00437ABE" w:rsidRPr="0044637A">
              <w:rPr>
                <w:rFonts w:cstheme="minorHAnsi"/>
                <w:i/>
                <w:lang w:val="en-GB"/>
              </w:rPr>
              <w:t>15</w:t>
            </w:r>
            <w:r w:rsidRPr="0044637A">
              <w:rPr>
                <w:rFonts w:cstheme="minorHAnsi"/>
                <w:i/>
                <w:lang w:val="en-GB"/>
              </w:rPr>
              <w:t xml:space="preserve"> minutes)</w:t>
            </w:r>
          </w:p>
        </w:tc>
      </w:tr>
      <w:tr w:rsidR="00F55362" w:rsidRPr="0044637A" w14:paraId="1FEE85F1" w14:textId="77777777" w:rsidTr="00C57FAD">
        <w:trPr>
          <w:trHeight w:val="901"/>
        </w:trPr>
        <w:tc>
          <w:tcPr>
            <w:cnfStyle w:val="001000000000" w:firstRow="0" w:lastRow="0" w:firstColumn="1" w:lastColumn="0" w:oddVBand="0" w:evenVBand="0" w:oddHBand="0" w:evenHBand="0" w:firstRowFirstColumn="0" w:firstRowLastColumn="0" w:lastRowFirstColumn="0" w:lastRowLastColumn="0"/>
            <w:tcW w:w="1413" w:type="dxa"/>
          </w:tcPr>
          <w:p w14:paraId="4F7AB756" w14:textId="77777777" w:rsidR="00F55362" w:rsidRPr="0044637A" w:rsidRDefault="00E83649" w:rsidP="00437ABE">
            <w:pPr>
              <w:spacing w:before="120"/>
              <w:rPr>
                <w:rFonts w:cstheme="minorHAnsi"/>
                <w:b w:val="0"/>
                <w:bCs w:val="0"/>
                <w:lang w:val="en-GB"/>
              </w:rPr>
            </w:pPr>
            <w:r w:rsidRPr="0044637A">
              <w:rPr>
                <w:rFonts w:cstheme="minorHAnsi"/>
                <w:b w:val="0"/>
                <w:bCs w:val="0"/>
                <w:lang w:val="en-GB"/>
              </w:rPr>
              <w:t>11.0</w:t>
            </w:r>
            <w:r w:rsidR="00437ABE" w:rsidRPr="0044637A">
              <w:rPr>
                <w:rFonts w:cstheme="minorHAnsi"/>
                <w:b w:val="0"/>
                <w:bCs w:val="0"/>
                <w:lang w:val="en-GB"/>
              </w:rPr>
              <w:t>5</w:t>
            </w:r>
            <w:r w:rsidR="00C57FAD" w:rsidRPr="0044637A">
              <w:rPr>
                <w:rFonts w:cstheme="minorHAnsi"/>
                <w:b w:val="0"/>
                <w:bCs w:val="0"/>
                <w:lang w:val="en-GB"/>
              </w:rPr>
              <w:t>-11.4</w:t>
            </w:r>
            <w:r w:rsidR="00437ABE" w:rsidRPr="0044637A">
              <w:rPr>
                <w:rFonts w:cstheme="minorHAnsi"/>
                <w:b w:val="0"/>
                <w:bCs w:val="0"/>
                <w:lang w:val="en-GB"/>
              </w:rPr>
              <w:t>5</w:t>
            </w:r>
          </w:p>
        </w:tc>
        <w:tc>
          <w:tcPr>
            <w:tcW w:w="7603" w:type="dxa"/>
          </w:tcPr>
          <w:p w14:paraId="31D83217" w14:textId="77777777" w:rsidR="00C57FAD" w:rsidRPr="0044637A" w:rsidRDefault="00C57FAD" w:rsidP="00C82064">
            <w:pPr>
              <w:pStyle w:val="Heading2"/>
              <w:spacing w:before="0" w:after="120"/>
              <w:outlineLvl w:val="1"/>
              <w:cnfStyle w:val="000000000000" w:firstRow="0" w:lastRow="0" w:firstColumn="0" w:lastColumn="0" w:oddVBand="0" w:evenVBand="0" w:oddHBand="0" w:evenHBand="0" w:firstRowFirstColumn="0" w:firstRowLastColumn="0" w:lastRowFirstColumn="0" w:lastRowLastColumn="0"/>
              <w:rPr>
                <w:lang w:val="en-GB"/>
              </w:rPr>
            </w:pPr>
            <w:r w:rsidRPr="0044637A">
              <w:rPr>
                <w:rFonts w:eastAsia="MS Mincho"/>
                <w:lang w:val="en-GB"/>
              </w:rPr>
              <w:t xml:space="preserve">Result-based management </w:t>
            </w:r>
            <w:r w:rsidRPr="0044637A">
              <w:rPr>
                <w:lang w:val="en-GB"/>
              </w:rPr>
              <w:t>(RBM)</w:t>
            </w:r>
          </w:p>
          <w:p w14:paraId="64A9FF1B" w14:textId="77777777" w:rsidR="00C57FAD" w:rsidRPr="0044637A" w:rsidRDefault="00C57FAD" w:rsidP="00C82064">
            <w:pPr>
              <w:pStyle w:val="ListParagraph"/>
              <w:numPr>
                <w:ilvl w:val="0"/>
                <w:numId w:val="22"/>
              </w:numPr>
              <w:spacing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Introduction to RBM</w:t>
            </w:r>
          </w:p>
          <w:p w14:paraId="68ACABC9" w14:textId="77777777" w:rsidR="00C57FAD" w:rsidRPr="0044637A" w:rsidRDefault="00C57FAD" w:rsidP="00C82064">
            <w:pPr>
              <w:pStyle w:val="ListParagraph"/>
              <w:numPr>
                <w:ilvl w:val="0"/>
                <w:numId w:val="21"/>
              </w:numPr>
              <w:spacing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Consistency with planning, programming and aid effectiveness</w:t>
            </w:r>
          </w:p>
          <w:p w14:paraId="1F0863EF" w14:textId="0962ECAF" w:rsidR="00F55362" w:rsidRPr="0044637A" w:rsidRDefault="00C57FAD" w:rsidP="00972BA7">
            <w:pPr>
              <w:pStyle w:val="ListParagraph"/>
              <w:numPr>
                <w:ilvl w:val="0"/>
                <w:numId w:val="21"/>
              </w:numPr>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b/>
                <w:i/>
                <w:lang w:val="en-GB"/>
              </w:rPr>
            </w:pPr>
            <w:r w:rsidRPr="0044637A">
              <w:rPr>
                <w:i/>
                <w:lang w:val="en-GB"/>
              </w:rPr>
              <w:t>Q&amp;A (10 minutes)</w:t>
            </w:r>
            <w:r w:rsidR="00972BA7" w:rsidRPr="0044637A">
              <w:rPr>
                <w:rFonts w:cstheme="minorHAnsi"/>
                <w:b/>
                <w:i/>
                <w:lang w:val="en-GB"/>
              </w:rPr>
              <w:t xml:space="preserve"> </w:t>
            </w:r>
          </w:p>
        </w:tc>
      </w:tr>
      <w:tr w:rsidR="00E83649" w:rsidRPr="0044637A" w14:paraId="56F548E5" w14:textId="77777777" w:rsidTr="00437ABE">
        <w:trPr>
          <w:trHeight w:val="501"/>
        </w:trPr>
        <w:tc>
          <w:tcPr>
            <w:cnfStyle w:val="001000000000" w:firstRow="0" w:lastRow="0" w:firstColumn="1" w:lastColumn="0" w:oddVBand="0" w:evenVBand="0" w:oddHBand="0" w:evenHBand="0" w:firstRowFirstColumn="0" w:firstRowLastColumn="0" w:lastRowFirstColumn="0" w:lastRowLastColumn="0"/>
            <w:tcW w:w="1413" w:type="dxa"/>
          </w:tcPr>
          <w:p w14:paraId="1C953848" w14:textId="77777777" w:rsidR="00E83649" w:rsidRPr="0044637A" w:rsidRDefault="00C57FAD" w:rsidP="00C57FAD">
            <w:pPr>
              <w:spacing w:before="120"/>
              <w:rPr>
                <w:rFonts w:cstheme="minorHAnsi"/>
                <w:lang w:val="en-GB"/>
              </w:rPr>
            </w:pPr>
            <w:r w:rsidRPr="0044637A">
              <w:rPr>
                <w:rFonts w:cstheme="minorHAnsi"/>
                <w:b w:val="0"/>
                <w:bCs w:val="0"/>
                <w:lang w:val="en-GB"/>
              </w:rPr>
              <w:t>11.4</w:t>
            </w:r>
            <w:r w:rsidR="00437ABE" w:rsidRPr="0044637A">
              <w:rPr>
                <w:rFonts w:cstheme="minorHAnsi"/>
                <w:b w:val="0"/>
                <w:bCs w:val="0"/>
                <w:lang w:val="en-GB"/>
              </w:rPr>
              <w:t>5</w:t>
            </w:r>
            <w:r w:rsidRPr="0044637A">
              <w:rPr>
                <w:rFonts w:cstheme="minorHAnsi"/>
                <w:b w:val="0"/>
                <w:bCs w:val="0"/>
                <w:lang w:val="en-GB"/>
              </w:rPr>
              <w:t>-12.00</w:t>
            </w:r>
          </w:p>
        </w:tc>
        <w:tc>
          <w:tcPr>
            <w:tcW w:w="7603" w:type="dxa"/>
          </w:tcPr>
          <w:p w14:paraId="239CF1CF" w14:textId="77777777" w:rsidR="00E83649" w:rsidRPr="0044637A" w:rsidRDefault="00C57FAD" w:rsidP="00690256">
            <w:pPr>
              <w:pStyle w:val="Heading2"/>
              <w:outlineLvl w:val="1"/>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Break</w:t>
            </w:r>
          </w:p>
        </w:tc>
      </w:tr>
      <w:tr w:rsidR="0095152D" w:rsidRPr="0044637A" w14:paraId="3ECF38B3" w14:textId="77777777" w:rsidTr="00195240">
        <w:trPr>
          <w:trHeight w:val="51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AF6" w:themeFill="accent1" w:themeFillTint="33"/>
            <w:vAlign w:val="center"/>
          </w:tcPr>
          <w:p w14:paraId="13BFC402" w14:textId="4C707BC8" w:rsidR="0095152D" w:rsidRPr="00195240" w:rsidRDefault="0095152D" w:rsidP="00195240">
            <w:pPr>
              <w:pStyle w:val="Heading2"/>
              <w:spacing w:before="120" w:line="276" w:lineRule="auto"/>
              <w:rPr>
                <w:lang w:val="en-GB"/>
              </w:rPr>
            </w:pPr>
            <w:r w:rsidRPr="0044637A">
              <w:rPr>
                <w:lang w:val="en-GB"/>
              </w:rPr>
              <w:t xml:space="preserve">Session 2. </w:t>
            </w:r>
            <w:r w:rsidR="00C57FAD" w:rsidRPr="0044637A">
              <w:rPr>
                <w:lang w:val="en-GB"/>
              </w:rPr>
              <w:t>Break-out group exercise</w:t>
            </w:r>
          </w:p>
        </w:tc>
      </w:tr>
      <w:tr w:rsidR="0095152D" w:rsidRPr="0044637A" w14:paraId="2DC0ACC8" w14:textId="77777777" w:rsidTr="00C57FAD">
        <w:trPr>
          <w:trHeight w:val="413"/>
        </w:trPr>
        <w:tc>
          <w:tcPr>
            <w:cnfStyle w:val="001000000000" w:firstRow="0" w:lastRow="0" w:firstColumn="1" w:lastColumn="0" w:oddVBand="0" w:evenVBand="0" w:oddHBand="0" w:evenHBand="0" w:firstRowFirstColumn="0" w:firstRowLastColumn="0" w:lastRowFirstColumn="0" w:lastRowLastColumn="0"/>
            <w:tcW w:w="1413" w:type="dxa"/>
          </w:tcPr>
          <w:p w14:paraId="2EBEF8CE" w14:textId="77777777" w:rsidR="0095152D" w:rsidRPr="0044637A" w:rsidRDefault="00C57FAD" w:rsidP="00D82E59">
            <w:pPr>
              <w:spacing w:before="120"/>
              <w:rPr>
                <w:rFonts w:cstheme="minorHAnsi"/>
                <w:b w:val="0"/>
                <w:bCs w:val="0"/>
                <w:lang w:val="en-GB"/>
              </w:rPr>
            </w:pPr>
            <w:r w:rsidRPr="0044637A">
              <w:rPr>
                <w:rFonts w:cstheme="minorHAnsi"/>
                <w:b w:val="0"/>
                <w:bCs w:val="0"/>
                <w:lang w:val="en-GB"/>
              </w:rPr>
              <w:t>12.00-12.10</w:t>
            </w:r>
          </w:p>
        </w:tc>
        <w:tc>
          <w:tcPr>
            <w:tcW w:w="7603" w:type="dxa"/>
          </w:tcPr>
          <w:p w14:paraId="6F5BBF24" w14:textId="77777777" w:rsidR="000F6608" w:rsidRPr="0044637A" w:rsidRDefault="00C57FAD" w:rsidP="00972BA7">
            <w:pPr>
              <w:pStyle w:val="Heading2"/>
              <w:spacing w:after="120"/>
              <w:outlineLvl w:val="1"/>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Introduction to the exercise</w:t>
            </w:r>
          </w:p>
        </w:tc>
      </w:tr>
      <w:tr w:rsidR="0095152D" w:rsidRPr="0044637A" w14:paraId="77B8090E" w14:textId="77777777" w:rsidTr="00C57FAD">
        <w:trPr>
          <w:trHeight w:val="413"/>
        </w:trPr>
        <w:tc>
          <w:tcPr>
            <w:cnfStyle w:val="001000000000" w:firstRow="0" w:lastRow="0" w:firstColumn="1" w:lastColumn="0" w:oddVBand="0" w:evenVBand="0" w:oddHBand="0" w:evenHBand="0" w:firstRowFirstColumn="0" w:firstRowLastColumn="0" w:lastRowFirstColumn="0" w:lastRowLastColumn="0"/>
            <w:tcW w:w="1413" w:type="dxa"/>
          </w:tcPr>
          <w:p w14:paraId="53B1534A" w14:textId="77777777" w:rsidR="0095152D" w:rsidRPr="0044637A" w:rsidRDefault="000F6608" w:rsidP="00D82E59">
            <w:pPr>
              <w:spacing w:before="120"/>
              <w:rPr>
                <w:rFonts w:cstheme="minorHAnsi"/>
                <w:b w:val="0"/>
                <w:bCs w:val="0"/>
                <w:lang w:val="en-GB"/>
              </w:rPr>
            </w:pPr>
            <w:r w:rsidRPr="0044637A">
              <w:rPr>
                <w:rFonts w:cstheme="minorHAnsi"/>
                <w:b w:val="0"/>
                <w:bCs w:val="0"/>
                <w:lang w:val="en-GB"/>
              </w:rPr>
              <w:t>12:10-12:4</w:t>
            </w:r>
            <w:r w:rsidR="00437ABE" w:rsidRPr="0044637A">
              <w:rPr>
                <w:rFonts w:cstheme="minorHAnsi"/>
                <w:b w:val="0"/>
                <w:bCs w:val="0"/>
                <w:lang w:val="en-GB"/>
              </w:rPr>
              <w:t>0</w:t>
            </w:r>
          </w:p>
        </w:tc>
        <w:tc>
          <w:tcPr>
            <w:tcW w:w="7603" w:type="dxa"/>
          </w:tcPr>
          <w:p w14:paraId="54D52788" w14:textId="77777777" w:rsidR="00437ABE" w:rsidRPr="0044637A" w:rsidRDefault="00437ABE" w:rsidP="000F6608">
            <w:pPr>
              <w:pStyle w:val="Heading2"/>
              <w:outlineLvl w:val="1"/>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Break-</w:t>
            </w:r>
            <w:r w:rsidR="00C57FAD" w:rsidRPr="0044637A">
              <w:rPr>
                <w:lang w:val="en-GB"/>
              </w:rPr>
              <w:t>out group discussions</w:t>
            </w:r>
          </w:p>
          <w:p w14:paraId="105A6A98" w14:textId="77777777" w:rsidR="0095152D" w:rsidRPr="0044637A" w:rsidRDefault="00C57FAD" w:rsidP="00690256">
            <w:pPr>
              <w:spacing w:before="120" w:line="259" w:lineRule="auto"/>
              <w:jc w:val="both"/>
              <w:cnfStyle w:val="000000000000" w:firstRow="0" w:lastRow="0" w:firstColumn="0" w:lastColumn="0" w:oddVBand="0" w:evenVBand="0" w:oddHBand="0" w:evenHBand="0" w:firstRowFirstColumn="0" w:firstRowLastColumn="0" w:lastRowFirstColumn="0" w:lastRowLastColumn="0"/>
              <w:rPr>
                <w:rFonts w:cstheme="minorHAnsi"/>
                <w:highlight w:val="lightGray"/>
                <w:lang w:val="en-GB"/>
              </w:rPr>
            </w:pPr>
            <w:r w:rsidRPr="0044637A">
              <w:rPr>
                <w:rFonts w:ascii="Calibri" w:hAnsi="Calibri" w:cs="Calibri"/>
                <w:lang w:val="en-GB"/>
              </w:rPr>
              <w:t>Based on a sample of Latvian development co-operation projects/</w:t>
            </w:r>
            <w:r w:rsidR="00437ABE" w:rsidRPr="0044637A">
              <w:rPr>
                <w:rFonts w:ascii="Calibri" w:hAnsi="Calibri" w:cs="Calibri"/>
                <w:lang w:val="en-GB"/>
              </w:rPr>
              <w:t xml:space="preserve"> </w:t>
            </w:r>
            <w:r w:rsidRPr="0044637A">
              <w:rPr>
                <w:rFonts w:ascii="Calibri" w:hAnsi="Calibri" w:cs="Calibri"/>
                <w:lang w:val="en-GB"/>
              </w:rPr>
              <w:t xml:space="preserve">programmes shared beforehand, groups will discuss what type of changes could be implemented in the design to </w:t>
            </w:r>
            <w:r w:rsidR="00437ABE" w:rsidRPr="0044637A">
              <w:rPr>
                <w:rFonts w:ascii="Calibri" w:hAnsi="Calibri" w:cs="Calibri"/>
                <w:lang w:val="en-GB"/>
              </w:rPr>
              <w:t>strengthen the focus on monitoring and evaluating results and communicating about them.</w:t>
            </w:r>
          </w:p>
        </w:tc>
      </w:tr>
      <w:tr w:rsidR="00C57FAD" w:rsidRPr="0044637A" w14:paraId="2918CC68" w14:textId="77777777" w:rsidTr="00690256">
        <w:trPr>
          <w:trHeight w:val="450"/>
        </w:trPr>
        <w:tc>
          <w:tcPr>
            <w:cnfStyle w:val="001000000000" w:firstRow="0" w:lastRow="0" w:firstColumn="1" w:lastColumn="0" w:oddVBand="0" w:evenVBand="0" w:oddHBand="0" w:evenHBand="0" w:firstRowFirstColumn="0" w:firstRowLastColumn="0" w:lastRowFirstColumn="0" w:lastRowLastColumn="0"/>
            <w:tcW w:w="1413" w:type="dxa"/>
          </w:tcPr>
          <w:p w14:paraId="6A4054FF" w14:textId="77777777" w:rsidR="00C57FAD" w:rsidRPr="0044637A" w:rsidRDefault="000F6608" w:rsidP="00D82E59">
            <w:pPr>
              <w:spacing w:before="120"/>
              <w:rPr>
                <w:rFonts w:cstheme="minorHAnsi"/>
                <w:b w:val="0"/>
                <w:bCs w:val="0"/>
                <w:highlight w:val="lightGray"/>
                <w:lang w:val="en-GB"/>
              </w:rPr>
            </w:pPr>
            <w:r w:rsidRPr="0044637A">
              <w:rPr>
                <w:rFonts w:cstheme="minorHAnsi"/>
                <w:b w:val="0"/>
                <w:bCs w:val="0"/>
                <w:lang w:val="en-GB"/>
              </w:rPr>
              <w:t>12:40-13:0</w:t>
            </w:r>
            <w:r w:rsidR="00437ABE" w:rsidRPr="0044637A">
              <w:rPr>
                <w:rFonts w:cstheme="minorHAnsi"/>
                <w:b w:val="0"/>
                <w:bCs w:val="0"/>
                <w:lang w:val="en-GB"/>
              </w:rPr>
              <w:t>0</w:t>
            </w:r>
          </w:p>
        </w:tc>
        <w:tc>
          <w:tcPr>
            <w:tcW w:w="7603" w:type="dxa"/>
          </w:tcPr>
          <w:p w14:paraId="41099EAB" w14:textId="77777777" w:rsidR="00C57FAD" w:rsidRPr="0044637A" w:rsidRDefault="00C57FAD" w:rsidP="000F6608">
            <w:pPr>
              <w:pStyle w:val="Heading2"/>
              <w:outlineLvl w:val="1"/>
              <w:cnfStyle w:val="000000000000" w:firstRow="0" w:lastRow="0" w:firstColumn="0" w:lastColumn="0" w:oddVBand="0" w:evenVBand="0" w:oddHBand="0" w:evenHBand="0" w:firstRowFirstColumn="0" w:firstRowLastColumn="0" w:lastRowFirstColumn="0" w:lastRowLastColumn="0"/>
              <w:rPr>
                <w:rFonts w:cstheme="minorHAnsi"/>
                <w:highlight w:val="lightGray"/>
                <w:lang w:val="en-GB"/>
              </w:rPr>
            </w:pPr>
            <w:r w:rsidRPr="0044637A">
              <w:rPr>
                <w:lang w:val="en-GB"/>
              </w:rPr>
              <w:t xml:space="preserve">Report to plenary </w:t>
            </w:r>
            <w:r w:rsidR="000F6608" w:rsidRPr="0044637A">
              <w:rPr>
                <w:lang w:val="en-GB"/>
              </w:rPr>
              <w:t>and closing Day 1</w:t>
            </w:r>
          </w:p>
        </w:tc>
      </w:tr>
    </w:tbl>
    <w:p w14:paraId="70750D8E" w14:textId="77777777" w:rsidR="005E00E3" w:rsidRPr="0044637A" w:rsidRDefault="005E00E3" w:rsidP="00195240">
      <w:pPr>
        <w:pStyle w:val="Heading2"/>
        <w:spacing w:before="120" w:after="240"/>
        <w:rPr>
          <w:b/>
        </w:rPr>
      </w:pPr>
      <w:r w:rsidRPr="0044637A">
        <w:rPr>
          <w:b/>
        </w:rPr>
        <w:t>Day 2</w:t>
      </w:r>
    </w:p>
    <w:tbl>
      <w:tblPr>
        <w:tblStyle w:val="GridTable1Light-Accent1"/>
        <w:tblpPr w:leftFromText="181" w:rightFromText="181" w:vertAnchor="text" w:horzAnchor="margin" w:tblpY="1"/>
        <w:tblW w:w="0" w:type="auto"/>
        <w:tblLook w:val="0480" w:firstRow="0" w:lastRow="0" w:firstColumn="1" w:lastColumn="0" w:noHBand="0" w:noVBand="1"/>
      </w:tblPr>
      <w:tblGrid>
        <w:gridCol w:w="1413"/>
        <w:gridCol w:w="7603"/>
      </w:tblGrid>
      <w:tr w:rsidR="005E00E3" w:rsidRPr="0044637A" w14:paraId="0CD09D0A" w14:textId="77777777" w:rsidTr="00195240">
        <w:trPr>
          <w:trHeight w:val="567"/>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AF6" w:themeFill="accent1" w:themeFillTint="33"/>
            <w:vAlign w:val="center"/>
          </w:tcPr>
          <w:p w14:paraId="77838D4C" w14:textId="48EE7B75" w:rsidR="005E00E3" w:rsidRPr="00195240" w:rsidRDefault="005E00E3" w:rsidP="00195240">
            <w:pPr>
              <w:pStyle w:val="Heading2"/>
              <w:spacing w:before="120"/>
              <w:rPr>
                <w:lang w:val="en-GB"/>
              </w:rPr>
            </w:pPr>
            <w:r w:rsidRPr="0044637A">
              <w:rPr>
                <w:lang w:val="en-GB"/>
              </w:rPr>
              <w:t>Wel</w:t>
            </w:r>
            <w:r w:rsidR="00195240">
              <w:rPr>
                <w:lang w:val="en-GB"/>
              </w:rPr>
              <w:t>come</w:t>
            </w:r>
          </w:p>
        </w:tc>
      </w:tr>
      <w:tr w:rsidR="005E00E3" w:rsidRPr="0044637A" w14:paraId="397A5906" w14:textId="77777777" w:rsidTr="00195240">
        <w:tc>
          <w:tcPr>
            <w:cnfStyle w:val="001000000000" w:firstRow="0" w:lastRow="0" w:firstColumn="1" w:lastColumn="0" w:oddVBand="0" w:evenVBand="0" w:oddHBand="0" w:evenHBand="0" w:firstRowFirstColumn="0" w:firstRowLastColumn="0" w:lastRowFirstColumn="0" w:lastRowLastColumn="0"/>
            <w:tcW w:w="1413" w:type="dxa"/>
          </w:tcPr>
          <w:p w14:paraId="3A2548FF" w14:textId="77777777" w:rsidR="005E00E3" w:rsidRPr="0044637A" w:rsidRDefault="005E00E3" w:rsidP="00195240">
            <w:pPr>
              <w:spacing w:before="120"/>
              <w:rPr>
                <w:rFonts w:cstheme="minorHAnsi"/>
                <w:b w:val="0"/>
                <w:bCs w:val="0"/>
                <w:lang w:val="en-GB"/>
              </w:rPr>
            </w:pPr>
            <w:r w:rsidRPr="0044637A">
              <w:rPr>
                <w:rFonts w:cstheme="minorHAnsi"/>
                <w:b w:val="0"/>
                <w:bCs w:val="0"/>
                <w:lang w:val="en-GB"/>
              </w:rPr>
              <w:t>10:00-10:10</w:t>
            </w:r>
          </w:p>
          <w:p w14:paraId="436E399A" w14:textId="77777777" w:rsidR="005E00E3" w:rsidRPr="0044637A" w:rsidRDefault="005E00E3" w:rsidP="00195240">
            <w:pPr>
              <w:spacing w:before="120"/>
              <w:rPr>
                <w:rFonts w:cstheme="minorHAnsi"/>
                <w:b w:val="0"/>
                <w:bCs w:val="0"/>
                <w:i/>
                <w:lang w:val="en-GB"/>
              </w:rPr>
            </w:pPr>
          </w:p>
        </w:tc>
        <w:tc>
          <w:tcPr>
            <w:tcW w:w="7603" w:type="dxa"/>
          </w:tcPr>
          <w:p w14:paraId="76A4900D" w14:textId="77777777" w:rsidR="005E00E3" w:rsidRPr="0044637A" w:rsidRDefault="005E00E3" w:rsidP="00195240">
            <w:pPr>
              <w:pStyle w:val="ListParagraph"/>
              <w:numPr>
                <w:ilvl w:val="0"/>
                <w:numId w:val="24"/>
              </w:numPr>
              <w:spacing w:before="120" w:after="12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inorHAnsi"/>
                <w:bCs/>
                <w:i/>
                <w:lang w:val="en-GB"/>
              </w:rPr>
            </w:pPr>
            <w:r w:rsidRPr="0044637A">
              <w:rPr>
                <w:rFonts w:cstheme="minorHAnsi"/>
                <w:b/>
                <w:i/>
                <w:lang w:val="en-GB"/>
              </w:rPr>
              <w:t>Alise Balode</w:t>
            </w:r>
            <w:r w:rsidRPr="0044637A">
              <w:rPr>
                <w:rFonts w:cstheme="minorHAnsi"/>
                <w:i/>
                <w:lang w:val="en-GB"/>
              </w:rPr>
              <w:t xml:space="preserve">, Director for Development Co-operation, Ministry of Foreign Affairs, Latvia </w:t>
            </w:r>
          </w:p>
          <w:p w14:paraId="22372B06" w14:textId="77777777" w:rsidR="005E00E3" w:rsidRPr="0044637A" w:rsidRDefault="005E00E3" w:rsidP="00195240">
            <w:pPr>
              <w:pStyle w:val="ListParagraph"/>
              <w:numPr>
                <w:ilvl w:val="0"/>
                <w:numId w:val="14"/>
              </w:numPr>
              <w:spacing w:before="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lang w:val="en-GB"/>
              </w:rPr>
            </w:pPr>
            <w:r w:rsidRPr="0044637A">
              <w:rPr>
                <w:rFonts w:cstheme="minorHAnsi"/>
                <w:b/>
                <w:i/>
                <w:lang w:val="en-GB"/>
              </w:rPr>
              <w:t>Ana Fernandes</w:t>
            </w:r>
            <w:r w:rsidR="00C82064" w:rsidRPr="0044637A">
              <w:rPr>
                <w:rFonts w:cstheme="minorHAnsi"/>
                <w:i/>
                <w:lang w:val="en-GB"/>
              </w:rPr>
              <w:t xml:space="preserve">, </w:t>
            </w:r>
            <w:r w:rsidRPr="0044637A">
              <w:rPr>
                <w:rFonts w:cstheme="minorHAnsi"/>
                <w:i/>
                <w:lang w:val="en-GB"/>
              </w:rPr>
              <w:t>Head of Foresight, O</w:t>
            </w:r>
            <w:r w:rsidR="00C82064" w:rsidRPr="0044637A">
              <w:rPr>
                <w:rFonts w:cstheme="minorHAnsi"/>
                <w:i/>
                <w:lang w:val="en-GB"/>
              </w:rPr>
              <w:t xml:space="preserve">utreach and Policy Reform Unit, </w:t>
            </w:r>
            <w:r w:rsidRPr="0044637A">
              <w:rPr>
                <w:rFonts w:cstheme="minorHAnsi"/>
                <w:i/>
                <w:lang w:val="en-GB"/>
              </w:rPr>
              <w:t>OECD</w:t>
            </w:r>
            <w:r w:rsidR="00C82064" w:rsidRPr="0044637A">
              <w:rPr>
                <w:rFonts w:cstheme="minorHAnsi"/>
                <w:i/>
                <w:lang w:val="en-GB"/>
              </w:rPr>
              <w:t xml:space="preserve"> DCD</w:t>
            </w:r>
          </w:p>
        </w:tc>
      </w:tr>
      <w:tr w:rsidR="005E00E3" w:rsidRPr="0044637A" w14:paraId="1512EE7B" w14:textId="77777777" w:rsidTr="00195240">
        <w:trPr>
          <w:trHeight w:val="567"/>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AF6" w:themeFill="accent1" w:themeFillTint="33"/>
          </w:tcPr>
          <w:p w14:paraId="56C9C18C" w14:textId="26FF763D" w:rsidR="00C82064" w:rsidRPr="00195240" w:rsidRDefault="005E00E3" w:rsidP="00195240">
            <w:pPr>
              <w:pStyle w:val="Heading2"/>
              <w:shd w:val="clear" w:color="auto" w:fill="DEEAF6" w:themeFill="accent1" w:themeFillTint="33"/>
              <w:spacing w:before="120"/>
              <w:rPr>
                <w:rFonts w:cstheme="majorHAnsi"/>
                <w:lang w:val="en-GB"/>
              </w:rPr>
            </w:pPr>
            <w:r w:rsidRPr="0044637A">
              <w:rPr>
                <w:rFonts w:cstheme="majorHAnsi"/>
                <w:lang w:val="en-GB"/>
              </w:rPr>
              <w:lastRenderedPageBreak/>
              <w:t xml:space="preserve">Session 1. </w:t>
            </w:r>
            <w:r w:rsidR="00C82064" w:rsidRPr="0044637A">
              <w:rPr>
                <w:rFonts w:cstheme="majorHAnsi"/>
                <w:lang w:val="en-GB"/>
              </w:rPr>
              <w:t>Models and Practices of M</w:t>
            </w:r>
            <w:r w:rsidR="00815E42" w:rsidRPr="0044637A">
              <w:rPr>
                <w:rFonts w:cstheme="majorHAnsi"/>
                <w:lang w:val="en-GB"/>
              </w:rPr>
              <w:t>&amp;E and RBM systems implementation</w:t>
            </w:r>
          </w:p>
        </w:tc>
      </w:tr>
      <w:tr w:rsidR="00C82064" w:rsidRPr="0044637A" w14:paraId="5AE1EEBE" w14:textId="77777777" w:rsidTr="00195240">
        <w:trPr>
          <w:trHeight w:val="987"/>
        </w:trPr>
        <w:tc>
          <w:tcPr>
            <w:cnfStyle w:val="001000000000" w:firstRow="0" w:lastRow="0" w:firstColumn="1" w:lastColumn="0" w:oddVBand="0" w:evenVBand="0" w:oddHBand="0" w:evenHBand="0" w:firstRowFirstColumn="0" w:firstRowLastColumn="0" w:lastRowFirstColumn="0" w:lastRowLastColumn="0"/>
            <w:tcW w:w="1413" w:type="dxa"/>
          </w:tcPr>
          <w:p w14:paraId="12539743" w14:textId="7CFC9EA8" w:rsidR="00C82064" w:rsidRPr="0044637A" w:rsidRDefault="00815E42" w:rsidP="00195240">
            <w:pPr>
              <w:pStyle w:val="Heading2"/>
              <w:outlineLvl w:val="1"/>
              <w:rPr>
                <w:rFonts w:asciiTheme="minorHAnsi" w:hAnsiTheme="minorHAnsi" w:cstheme="minorHAnsi"/>
                <w:b w:val="0"/>
                <w:bCs w:val="0"/>
                <w:lang w:val="en-GB"/>
              </w:rPr>
            </w:pPr>
            <w:r w:rsidRPr="0044637A">
              <w:rPr>
                <w:rFonts w:asciiTheme="minorHAnsi" w:eastAsia="MS Mincho" w:hAnsiTheme="minorHAnsi" w:cstheme="minorHAnsi"/>
                <w:b w:val="0"/>
                <w:bCs w:val="0"/>
                <w:color w:val="auto"/>
                <w:sz w:val="22"/>
                <w:szCs w:val="22"/>
                <w:lang w:val="en-GB"/>
              </w:rPr>
              <w:t>10:10-10</w:t>
            </w:r>
            <w:r w:rsidR="008D6B89">
              <w:rPr>
                <w:rFonts w:asciiTheme="minorHAnsi" w:eastAsia="MS Mincho" w:hAnsiTheme="minorHAnsi" w:cstheme="minorHAnsi"/>
                <w:b w:val="0"/>
                <w:bCs w:val="0"/>
                <w:color w:val="auto"/>
                <w:sz w:val="22"/>
                <w:szCs w:val="22"/>
                <w:lang w:val="en-GB"/>
              </w:rPr>
              <w:t>:4</w:t>
            </w:r>
            <w:r w:rsidR="0044637A" w:rsidRPr="0044637A">
              <w:rPr>
                <w:rFonts w:asciiTheme="minorHAnsi" w:eastAsia="MS Mincho" w:hAnsiTheme="minorHAnsi" w:cstheme="minorHAnsi"/>
                <w:b w:val="0"/>
                <w:bCs w:val="0"/>
                <w:color w:val="auto"/>
                <w:sz w:val="22"/>
                <w:szCs w:val="22"/>
                <w:lang w:val="en-GB"/>
              </w:rPr>
              <w:t>0</w:t>
            </w:r>
          </w:p>
        </w:tc>
        <w:tc>
          <w:tcPr>
            <w:tcW w:w="7603" w:type="dxa"/>
          </w:tcPr>
          <w:p w14:paraId="19175361" w14:textId="77777777" w:rsidR="00815E42" w:rsidRPr="0044637A" w:rsidRDefault="00C9198C" w:rsidP="00195240">
            <w:pPr>
              <w:pStyle w:val="Heading2"/>
              <w:numPr>
                <w:ilvl w:val="0"/>
                <w:numId w:val="14"/>
              </w:numPr>
              <w:outlineLvl w:val="1"/>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Bidi"/>
                <w:color w:val="auto"/>
                <w:sz w:val="22"/>
                <w:szCs w:val="22"/>
                <w:lang w:val="en-GB"/>
              </w:rPr>
            </w:pPr>
            <w:r w:rsidRPr="0044637A">
              <w:rPr>
                <w:rFonts w:asciiTheme="minorHAnsi" w:eastAsia="MS Mincho" w:hAnsiTheme="minorHAnsi" w:cstheme="minorBidi"/>
                <w:color w:val="auto"/>
                <w:sz w:val="22"/>
                <w:szCs w:val="22"/>
                <w:lang w:val="en-GB"/>
              </w:rPr>
              <w:t>Examples of models and good practices of monitoring and evaluation of</w:t>
            </w:r>
            <w:r w:rsidR="00815E42" w:rsidRPr="0044637A">
              <w:rPr>
                <w:rFonts w:asciiTheme="minorHAnsi" w:eastAsia="MS Mincho" w:hAnsiTheme="minorHAnsi" w:cstheme="minorBidi"/>
                <w:color w:val="auto"/>
                <w:sz w:val="22"/>
                <w:szCs w:val="22"/>
                <w:lang w:val="en-GB"/>
              </w:rPr>
              <w:t xml:space="preserve"> EU funded projects/programmes.</w:t>
            </w:r>
          </w:p>
          <w:p w14:paraId="2EE679F8" w14:textId="77777777" w:rsidR="00815E42" w:rsidRPr="0044637A" w:rsidRDefault="00815E42" w:rsidP="00195240">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i/>
                <w:lang w:val="en-GB"/>
              </w:rPr>
            </w:pPr>
            <w:r w:rsidRPr="0044637A">
              <w:rPr>
                <w:rFonts w:asciiTheme="minorHAnsi" w:hAnsiTheme="minorHAnsi" w:cstheme="minorBidi"/>
                <w:i/>
                <w:lang w:val="en-GB"/>
              </w:rPr>
              <w:t>Q&amp;A (10 minutes)</w:t>
            </w:r>
          </w:p>
        </w:tc>
      </w:tr>
      <w:tr w:rsidR="00815E42" w:rsidRPr="0044637A" w14:paraId="5E7D62FD" w14:textId="77777777" w:rsidTr="00195240">
        <w:trPr>
          <w:trHeight w:val="986"/>
        </w:trPr>
        <w:tc>
          <w:tcPr>
            <w:cnfStyle w:val="001000000000" w:firstRow="0" w:lastRow="0" w:firstColumn="1" w:lastColumn="0" w:oddVBand="0" w:evenVBand="0" w:oddHBand="0" w:evenHBand="0" w:firstRowFirstColumn="0" w:firstRowLastColumn="0" w:lastRowFirstColumn="0" w:lastRowLastColumn="0"/>
            <w:tcW w:w="1413" w:type="dxa"/>
          </w:tcPr>
          <w:p w14:paraId="2890CC16" w14:textId="42AFE174" w:rsidR="00815E42" w:rsidRPr="0044637A" w:rsidRDefault="008D6B89" w:rsidP="00195240">
            <w:pPr>
              <w:pStyle w:val="Heading2"/>
              <w:outlineLvl w:val="1"/>
              <w:rPr>
                <w:rFonts w:asciiTheme="minorHAnsi" w:eastAsia="MS Mincho" w:hAnsiTheme="minorHAnsi" w:cstheme="minorBidi"/>
                <w:b w:val="0"/>
                <w:bCs w:val="0"/>
                <w:color w:val="auto"/>
                <w:sz w:val="22"/>
                <w:szCs w:val="22"/>
                <w:lang w:val="en-GB"/>
              </w:rPr>
            </w:pPr>
            <w:r>
              <w:rPr>
                <w:rFonts w:asciiTheme="minorHAnsi" w:eastAsia="MS Mincho" w:hAnsiTheme="minorHAnsi" w:cstheme="minorBidi"/>
                <w:b w:val="0"/>
                <w:bCs w:val="0"/>
                <w:color w:val="auto"/>
                <w:sz w:val="22"/>
                <w:szCs w:val="22"/>
                <w:lang w:val="en-GB"/>
              </w:rPr>
              <w:t>10:4</w:t>
            </w:r>
            <w:r w:rsidR="0044637A" w:rsidRPr="0044637A">
              <w:rPr>
                <w:rFonts w:asciiTheme="minorHAnsi" w:eastAsia="MS Mincho" w:hAnsiTheme="minorHAnsi" w:cstheme="minorBidi"/>
                <w:b w:val="0"/>
                <w:bCs w:val="0"/>
                <w:color w:val="auto"/>
                <w:sz w:val="22"/>
                <w:szCs w:val="22"/>
                <w:lang w:val="en-GB"/>
              </w:rPr>
              <w:t>0</w:t>
            </w:r>
            <w:r>
              <w:rPr>
                <w:rFonts w:asciiTheme="minorHAnsi" w:eastAsia="MS Mincho" w:hAnsiTheme="minorHAnsi" w:cstheme="minorBidi"/>
                <w:b w:val="0"/>
                <w:bCs w:val="0"/>
                <w:color w:val="auto"/>
                <w:sz w:val="22"/>
                <w:szCs w:val="22"/>
                <w:lang w:val="en-GB"/>
              </w:rPr>
              <w:t>-11:3</w:t>
            </w:r>
            <w:r w:rsidR="00815E42" w:rsidRPr="0044637A">
              <w:rPr>
                <w:rFonts w:asciiTheme="minorHAnsi" w:eastAsia="MS Mincho" w:hAnsiTheme="minorHAnsi" w:cstheme="minorBidi"/>
                <w:b w:val="0"/>
                <w:bCs w:val="0"/>
                <w:color w:val="auto"/>
                <w:sz w:val="22"/>
                <w:szCs w:val="22"/>
                <w:lang w:val="en-GB"/>
              </w:rPr>
              <w:t>0</w:t>
            </w:r>
          </w:p>
        </w:tc>
        <w:tc>
          <w:tcPr>
            <w:tcW w:w="7603" w:type="dxa"/>
          </w:tcPr>
          <w:p w14:paraId="036BADB8" w14:textId="250EEB85" w:rsidR="005310B4" w:rsidRPr="00195240" w:rsidRDefault="00972BA7" w:rsidP="00195240">
            <w:pPr>
              <w:pStyle w:val="Heading2"/>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Bidi"/>
                <w:color w:val="auto"/>
                <w:sz w:val="22"/>
                <w:szCs w:val="22"/>
                <w:lang w:val="en-GB"/>
              </w:rPr>
            </w:pPr>
            <w:r w:rsidRPr="0044637A">
              <w:rPr>
                <w:rFonts w:asciiTheme="minorHAnsi" w:eastAsia="MS Mincho" w:hAnsiTheme="minorHAnsi" w:cstheme="minorBidi"/>
                <w:color w:val="auto"/>
                <w:sz w:val="22"/>
                <w:szCs w:val="22"/>
                <w:lang w:val="en-GB"/>
              </w:rPr>
              <w:t xml:space="preserve">Poland’s </w:t>
            </w:r>
            <w:r w:rsidR="00815E42" w:rsidRPr="0044637A">
              <w:rPr>
                <w:rFonts w:asciiTheme="minorHAnsi" w:eastAsia="MS Mincho" w:hAnsiTheme="minorHAnsi" w:cstheme="minorBidi"/>
                <w:color w:val="auto"/>
                <w:sz w:val="22"/>
                <w:szCs w:val="22"/>
                <w:lang w:val="en-GB"/>
              </w:rPr>
              <w:t xml:space="preserve">approach to </w:t>
            </w:r>
            <w:r w:rsidR="00273D00">
              <w:rPr>
                <w:rFonts w:asciiTheme="minorHAnsi" w:eastAsia="MS Mincho" w:hAnsiTheme="minorHAnsi" w:cstheme="minorBidi"/>
                <w:color w:val="auto"/>
                <w:sz w:val="22"/>
                <w:szCs w:val="22"/>
                <w:lang w:val="en-GB"/>
              </w:rPr>
              <w:t xml:space="preserve">Monitoring and Evaluation, and </w:t>
            </w:r>
            <w:r w:rsidR="00815E42" w:rsidRPr="0044637A">
              <w:rPr>
                <w:rFonts w:asciiTheme="minorHAnsi" w:eastAsia="MS Mincho" w:hAnsiTheme="minorHAnsi" w:cstheme="minorBidi"/>
                <w:color w:val="auto"/>
                <w:sz w:val="22"/>
                <w:szCs w:val="22"/>
                <w:lang w:val="en-GB"/>
              </w:rPr>
              <w:t>RBM.</w:t>
            </w:r>
          </w:p>
          <w:p w14:paraId="652ABC7E" w14:textId="105280D2" w:rsidR="00E2299D" w:rsidRPr="00195240" w:rsidRDefault="005310B4" w:rsidP="00195240">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sidRPr="005310B4">
              <w:rPr>
                <w:rFonts w:asciiTheme="minorHAnsi" w:hAnsiTheme="minorHAnsi" w:cstheme="minorBidi"/>
                <w:b/>
                <w:i/>
                <w:lang w:val="en-GB"/>
              </w:rPr>
              <w:t xml:space="preserve"> </w:t>
            </w:r>
            <w:r w:rsidR="0044637A" w:rsidRPr="0044637A">
              <w:rPr>
                <w:lang w:val="en-GB"/>
              </w:rPr>
              <w:t>Finland’s iterative approach to building their RBM system in the 2010s.</w:t>
            </w:r>
          </w:p>
          <w:p w14:paraId="35E648A3" w14:textId="7B53F405" w:rsidR="00815E42" w:rsidRPr="00E2299D" w:rsidRDefault="00815E42" w:rsidP="00195240">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sidRPr="00E2299D">
              <w:rPr>
                <w:i/>
                <w:lang w:val="en-GB"/>
              </w:rPr>
              <w:t>Q&amp;A (10 minutes)</w:t>
            </w:r>
          </w:p>
        </w:tc>
      </w:tr>
      <w:tr w:rsidR="00815E42" w:rsidRPr="0044637A" w14:paraId="4AEEE63A" w14:textId="77777777" w:rsidTr="00195240">
        <w:tc>
          <w:tcPr>
            <w:cnfStyle w:val="001000000000" w:firstRow="0" w:lastRow="0" w:firstColumn="1" w:lastColumn="0" w:oddVBand="0" w:evenVBand="0" w:oddHBand="0" w:evenHBand="0" w:firstRowFirstColumn="0" w:firstRowLastColumn="0" w:lastRowFirstColumn="0" w:lastRowLastColumn="0"/>
            <w:tcW w:w="1413" w:type="dxa"/>
          </w:tcPr>
          <w:p w14:paraId="0B4B7295" w14:textId="71A8FEA6" w:rsidR="00815E42" w:rsidRPr="0044637A" w:rsidRDefault="008D6B89" w:rsidP="00195240">
            <w:pPr>
              <w:pStyle w:val="Heading2"/>
              <w:outlineLvl w:val="1"/>
              <w:rPr>
                <w:rFonts w:asciiTheme="minorHAnsi" w:eastAsia="MS Mincho" w:hAnsiTheme="minorHAnsi" w:cstheme="minorBidi"/>
                <w:b w:val="0"/>
                <w:bCs w:val="0"/>
                <w:color w:val="auto"/>
                <w:sz w:val="22"/>
                <w:szCs w:val="22"/>
                <w:lang w:val="en-GB"/>
              </w:rPr>
            </w:pPr>
            <w:r>
              <w:rPr>
                <w:rFonts w:asciiTheme="minorHAnsi" w:eastAsia="MS Mincho" w:hAnsiTheme="minorHAnsi" w:cstheme="minorBidi"/>
                <w:b w:val="0"/>
                <w:bCs w:val="0"/>
                <w:color w:val="auto"/>
                <w:sz w:val="22"/>
                <w:szCs w:val="22"/>
                <w:lang w:val="en-GB"/>
              </w:rPr>
              <w:t>11:30-11:4</w:t>
            </w:r>
            <w:r w:rsidR="00815E42" w:rsidRPr="0044637A">
              <w:rPr>
                <w:rFonts w:asciiTheme="minorHAnsi" w:eastAsia="MS Mincho" w:hAnsiTheme="minorHAnsi" w:cstheme="minorBidi"/>
                <w:b w:val="0"/>
                <w:bCs w:val="0"/>
                <w:color w:val="auto"/>
                <w:sz w:val="22"/>
                <w:szCs w:val="22"/>
                <w:lang w:val="en-GB"/>
              </w:rPr>
              <w:t>0</w:t>
            </w:r>
          </w:p>
        </w:tc>
        <w:tc>
          <w:tcPr>
            <w:tcW w:w="7603" w:type="dxa"/>
          </w:tcPr>
          <w:p w14:paraId="68777C78" w14:textId="77777777" w:rsidR="00815E42" w:rsidRPr="0044637A" w:rsidRDefault="00815E42" w:rsidP="00195240">
            <w:pPr>
              <w:pStyle w:val="Heading2"/>
              <w:outlineLvl w:val="1"/>
              <w:cnfStyle w:val="000000000000" w:firstRow="0" w:lastRow="0" w:firstColumn="0" w:lastColumn="0" w:oddVBand="0" w:evenVBand="0" w:oddHBand="0" w:evenHBand="0" w:firstRowFirstColumn="0" w:firstRowLastColumn="0" w:lastRowFirstColumn="0" w:lastRowLastColumn="0"/>
              <w:rPr>
                <w:b/>
                <w:highlight w:val="yellow"/>
                <w:lang w:val="en-GB"/>
              </w:rPr>
            </w:pPr>
            <w:r w:rsidRPr="0044637A">
              <w:rPr>
                <w:b/>
                <w:lang w:val="en-GB"/>
              </w:rPr>
              <w:t>Break</w:t>
            </w:r>
          </w:p>
        </w:tc>
      </w:tr>
      <w:tr w:rsidR="00150D70" w:rsidRPr="0044637A" w14:paraId="428767BF" w14:textId="77777777" w:rsidTr="00195240">
        <w:trPr>
          <w:trHeight w:val="567"/>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AF6" w:themeFill="accent1" w:themeFillTint="33"/>
          </w:tcPr>
          <w:p w14:paraId="763DF907" w14:textId="14BEB9EE" w:rsidR="00150D70" w:rsidRPr="00195240" w:rsidRDefault="00150D70" w:rsidP="00195240">
            <w:pPr>
              <w:pStyle w:val="Heading2"/>
              <w:spacing w:before="120"/>
              <w:rPr>
                <w:lang w:val="en-GB"/>
              </w:rPr>
            </w:pPr>
            <w:r w:rsidRPr="0044637A">
              <w:rPr>
                <w:lang w:val="en-GB"/>
              </w:rPr>
              <w:t>Session 2. The Latvian system of monitoring and evaluation, ways forward</w:t>
            </w:r>
          </w:p>
        </w:tc>
      </w:tr>
      <w:tr w:rsidR="00815E42" w:rsidRPr="0044637A" w14:paraId="585B3EA0" w14:textId="77777777" w:rsidTr="00195240">
        <w:tc>
          <w:tcPr>
            <w:cnfStyle w:val="001000000000" w:firstRow="0" w:lastRow="0" w:firstColumn="1" w:lastColumn="0" w:oddVBand="0" w:evenVBand="0" w:oddHBand="0" w:evenHBand="0" w:firstRowFirstColumn="0" w:firstRowLastColumn="0" w:lastRowFirstColumn="0" w:lastRowLastColumn="0"/>
            <w:tcW w:w="1413" w:type="dxa"/>
          </w:tcPr>
          <w:p w14:paraId="5FA3DAEF" w14:textId="692C5D46" w:rsidR="00815E42" w:rsidRPr="0044637A" w:rsidRDefault="008D6B89" w:rsidP="00195240">
            <w:pPr>
              <w:pStyle w:val="Heading2"/>
              <w:outlineLvl w:val="1"/>
              <w:rPr>
                <w:rFonts w:asciiTheme="minorHAnsi" w:eastAsia="MS Mincho" w:hAnsiTheme="minorHAnsi" w:cstheme="minorBidi"/>
                <w:b w:val="0"/>
                <w:bCs w:val="0"/>
                <w:color w:val="auto"/>
                <w:sz w:val="22"/>
                <w:szCs w:val="22"/>
                <w:lang w:val="en-GB"/>
              </w:rPr>
            </w:pPr>
            <w:r>
              <w:rPr>
                <w:rFonts w:asciiTheme="minorHAnsi" w:eastAsia="MS Mincho" w:hAnsiTheme="minorHAnsi" w:cstheme="minorBidi"/>
                <w:b w:val="0"/>
                <w:bCs w:val="0"/>
                <w:color w:val="auto"/>
                <w:sz w:val="22"/>
                <w:szCs w:val="22"/>
                <w:lang w:val="en-GB"/>
              </w:rPr>
              <w:t>11:4</w:t>
            </w:r>
            <w:r w:rsidR="00815E42" w:rsidRPr="0044637A">
              <w:rPr>
                <w:rFonts w:asciiTheme="minorHAnsi" w:eastAsia="MS Mincho" w:hAnsiTheme="minorHAnsi" w:cstheme="minorBidi"/>
                <w:b w:val="0"/>
                <w:bCs w:val="0"/>
                <w:color w:val="auto"/>
                <w:sz w:val="22"/>
                <w:szCs w:val="22"/>
                <w:lang w:val="en-GB"/>
              </w:rPr>
              <w:t>0-</w:t>
            </w:r>
            <w:r w:rsidR="009C5320" w:rsidRPr="0044637A">
              <w:rPr>
                <w:rFonts w:asciiTheme="minorHAnsi" w:eastAsia="MS Mincho" w:hAnsiTheme="minorHAnsi" w:cstheme="minorBidi"/>
                <w:b w:val="0"/>
                <w:bCs w:val="0"/>
                <w:color w:val="auto"/>
                <w:sz w:val="22"/>
                <w:szCs w:val="22"/>
                <w:lang w:val="en-GB"/>
              </w:rPr>
              <w:t>12.</w:t>
            </w:r>
            <w:r>
              <w:rPr>
                <w:rFonts w:asciiTheme="minorHAnsi" w:eastAsia="MS Mincho" w:hAnsiTheme="minorHAnsi" w:cstheme="minorBidi"/>
                <w:b w:val="0"/>
                <w:bCs w:val="0"/>
                <w:color w:val="auto"/>
                <w:sz w:val="22"/>
                <w:szCs w:val="22"/>
                <w:lang w:val="en-GB"/>
              </w:rPr>
              <w:t>1</w:t>
            </w:r>
            <w:r w:rsidR="00456B00" w:rsidRPr="0044637A">
              <w:rPr>
                <w:rFonts w:asciiTheme="minorHAnsi" w:eastAsia="MS Mincho" w:hAnsiTheme="minorHAnsi" w:cstheme="minorBidi"/>
                <w:b w:val="0"/>
                <w:bCs w:val="0"/>
                <w:color w:val="auto"/>
                <w:sz w:val="22"/>
                <w:szCs w:val="22"/>
                <w:lang w:val="en-GB"/>
              </w:rPr>
              <w:t>0</w:t>
            </w:r>
          </w:p>
        </w:tc>
        <w:tc>
          <w:tcPr>
            <w:tcW w:w="7603" w:type="dxa"/>
          </w:tcPr>
          <w:p w14:paraId="6C2C45F8" w14:textId="77777777" w:rsidR="00F3686E" w:rsidRPr="0044637A" w:rsidRDefault="00F3686E" w:rsidP="00195240">
            <w:pPr>
              <w:pStyle w:val="ListParagraph"/>
              <w:numPr>
                <w:ilvl w:val="0"/>
                <w:numId w:val="27"/>
              </w:numPr>
              <w:spacing w:line="240" w:lineRule="auto"/>
              <w:ind w:left="7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GB"/>
              </w:rPr>
            </w:pPr>
            <w:r w:rsidRPr="0044637A">
              <w:rPr>
                <w:rFonts w:asciiTheme="minorHAnsi" w:hAnsiTheme="minorHAnsi" w:cstheme="minorBidi"/>
                <w:lang w:val="en-GB"/>
              </w:rPr>
              <w:t>Tools and instruments currently used to monitor and evaluate projects and programmes in Latvia</w:t>
            </w:r>
          </w:p>
          <w:p w14:paraId="79852796" w14:textId="77777777" w:rsidR="00F3686E" w:rsidRPr="0044637A" w:rsidRDefault="00F3686E" w:rsidP="00195240">
            <w:pPr>
              <w:pStyle w:val="ListParagraph"/>
              <w:numPr>
                <w:ilvl w:val="0"/>
                <w:numId w:val="27"/>
              </w:numPr>
              <w:spacing w:line="240" w:lineRule="auto"/>
              <w:ind w:left="7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GB"/>
              </w:rPr>
            </w:pPr>
            <w:r w:rsidRPr="0044637A">
              <w:rPr>
                <w:rFonts w:asciiTheme="minorHAnsi" w:hAnsiTheme="minorHAnsi" w:cstheme="minorBidi"/>
                <w:lang w:val="en-GB"/>
              </w:rPr>
              <w:t>Actors involved in the process (at project design stage, during implementation, at project closing)</w:t>
            </w:r>
          </w:p>
          <w:p w14:paraId="044CA64C" w14:textId="77777777" w:rsidR="009C5320" w:rsidRPr="0044637A" w:rsidRDefault="00F3686E" w:rsidP="00195240">
            <w:pPr>
              <w:pStyle w:val="ListParagraph"/>
              <w:numPr>
                <w:ilvl w:val="0"/>
                <w:numId w:val="27"/>
              </w:numPr>
              <w:spacing w:line="240" w:lineRule="auto"/>
              <w:ind w:left="7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GB"/>
              </w:rPr>
            </w:pPr>
            <w:r w:rsidRPr="0044637A">
              <w:rPr>
                <w:rFonts w:asciiTheme="minorHAnsi" w:hAnsiTheme="minorHAnsi" w:cstheme="minorBidi"/>
                <w:lang w:val="en-GB"/>
              </w:rPr>
              <w:t>Monitoring and evaluation focus in the current framework and objectives for improvemen</w:t>
            </w:r>
            <w:r w:rsidR="009C5320" w:rsidRPr="0044637A">
              <w:rPr>
                <w:rFonts w:asciiTheme="minorHAnsi" w:hAnsiTheme="minorHAnsi" w:cstheme="minorBidi"/>
                <w:lang w:val="en-GB"/>
              </w:rPr>
              <w:t>t</w:t>
            </w:r>
            <w:r w:rsidRPr="0044637A">
              <w:rPr>
                <w:rFonts w:asciiTheme="minorHAnsi" w:hAnsiTheme="minorHAnsi" w:cstheme="minorBidi"/>
                <w:lang w:val="en-GB"/>
              </w:rPr>
              <w:t>s of the system (e.g. learning, accountability, adjusting/decision-making, communicating)</w:t>
            </w:r>
          </w:p>
          <w:p w14:paraId="0B946E61" w14:textId="77777777" w:rsidR="00815E42" w:rsidRPr="0044637A" w:rsidRDefault="009C5320" w:rsidP="00195240">
            <w:pPr>
              <w:pStyle w:val="ListParagraph"/>
              <w:numPr>
                <w:ilvl w:val="0"/>
                <w:numId w:val="27"/>
              </w:numPr>
              <w:spacing w:line="240" w:lineRule="auto"/>
              <w:ind w:left="7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GB"/>
              </w:rPr>
            </w:pPr>
            <w:r w:rsidRPr="0044637A">
              <w:rPr>
                <w:rFonts w:asciiTheme="minorHAnsi" w:hAnsiTheme="minorHAnsi" w:cstheme="minorBidi"/>
                <w:lang w:val="en-GB"/>
              </w:rPr>
              <w:t>Q&amp;A (10 minutes)</w:t>
            </w:r>
          </w:p>
        </w:tc>
      </w:tr>
      <w:tr w:rsidR="00456B00" w:rsidRPr="0044637A" w14:paraId="6C761AD8" w14:textId="77777777" w:rsidTr="00195240">
        <w:tc>
          <w:tcPr>
            <w:cnfStyle w:val="001000000000" w:firstRow="0" w:lastRow="0" w:firstColumn="1" w:lastColumn="0" w:oddVBand="0" w:evenVBand="0" w:oddHBand="0" w:evenHBand="0" w:firstRowFirstColumn="0" w:firstRowLastColumn="0" w:lastRowFirstColumn="0" w:lastRowLastColumn="0"/>
            <w:tcW w:w="1413" w:type="dxa"/>
          </w:tcPr>
          <w:p w14:paraId="3F7E7397" w14:textId="383236BD" w:rsidR="00456B00" w:rsidRPr="0044637A" w:rsidRDefault="008D6B89" w:rsidP="00195240">
            <w:pPr>
              <w:pStyle w:val="Heading2"/>
              <w:outlineLvl w:val="1"/>
              <w:rPr>
                <w:rFonts w:asciiTheme="minorHAnsi" w:eastAsia="MS Mincho" w:hAnsiTheme="minorHAnsi" w:cstheme="minorBidi"/>
                <w:b w:val="0"/>
                <w:bCs w:val="0"/>
                <w:color w:val="auto"/>
                <w:sz w:val="22"/>
                <w:szCs w:val="22"/>
                <w:lang w:val="en-GB"/>
              </w:rPr>
            </w:pPr>
            <w:r>
              <w:rPr>
                <w:rFonts w:asciiTheme="minorHAnsi" w:eastAsia="MS Mincho" w:hAnsiTheme="minorHAnsi" w:cstheme="minorBidi"/>
                <w:b w:val="0"/>
                <w:bCs w:val="0"/>
                <w:color w:val="auto"/>
                <w:sz w:val="22"/>
                <w:szCs w:val="22"/>
                <w:lang w:val="en-GB"/>
              </w:rPr>
              <w:t>12.10-12.3</w:t>
            </w:r>
            <w:r w:rsidR="00456B00" w:rsidRPr="0044637A">
              <w:rPr>
                <w:rFonts w:asciiTheme="minorHAnsi" w:eastAsia="MS Mincho" w:hAnsiTheme="minorHAnsi" w:cstheme="minorBidi"/>
                <w:b w:val="0"/>
                <w:bCs w:val="0"/>
                <w:color w:val="auto"/>
                <w:sz w:val="22"/>
                <w:szCs w:val="22"/>
                <w:lang w:val="en-GB"/>
              </w:rPr>
              <w:t>0</w:t>
            </w:r>
          </w:p>
        </w:tc>
        <w:tc>
          <w:tcPr>
            <w:tcW w:w="7603" w:type="dxa"/>
          </w:tcPr>
          <w:p w14:paraId="71253E2C" w14:textId="77777777" w:rsidR="00456B00" w:rsidRPr="0044637A" w:rsidRDefault="00456B00" w:rsidP="00195240">
            <w:pPr>
              <w:pStyle w:val="Heading2"/>
              <w:outlineLvl w:val="1"/>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Breakout rooms</w:t>
            </w:r>
          </w:p>
          <w:p w14:paraId="3CCF016A" w14:textId="77777777" w:rsidR="00456B00" w:rsidRPr="0044637A" w:rsidRDefault="00456B00" w:rsidP="00195240">
            <w:pPr>
              <w:pStyle w:val="ListParagraph"/>
              <w:numPr>
                <w:ilvl w:val="0"/>
                <w:numId w:val="28"/>
              </w:numPr>
              <w:spacing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44637A">
              <w:rPr>
                <w:lang w:val="en-GB"/>
              </w:rPr>
              <w:t xml:space="preserve">Considerations for </w:t>
            </w:r>
            <w:r w:rsidR="00150D70" w:rsidRPr="0044637A">
              <w:rPr>
                <w:lang w:val="en-GB"/>
              </w:rPr>
              <w:t>ways to further enhance monitoring and evaluation</w:t>
            </w:r>
            <w:r w:rsidRPr="0044637A">
              <w:rPr>
                <w:lang w:val="en-GB"/>
              </w:rPr>
              <w:t xml:space="preserve"> in Latvia</w:t>
            </w:r>
          </w:p>
        </w:tc>
      </w:tr>
      <w:tr w:rsidR="00456B00" w:rsidRPr="0044637A" w14:paraId="0AA04624" w14:textId="77777777" w:rsidTr="00195240">
        <w:trPr>
          <w:trHeight w:val="507"/>
        </w:trPr>
        <w:tc>
          <w:tcPr>
            <w:cnfStyle w:val="001000000000" w:firstRow="0" w:lastRow="0" w:firstColumn="1" w:lastColumn="0" w:oddVBand="0" w:evenVBand="0" w:oddHBand="0" w:evenHBand="0" w:firstRowFirstColumn="0" w:firstRowLastColumn="0" w:lastRowFirstColumn="0" w:lastRowLastColumn="0"/>
            <w:tcW w:w="1413" w:type="dxa"/>
          </w:tcPr>
          <w:p w14:paraId="09F0BA6C" w14:textId="7884927E" w:rsidR="00456B00" w:rsidRPr="0044637A" w:rsidRDefault="008D6B89" w:rsidP="00195240">
            <w:pPr>
              <w:pStyle w:val="Heading2"/>
              <w:outlineLvl w:val="1"/>
              <w:rPr>
                <w:rFonts w:asciiTheme="minorHAnsi" w:eastAsia="MS Mincho" w:hAnsiTheme="minorHAnsi" w:cstheme="minorBidi"/>
                <w:b w:val="0"/>
                <w:bCs w:val="0"/>
                <w:color w:val="auto"/>
                <w:sz w:val="22"/>
                <w:szCs w:val="22"/>
                <w:lang w:val="en-GB"/>
              </w:rPr>
            </w:pPr>
            <w:r>
              <w:rPr>
                <w:rFonts w:asciiTheme="minorHAnsi" w:eastAsia="MS Mincho" w:hAnsiTheme="minorHAnsi" w:cstheme="minorBidi"/>
                <w:b w:val="0"/>
                <w:bCs w:val="0"/>
                <w:color w:val="auto"/>
                <w:sz w:val="22"/>
                <w:szCs w:val="22"/>
                <w:lang w:val="en-GB"/>
              </w:rPr>
              <w:t>12.30-12.45</w:t>
            </w:r>
          </w:p>
        </w:tc>
        <w:tc>
          <w:tcPr>
            <w:tcW w:w="7603" w:type="dxa"/>
          </w:tcPr>
          <w:p w14:paraId="732C6EB7" w14:textId="77777777" w:rsidR="00456B00" w:rsidRPr="0044637A" w:rsidRDefault="00456B00" w:rsidP="00195240">
            <w:pPr>
              <w:pStyle w:val="Heading2"/>
              <w:outlineLvl w:val="1"/>
              <w:cnfStyle w:val="000000000000" w:firstRow="0" w:lastRow="0" w:firstColumn="0" w:lastColumn="0" w:oddVBand="0" w:evenVBand="0" w:oddHBand="0" w:evenHBand="0" w:firstRowFirstColumn="0" w:firstRowLastColumn="0" w:lastRowFirstColumn="0" w:lastRowLastColumn="0"/>
              <w:rPr>
                <w:highlight w:val="yellow"/>
                <w:lang w:val="en-GB"/>
              </w:rPr>
            </w:pPr>
            <w:r w:rsidRPr="0044637A">
              <w:rPr>
                <w:lang w:val="en-GB"/>
              </w:rPr>
              <w:t>Reporting back to plenary</w:t>
            </w:r>
          </w:p>
        </w:tc>
      </w:tr>
      <w:tr w:rsidR="00150D70" w:rsidRPr="0044637A" w14:paraId="569E578B" w14:textId="77777777" w:rsidTr="00195240">
        <w:trPr>
          <w:trHeight w:val="567"/>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AF6" w:themeFill="accent1" w:themeFillTint="33"/>
          </w:tcPr>
          <w:p w14:paraId="036862AE" w14:textId="51CB1814" w:rsidR="00150D70" w:rsidRPr="00195240" w:rsidRDefault="00150D70" w:rsidP="00195240">
            <w:pPr>
              <w:pStyle w:val="Heading2"/>
              <w:spacing w:before="120"/>
              <w:rPr>
                <w:rFonts w:cstheme="majorHAnsi"/>
                <w:lang w:val="en-GB"/>
              </w:rPr>
            </w:pPr>
            <w:r w:rsidRPr="0044637A">
              <w:rPr>
                <w:rFonts w:cstheme="majorHAnsi"/>
                <w:lang w:val="en-GB"/>
              </w:rPr>
              <w:t xml:space="preserve">Closing remarks </w:t>
            </w:r>
          </w:p>
        </w:tc>
      </w:tr>
      <w:tr w:rsidR="005E00E3" w:rsidRPr="0044637A" w14:paraId="55E16B5E" w14:textId="77777777" w:rsidTr="00195240">
        <w:trPr>
          <w:trHeight w:val="1266"/>
        </w:trPr>
        <w:tc>
          <w:tcPr>
            <w:cnfStyle w:val="001000000000" w:firstRow="0" w:lastRow="0" w:firstColumn="1" w:lastColumn="0" w:oddVBand="0" w:evenVBand="0" w:oddHBand="0" w:evenHBand="0" w:firstRowFirstColumn="0" w:firstRowLastColumn="0" w:lastRowFirstColumn="0" w:lastRowLastColumn="0"/>
            <w:tcW w:w="1413" w:type="dxa"/>
          </w:tcPr>
          <w:p w14:paraId="13916164" w14:textId="0C97FDDF" w:rsidR="005E00E3" w:rsidRPr="0044637A" w:rsidRDefault="008D6B89" w:rsidP="00195240">
            <w:pPr>
              <w:spacing w:before="120"/>
              <w:rPr>
                <w:rFonts w:cstheme="minorHAnsi"/>
                <w:b w:val="0"/>
                <w:i/>
                <w:lang w:val="en-GB"/>
              </w:rPr>
            </w:pPr>
            <w:r>
              <w:rPr>
                <w:b w:val="0"/>
                <w:bCs w:val="0"/>
                <w:lang w:val="en-GB"/>
              </w:rPr>
              <w:t>12.45-13.00</w:t>
            </w:r>
          </w:p>
        </w:tc>
        <w:tc>
          <w:tcPr>
            <w:tcW w:w="7603" w:type="dxa"/>
          </w:tcPr>
          <w:p w14:paraId="4B51F066" w14:textId="77777777" w:rsidR="005E00E3" w:rsidRPr="0044637A" w:rsidRDefault="005E00E3" w:rsidP="00195240">
            <w:pPr>
              <w:pStyle w:val="ListParagraph"/>
              <w:numPr>
                <w:ilvl w:val="0"/>
                <w:numId w:val="17"/>
              </w:numPr>
              <w:spacing w:before="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cstheme="minorHAnsi"/>
                <w:bCs/>
                <w:i/>
                <w:lang w:val="en-GB"/>
              </w:rPr>
            </w:pPr>
            <w:r w:rsidRPr="0044637A">
              <w:rPr>
                <w:rFonts w:cstheme="minorHAnsi"/>
                <w:b/>
                <w:i/>
                <w:lang w:val="en-GB"/>
              </w:rPr>
              <w:t>Alise Balode</w:t>
            </w:r>
            <w:r w:rsidRPr="0044637A">
              <w:rPr>
                <w:rFonts w:cstheme="minorHAnsi"/>
                <w:i/>
                <w:lang w:val="en-GB"/>
              </w:rPr>
              <w:t xml:space="preserve">, Director for Development Co-operation, Ministry of Foreign Affairs, Latvia </w:t>
            </w:r>
          </w:p>
          <w:p w14:paraId="2180664D" w14:textId="77777777" w:rsidR="005E00E3" w:rsidRPr="0044637A" w:rsidRDefault="005E00E3" w:rsidP="00195240">
            <w:pPr>
              <w:pStyle w:val="ListParagraph"/>
              <w:numPr>
                <w:ilvl w:val="0"/>
                <w:numId w:val="17"/>
              </w:numPr>
              <w:spacing w:before="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44637A">
              <w:rPr>
                <w:rFonts w:cstheme="minorHAnsi"/>
                <w:b/>
                <w:i/>
                <w:lang w:val="en-GB"/>
              </w:rPr>
              <w:t>Ana Fernandes</w:t>
            </w:r>
            <w:r w:rsidR="00671169" w:rsidRPr="0044637A">
              <w:rPr>
                <w:rFonts w:cstheme="minorHAnsi"/>
                <w:i/>
                <w:lang w:val="en-GB"/>
              </w:rPr>
              <w:t xml:space="preserve">, </w:t>
            </w:r>
            <w:r w:rsidRPr="0044637A">
              <w:rPr>
                <w:rFonts w:cstheme="minorHAnsi"/>
                <w:i/>
                <w:lang w:val="en-GB"/>
              </w:rPr>
              <w:t>Head of Foresight, Outreach and Policy Reform Unit, OECD</w:t>
            </w:r>
            <w:r w:rsidR="00671169" w:rsidRPr="0044637A">
              <w:rPr>
                <w:rFonts w:cstheme="minorHAnsi"/>
                <w:i/>
                <w:lang w:val="en-GB"/>
              </w:rPr>
              <w:t xml:space="preserve"> DCD</w:t>
            </w:r>
          </w:p>
        </w:tc>
      </w:tr>
    </w:tbl>
    <w:p w14:paraId="43E0D55B" w14:textId="1C0EA685" w:rsidR="006F0A43" w:rsidRDefault="006F0A43" w:rsidP="006F0A43">
      <w:pPr>
        <w:spacing w:after="200"/>
        <w:jc w:val="both"/>
      </w:pPr>
    </w:p>
    <w:p w14:paraId="28A5CBCD" w14:textId="29020884" w:rsidR="005C3626" w:rsidRPr="000556FA" w:rsidRDefault="005C3626" w:rsidP="000556FA">
      <w:pPr>
        <w:pStyle w:val="Heading1"/>
        <w:rPr>
          <w:b/>
        </w:rPr>
      </w:pPr>
      <w:r w:rsidRPr="000556FA">
        <w:rPr>
          <w:b/>
        </w:rPr>
        <w:t>Key resources to be shared with the participants</w:t>
      </w:r>
    </w:p>
    <w:p w14:paraId="569E4260" w14:textId="77777777" w:rsidR="005C3626" w:rsidRPr="00861615" w:rsidRDefault="005C3626" w:rsidP="005C3626">
      <w:pPr>
        <w:pStyle w:val="ListParagraph"/>
        <w:numPr>
          <w:ilvl w:val="0"/>
          <w:numId w:val="29"/>
        </w:numPr>
        <w:spacing w:after="200" w:line="259" w:lineRule="auto"/>
        <w:jc w:val="both"/>
        <w:rPr>
          <w:rFonts w:eastAsia="Calibri" w:cstheme="minorHAnsi"/>
          <w:szCs w:val="24"/>
        </w:rPr>
      </w:pPr>
      <w:r w:rsidRPr="00861615">
        <w:rPr>
          <w:rFonts w:eastAsia="Calibri" w:cstheme="minorHAnsi"/>
          <w:szCs w:val="24"/>
        </w:rPr>
        <w:t>Presentations from the OECD and participants</w:t>
      </w:r>
    </w:p>
    <w:p w14:paraId="5CC397AA" w14:textId="5EBCE6DA" w:rsidR="005C3626" w:rsidRPr="005C3626" w:rsidRDefault="005C3626" w:rsidP="005C3626">
      <w:pPr>
        <w:pStyle w:val="ListParagraph"/>
        <w:numPr>
          <w:ilvl w:val="0"/>
          <w:numId w:val="29"/>
        </w:numPr>
        <w:spacing w:after="200" w:line="259" w:lineRule="auto"/>
        <w:jc w:val="both"/>
        <w:rPr>
          <w:rFonts w:eastAsia="Calibri" w:cstheme="minorHAnsi"/>
          <w:szCs w:val="24"/>
        </w:rPr>
      </w:pPr>
      <w:r w:rsidRPr="00861615">
        <w:rPr>
          <w:rFonts w:eastAsia="Calibri" w:cstheme="minorHAnsi"/>
          <w:szCs w:val="24"/>
        </w:rPr>
        <w:t>Comprehensive report following the seminar</w:t>
      </w:r>
    </w:p>
    <w:p w14:paraId="3CAE2457" w14:textId="7F6BDE37" w:rsidR="008317DA" w:rsidRDefault="00195240" w:rsidP="008317DA">
      <w:pPr>
        <w:pStyle w:val="ListParagraph"/>
        <w:numPr>
          <w:ilvl w:val="0"/>
          <w:numId w:val="29"/>
        </w:numPr>
        <w:spacing w:after="200"/>
        <w:jc w:val="both"/>
      </w:pPr>
      <w:hyperlink r:id="rId12" w:history="1">
        <w:r w:rsidR="005C3626" w:rsidRPr="008317DA">
          <w:rPr>
            <w:rStyle w:val="Hyperlink"/>
          </w:rPr>
          <w:t>OECD DAC Results community</w:t>
        </w:r>
      </w:hyperlink>
    </w:p>
    <w:p w14:paraId="6838D858" w14:textId="6B6FD422" w:rsidR="008317DA" w:rsidRDefault="00195240" w:rsidP="008317DA">
      <w:pPr>
        <w:pStyle w:val="ListParagraph"/>
        <w:numPr>
          <w:ilvl w:val="1"/>
          <w:numId w:val="29"/>
        </w:numPr>
        <w:spacing w:after="200"/>
        <w:jc w:val="both"/>
      </w:pPr>
      <w:hyperlink r:id="rId13" w:history="1">
        <w:r w:rsidR="008317DA" w:rsidRPr="008317DA">
          <w:rPr>
            <w:rStyle w:val="Hyperlink"/>
          </w:rPr>
          <w:t>Documents on Results in Development Co-operation</w:t>
        </w:r>
      </w:hyperlink>
    </w:p>
    <w:p w14:paraId="61656B7A" w14:textId="1FAE6502" w:rsidR="005C3626" w:rsidRDefault="00195240" w:rsidP="008317DA">
      <w:pPr>
        <w:pStyle w:val="ListParagraph"/>
        <w:numPr>
          <w:ilvl w:val="0"/>
          <w:numId w:val="29"/>
        </w:numPr>
        <w:spacing w:after="200"/>
        <w:jc w:val="both"/>
      </w:pPr>
      <w:hyperlink r:id="rId14" w:history="1">
        <w:r w:rsidR="008317DA" w:rsidRPr="008317DA">
          <w:rPr>
            <w:rStyle w:val="Hyperlink"/>
          </w:rPr>
          <w:t xml:space="preserve">DAC </w:t>
        </w:r>
        <w:r w:rsidR="005C3626" w:rsidRPr="008317DA">
          <w:rPr>
            <w:rStyle w:val="Hyperlink"/>
          </w:rPr>
          <w:t xml:space="preserve">evaluation </w:t>
        </w:r>
        <w:r w:rsidR="008317DA" w:rsidRPr="008317DA">
          <w:rPr>
            <w:rStyle w:val="Hyperlink"/>
          </w:rPr>
          <w:t xml:space="preserve">resource center </w:t>
        </w:r>
      </w:hyperlink>
      <w:r w:rsidR="005C3626" w:rsidRPr="005C3626">
        <w:t xml:space="preserve"> </w:t>
      </w:r>
    </w:p>
    <w:p w14:paraId="7AFAAF79" w14:textId="22774978" w:rsidR="008317DA" w:rsidRDefault="00195240" w:rsidP="008317DA">
      <w:pPr>
        <w:pStyle w:val="ListParagraph"/>
        <w:numPr>
          <w:ilvl w:val="0"/>
          <w:numId w:val="29"/>
        </w:numPr>
        <w:spacing w:after="200"/>
        <w:jc w:val="both"/>
      </w:pPr>
      <w:hyperlink r:id="rId15" w:history="1">
        <w:r w:rsidR="008317DA" w:rsidRPr="008317DA">
          <w:rPr>
            <w:rStyle w:val="Hyperlink"/>
          </w:rPr>
          <w:t>MOPAN – Multilateral Organisation Performance Assessment Network</w:t>
        </w:r>
      </w:hyperlink>
      <w:r w:rsidR="008317DA">
        <w:t xml:space="preserve"> </w:t>
      </w:r>
    </w:p>
    <w:p w14:paraId="554A3438" w14:textId="0F6EA514" w:rsidR="008317DA" w:rsidRDefault="008317DA" w:rsidP="008317DA">
      <w:pPr>
        <w:pStyle w:val="ListParagraph"/>
        <w:numPr>
          <w:ilvl w:val="0"/>
          <w:numId w:val="29"/>
        </w:numPr>
        <w:spacing w:after="200"/>
        <w:jc w:val="both"/>
      </w:pPr>
      <w:r>
        <w:t>The</w:t>
      </w:r>
      <w:r w:rsidRPr="008317DA">
        <w:t xml:space="preserve"> DAC </w:t>
      </w:r>
      <w:r>
        <w:t xml:space="preserve">Network on Development Evaluation - </w:t>
      </w:r>
      <w:hyperlink r:id="rId16" w:history="1">
        <w:r w:rsidRPr="008317DA">
          <w:rPr>
            <w:rStyle w:val="Hyperlink"/>
          </w:rPr>
          <w:t>EVALNET</w:t>
        </w:r>
      </w:hyperlink>
    </w:p>
    <w:p w14:paraId="22BFA89D" w14:textId="74120273" w:rsidR="008317DA" w:rsidRDefault="00195240" w:rsidP="008317DA">
      <w:pPr>
        <w:pStyle w:val="ListParagraph"/>
        <w:numPr>
          <w:ilvl w:val="1"/>
          <w:numId w:val="29"/>
        </w:numPr>
        <w:spacing w:after="200"/>
        <w:jc w:val="both"/>
      </w:pPr>
      <w:hyperlink r:id="rId17" w:history="1">
        <w:r w:rsidR="008317DA" w:rsidRPr="008317DA">
          <w:rPr>
            <w:rStyle w:val="Hyperlink"/>
          </w:rPr>
          <w:t>The DAC Evaluation criteria</w:t>
        </w:r>
      </w:hyperlink>
    </w:p>
    <w:p w14:paraId="08108780" w14:textId="1D3F8764" w:rsidR="008317DA" w:rsidRPr="0044637A" w:rsidRDefault="00195240" w:rsidP="008317DA">
      <w:pPr>
        <w:pStyle w:val="ListParagraph"/>
        <w:numPr>
          <w:ilvl w:val="1"/>
          <w:numId w:val="29"/>
        </w:numPr>
        <w:spacing w:after="200"/>
        <w:jc w:val="both"/>
      </w:pPr>
      <w:hyperlink r:id="rId18" w:history="1">
        <w:r w:rsidR="008317DA" w:rsidRPr="000556FA">
          <w:rPr>
            <w:rStyle w:val="Hyperlink"/>
          </w:rPr>
          <w:t>Documents on Evaluation</w:t>
        </w:r>
      </w:hyperlink>
      <w:r w:rsidR="008317DA">
        <w:t xml:space="preserve"> </w:t>
      </w:r>
    </w:p>
    <w:sectPr w:rsidR="008317DA" w:rsidRPr="0044637A">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99C14" w14:textId="77777777" w:rsidR="00FF2A13" w:rsidRDefault="00FF2A13" w:rsidP="00422337">
      <w:pPr>
        <w:spacing w:after="0" w:line="240" w:lineRule="auto"/>
      </w:pPr>
      <w:r>
        <w:separator/>
      </w:r>
    </w:p>
  </w:endnote>
  <w:endnote w:type="continuationSeparator" w:id="0">
    <w:p w14:paraId="3AF5A5A0" w14:textId="77777777" w:rsidR="00FF2A13" w:rsidRDefault="00FF2A13" w:rsidP="0042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C989D" w14:textId="77777777" w:rsidR="00FF2A13" w:rsidRDefault="00FF2A13" w:rsidP="00422337">
      <w:pPr>
        <w:spacing w:after="0" w:line="240" w:lineRule="auto"/>
      </w:pPr>
      <w:r>
        <w:separator/>
      </w:r>
    </w:p>
  </w:footnote>
  <w:footnote w:type="continuationSeparator" w:id="0">
    <w:p w14:paraId="43679846" w14:textId="77777777" w:rsidR="00FF2A13" w:rsidRDefault="00FF2A13" w:rsidP="00422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033A" w14:textId="77777777" w:rsidR="00BE55EB" w:rsidRDefault="00BE55EB">
    <w:pPr>
      <w:pStyle w:val="Header"/>
    </w:pPr>
    <w:r w:rsidRPr="003E2A9D">
      <w:rPr>
        <w:noProof/>
        <w:lang w:eastAsia="en-GB"/>
      </w:rPr>
      <w:drawing>
        <wp:anchor distT="0" distB="0" distL="114300" distR="114300" simplePos="0" relativeHeight="251659264" behindDoc="1" locked="0" layoutInCell="1" allowOverlap="1" wp14:anchorId="42B4553B" wp14:editId="1177BA98">
          <wp:simplePos x="0" y="0"/>
          <wp:positionH relativeFrom="margin">
            <wp:posOffset>4392295</wp:posOffset>
          </wp:positionH>
          <wp:positionV relativeFrom="page">
            <wp:posOffset>380365</wp:posOffset>
          </wp:positionV>
          <wp:extent cx="1280160" cy="394970"/>
          <wp:effectExtent l="0" t="0" r="0" b="5080"/>
          <wp:wrapTopAndBottom/>
          <wp:docPr id="81" name="Obraz 17" descr="C:\Users\garbaczw\AppData\Local\Microsoft\Windows\Temporary Internet Files\Content.Outlook\O1GOG72K\OECD_TEXT_2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baczw\AppData\Local\Microsoft\Windows\Temporary Internet Files\Content.Outlook\O1GOG72K\OECD_TEXT_20c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394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22620F7F" wp14:editId="0EDC8767">
          <wp:simplePos x="0" y="0"/>
          <wp:positionH relativeFrom="column">
            <wp:posOffset>3810</wp:posOffset>
          </wp:positionH>
          <wp:positionV relativeFrom="paragraph">
            <wp:posOffset>-266700</wp:posOffset>
          </wp:positionV>
          <wp:extent cx="640080" cy="698500"/>
          <wp:effectExtent l="0" t="0" r="7620" b="6350"/>
          <wp:wrapNone/>
          <wp:docPr id="1" name="Picture 1" descr="C:\Users\leclercq_s\AppData\Local\Microsoft\Windows\INetCache\Content.Word\am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clercq_s\AppData\Local\Microsoft\Windows\INetCache\Content.Word\am_en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98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03F"/>
    <w:multiLevelType w:val="hybridMultilevel"/>
    <w:tmpl w:val="DF3ED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F305D6"/>
    <w:multiLevelType w:val="hybridMultilevel"/>
    <w:tmpl w:val="40D8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56D1D"/>
    <w:multiLevelType w:val="hybridMultilevel"/>
    <w:tmpl w:val="A6D8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0105A"/>
    <w:multiLevelType w:val="hybridMultilevel"/>
    <w:tmpl w:val="EC1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C67A8"/>
    <w:multiLevelType w:val="hybridMultilevel"/>
    <w:tmpl w:val="BBA0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336DF"/>
    <w:multiLevelType w:val="hybridMultilevel"/>
    <w:tmpl w:val="8FA8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012A7"/>
    <w:multiLevelType w:val="hybridMultilevel"/>
    <w:tmpl w:val="6B02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B2779"/>
    <w:multiLevelType w:val="hybridMultilevel"/>
    <w:tmpl w:val="0F94F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227EA"/>
    <w:multiLevelType w:val="hybridMultilevel"/>
    <w:tmpl w:val="28F6AF2C"/>
    <w:lvl w:ilvl="0" w:tplc="08090001">
      <w:start w:val="1"/>
      <w:numFmt w:val="bullet"/>
      <w:lvlText w:val=""/>
      <w:lvlJc w:val="left"/>
      <w:pPr>
        <w:ind w:left="665" w:hanging="360"/>
      </w:pPr>
      <w:rPr>
        <w:rFonts w:ascii="Symbol" w:hAnsi="Symbol"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abstractNum w:abstractNumId="9" w15:restartNumberingAfterBreak="0">
    <w:nsid w:val="210615B9"/>
    <w:multiLevelType w:val="hybridMultilevel"/>
    <w:tmpl w:val="63D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D5BA7"/>
    <w:multiLevelType w:val="hybridMultilevel"/>
    <w:tmpl w:val="BF804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70E41"/>
    <w:multiLevelType w:val="hybridMultilevel"/>
    <w:tmpl w:val="2A8A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34584"/>
    <w:multiLevelType w:val="hybridMultilevel"/>
    <w:tmpl w:val="442A7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41447B"/>
    <w:multiLevelType w:val="hybridMultilevel"/>
    <w:tmpl w:val="A51E155E"/>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4" w15:restartNumberingAfterBreak="0">
    <w:nsid w:val="39997390"/>
    <w:multiLevelType w:val="hybridMultilevel"/>
    <w:tmpl w:val="530A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D4BCC"/>
    <w:multiLevelType w:val="hybridMultilevel"/>
    <w:tmpl w:val="15E0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76EFB"/>
    <w:multiLevelType w:val="hybridMultilevel"/>
    <w:tmpl w:val="A2E0FAC8"/>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D1BA0"/>
    <w:multiLevelType w:val="hybridMultilevel"/>
    <w:tmpl w:val="26F6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65956"/>
    <w:multiLevelType w:val="hybridMultilevel"/>
    <w:tmpl w:val="14A2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E3C05"/>
    <w:multiLevelType w:val="hybridMultilevel"/>
    <w:tmpl w:val="90D6E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A235F"/>
    <w:multiLevelType w:val="hybridMultilevel"/>
    <w:tmpl w:val="7970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4175D"/>
    <w:multiLevelType w:val="hybridMultilevel"/>
    <w:tmpl w:val="0D7E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67D26"/>
    <w:multiLevelType w:val="hybridMultilevel"/>
    <w:tmpl w:val="E7AAE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25401C"/>
    <w:multiLevelType w:val="hybridMultilevel"/>
    <w:tmpl w:val="445E4E3E"/>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4" w15:restartNumberingAfterBreak="0">
    <w:nsid w:val="6A493078"/>
    <w:multiLevelType w:val="hybridMultilevel"/>
    <w:tmpl w:val="2BEC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07B5B"/>
    <w:multiLevelType w:val="hybridMultilevel"/>
    <w:tmpl w:val="2630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02328"/>
    <w:multiLevelType w:val="hybridMultilevel"/>
    <w:tmpl w:val="C792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034F1"/>
    <w:multiLevelType w:val="hybridMultilevel"/>
    <w:tmpl w:val="A152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4"/>
  </w:num>
  <w:num w:numId="4">
    <w:abstractNumId w:val="1"/>
  </w:num>
  <w:num w:numId="5">
    <w:abstractNumId w:val="21"/>
  </w:num>
  <w:num w:numId="6">
    <w:abstractNumId w:val="20"/>
  </w:num>
  <w:num w:numId="7">
    <w:abstractNumId w:val="18"/>
  </w:num>
  <w:num w:numId="8">
    <w:abstractNumId w:val="8"/>
  </w:num>
  <w:num w:numId="9">
    <w:abstractNumId w:val="12"/>
  </w:num>
  <w:num w:numId="10">
    <w:abstractNumId w:val="0"/>
  </w:num>
  <w:num w:numId="11">
    <w:abstractNumId w:val="23"/>
  </w:num>
  <w:num w:numId="12">
    <w:abstractNumId w:val="24"/>
  </w:num>
  <w:num w:numId="13">
    <w:abstractNumId w:val="10"/>
  </w:num>
  <w:num w:numId="14">
    <w:abstractNumId w:val="6"/>
  </w:num>
  <w:num w:numId="15">
    <w:abstractNumId w:val="5"/>
  </w:num>
  <w:num w:numId="16">
    <w:abstractNumId w:val="26"/>
  </w:num>
  <w:num w:numId="17">
    <w:abstractNumId w:val="11"/>
  </w:num>
  <w:num w:numId="18">
    <w:abstractNumId w:val="15"/>
  </w:num>
  <w:num w:numId="19">
    <w:abstractNumId w:val="3"/>
  </w:num>
  <w:num w:numId="20">
    <w:abstractNumId w:val="14"/>
  </w:num>
  <w:num w:numId="21">
    <w:abstractNumId w:val="17"/>
  </w:num>
  <w:num w:numId="22">
    <w:abstractNumId w:val="2"/>
  </w:num>
  <w:num w:numId="23">
    <w:abstractNumId w:val="16"/>
  </w:num>
  <w:num w:numId="24">
    <w:abstractNumId w:val="27"/>
  </w:num>
  <w:num w:numId="25">
    <w:abstractNumId w:val="9"/>
  </w:num>
  <w:num w:numId="26">
    <w:abstractNumId w:val="19"/>
  </w:num>
  <w:num w:numId="27">
    <w:abstractNumId w:val="13"/>
  </w:num>
  <w:num w:numId="28">
    <w:abstractNumId w:val="2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DocumentId" w:val="AA315659F60E639D82887481E1C3BED69C2B3C1A96A28D28B0AAA13F669FBD92"/>
  </w:docVars>
  <w:rsids>
    <w:rsidRoot w:val="002E6F10"/>
    <w:rsid w:val="00021700"/>
    <w:rsid w:val="000556FA"/>
    <w:rsid w:val="000C59D0"/>
    <w:rsid w:val="000F3FEB"/>
    <w:rsid w:val="000F6608"/>
    <w:rsid w:val="00120329"/>
    <w:rsid w:val="001322AA"/>
    <w:rsid w:val="001474A3"/>
    <w:rsid w:val="00150193"/>
    <w:rsid w:val="00150D70"/>
    <w:rsid w:val="00157E81"/>
    <w:rsid w:val="00195240"/>
    <w:rsid w:val="001B270C"/>
    <w:rsid w:val="001D0B71"/>
    <w:rsid w:val="0020646D"/>
    <w:rsid w:val="0021070C"/>
    <w:rsid w:val="002129EB"/>
    <w:rsid w:val="0024542D"/>
    <w:rsid w:val="0025695B"/>
    <w:rsid w:val="00273D00"/>
    <w:rsid w:val="002745B5"/>
    <w:rsid w:val="00297088"/>
    <w:rsid w:val="002A1A90"/>
    <w:rsid w:val="002A31E4"/>
    <w:rsid w:val="002B1E94"/>
    <w:rsid w:val="002C40A5"/>
    <w:rsid w:val="002E5927"/>
    <w:rsid w:val="002E6F10"/>
    <w:rsid w:val="00300D64"/>
    <w:rsid w:val="00311D6A"/>
    <w:rsid w:val="00313595"/>
    <w:rsid w:val="00316040"/>
    <w:rsid w:val="00316E29"/>
    <w:rsid w:val="0033316A"/>
    <w:rsid w:val="00334E41"/>
    <w:rsid w:val="00340543"/>
    <w:rsid w:val="00343B2C"/>
    <w:rsid w:val="00363861"/>
    <w:rsid w:val="00377D86"/>
    <w:rsid w:val="003D0B85"/>
    <w:rsid w:val="003D28C7"/>
    <w:rsid w:val="004022F1"/>
    <w:rsid w:val="00407CEF"/>
    <w:rsid w:val="00412F3A"/>
    <w:rsid w:val="00422337"/>
    <w:rsid w:val="00437ABE"/>
    <w:rsid w:val="0044637A"/>
    <w:rsid w:val="00452A0D"/>
    <w:rsid w:val="0045653E"/>
    <w:rsid w:val="00456B00"/>
    <w:rsid w:val="00495779"/>
    <w:rsid w:val="004A5D71"/>
    <w:rsid w:val="004B2739"/>
    <w:rsid w:val="004E0D17"/>
    <w:rsid w:val="005310B4"/>
    <w:rsid w:val="00533461"/>
    <w:rsid w:val="005343F1"/>
    <w:rsid w:val="00553D1E"/>
    <w:rsid w:val="005667A6"/>
    <w:rsid w:val="0057531B"/>
    <w:rsid w:val="00582E33"/>
    <w:rsid w:val="00587BDD"/>
    <w:rsid w:val="00587F0B"/>
    <w:rsid w:val="005B5664"/>
    <w:rsid w:val="005B62CC"/>
    <w:rsid w:val="005C3626"/>
    <w:rsid w:val="005E00E3"/>
    <w:rsid w:val="005E407B"/>
    <w:rsid w:val="005E51A9"/>
    <w:rsid w:val="00602A44"/>
    <w:rsid w:val="00625D0F"/>
    <w:rsid w:val="00640663"/>
    <w:rsid w:val="0064684B"/>
    <w:rsid w:val="00661897"/>
    <w:rsid w:val="00671169"/>
    <w:rsid w:val="00690256"/>
    <w:rsid w:val="006F0A43"/>
    <w:rsid w:val="00707B9C"/>
    <w:rsid w:val="00723D38"/>
    <w:rsid w:val="00742BC7"/>
    <w:rsid w:val="007453CD"/>
    <w:rsid w:val="00745677"/>
    <w:rsid w:val="00754436"/>
    <w:rsid w:val="00773D81"/>
    <w:rsid w:val="007761B4"/>
    <w:rsid w:val="0079168D"/>
    <w:rsid w:val="00793C61"/>
    <w:rsid w:val="007A2D64"/>
    <w:rsid w:val="007B1362"/>
    <w:rsid w:val="007B43F9"/>
    <w:rsid w:val="007F278F"/>
    <w:rsid w:val="007F48C9"/>
    <w:rsid w:val="008041C6"/>
    <w:rsid w:val="00815E42"/>
    <w:rsid w:val="00817FE8"/>
    <w:rsid w:val="00821FEC"/>
    <w:rsid w:val="00825F51"/>
    <w:rsid w:val="00827C56"/>
    <w:rsid w:val="008317DA"/>
    <w:rsid w:val="0083614A"/>
    <w:rsid w:val="00861615"/>
    <w:rsid w:val="00897FFA"/>
    <w:rsid w:val="008A740D"/>
    <w:rsid w:val="008C3683"/>
    <w:rsid w:val="008D40E7"/>
    <w:rsid w:val="008D6B89"/>
    <w:rsid w:val="008E0308"/>
    <w:rsid w:val="008F5AE7"/>
    <w:rsid w:val="0095152D"/>
    <w:rsid w:val="00957464"/>
    <w:rsid w:val="00960EF5"/>
    <w:rsid w:val="00965256"/>
    <w:rsid w:val="00967FAE"/>
    <w:rsid w:val="0097101B"/>
    <w:rsid w:val="00972BA7"/>
    <w:rsid w:val="00977E4C"/>
    <w:rsid w:val="00980631"/>
    <w:rsid w:val="00980932"/>
    <w:rsid w:val="00990D5A"/>
    <w:rsid w:val="00997825"/>
    <w:rsid w:val="009A5AED"/>
    <w:rsid w:val="009B1F49"/>
    <w:rsid w:val="009C5320"/>
    <w:rsid w:val="009C62C8"/>
    <w:rsid w:val="009D51E3"/>
    <w:rsid w:val="009D5C40"/>
    <w:rsid w:val="009E5EDD"/>
    <w:rsid w:val="009F14F4"/>
    <w:rsid w:val="00A12F8F"/>
    <w:rsid w:val="00A17CE2"/>
    <w:rsid w:val="00A27E80"/>
    <w:rsid w:val="00A8212D"/>
    <w:rsid w:val="00A85760"/>
    <w:rsid w:val="00AA789F"/>
    <w:rsid w:val="00AC6AFF"/>
    <w:rsid w:val="00AC73E4"/>
    <w:rsid w:val="00AE68B8"/>
    <w:rsid w:val="00AF3EBB"/>
    <w:rsid w:val="00B1246E"/>
    <w:rsid w:val="00B2553A"/>
    <w:rsid w:val="00B33D58"/>
    <w:rsid w:val="00B42D39"/>
    <w:rsid w:val="00B66BCE"/>
    <w:rsid w:val="00B709F6"/>
    <w:rsid w:val="00B81714"/>
    <w:rsid w:val="00B81800"/>
    <w:rsid w:val="00B8384B"/>
    <w:rsid w:val="00BB17D8"/>
    <w:rsid w:val="00BB7403"/>
    <w:rsid w:val="00BC6154"/>
    <w:rsid w:val="00BD71FE"/>
    <w:rsid w:val="00BE24F6"/>
    <w:rsid w:val="00BE29CF"/>
    <w:rsid w:val="00BE55EB"/>
    <w:rsid w:val="00BF3220"/>
    <w:rsid w:val="00C57FAD"/>
    <w:rsid w:val="00C608BA"/>
    <w:rsid w:val="00C82064"/>
    <w:rsid w:val="00C9198C"/>
    <w:rsid w:val="00CA692E"/>
    <w:rsid w:val="00CD0331"/>
    <w:rsid w:val="00CD3181"/>
    <w:rsid w:val="00CE513F"/>
    <w:rsid w:val="00D05249"/>
    <w:rsid w:val="00D056EF"/>
    <w:rsid w:val="00D241F4"/>
    <w:rsid w:val="00D256FE"/>
    <w:rsid w:val="00D2692E"/>
    <w:rsid w:val="00D36D81"/>
    <w:rsid w:val="00D46591"/>
    <w:rsid w:val="00D4674F"/>
    <w:rsid w:val="00D72F27"/>
    <w:rsid w:val="00D96DEA"/>
    <w:rsid w:val="00DE2D66"/>
    <w:rsid w:val="00E2299D"/>
    <w:rsid w:val="00E26DF9"/>
    <w:rsid w:val="00E638E4"/>
    <w:rsid w:val="00E71A4C"/>
    <w:rsid w:val="00E83649"/>
    <w:rsid w:val="00EA0BDF"/>
    <w:rsid w:val="00EA0EAC"/>
    <w:rsid w:val="00ED026A"/>
    <w:rsid w:val="00EE0B74"/>
    <w:rsid w:val="00EE36C4"/>
    <w:rsid w:val="00F05A2F"/>
    <w:rsid w:val="00F11757"/>
    <w:rsid w:val="00F25C57"/>
    <w:rsid w:val="00F3686E"/>
    <w:rsid w:val="00F45E14"/>
    <w:rsid w:val="00F55362"/>
    <w:rsid w:val="00F863F0"/>
    <w:rsid w:val="00FA582E"/>
    <w:rsid w:val="00FE37E6"/>
    <w:rsid w:val="00FF2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0384F5"/>
  <w15:chartTrackingRefBased/>
  <w15:docId w15:val="{FDE3860F-167D-4E35-A777-AE360231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3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6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36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6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36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3683"/>
    <w:rPr>
      <w:rFonts w:asciiTheme="majorHAnsi" w:eastAsiaTheme="majorEastAsia" w:hAnsiTheme="majorHAnsi" w:cstheme="majorBidi"/>
      <w:color w:val="1F4D78" w:themeColor="accent1" w:themeShade="7F"/>
      <w:sz w:val="24"/>
      <w:szCs w:val="24"/>
    </w:rPr>
  </w:style>
  <w:style w:type="table" w:styleId="GridTable1Light-Accent1">
    <w:name w:val="Grid Table 1 Light Accent 1"/>
    <w:basedOn w:val="TableNormal"/>
    <w:uiPriority w:val="46"/>
    <w:rsid w:val="008C3683"/>
    <w:pPr>
      <w:spacing w:after="0" w:line="240" w:lineRule="auto"/>
    </w:pPr>
    <w:rPr>
      <w:rFonts w:eastAsia="MS Mincho"/>
      <w:lang w:val="pl-P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aliases w:val="GP_Footer,Numbered Paragraph,Main numbered paragraph,References,Numbered List Paragraph,123 List Paragraph,Bullets,List Paragraph (numbered (a)),List Paragraph nowy,Liste 1,List_Paragraph,Multilevel para_II,List Paragraph1,Dot pt,Bullet 1"/>
    <w:basedOn w:val="Normal"/>
    <w:link w:val="ListParagraphChar"/>
    <w:uiPriority w:val="34"/>
    <w:qFormat/>
    <w:rsid w:val="00495779"/>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D2692E"/>
    <w:rPr>
      <w:color w:val="0000FF"/>
      <w:u w:val="single"/>
    </w:rPr>
  </w:style>
  <w:style w:type="paragraph" w:styleId="FootnoteText">
    <w:name w:val="footnote text"/>
    <w:basedOn w:val="Normal"/>
    <w:link w:val="FootnoteTextChar"/>
    <w:uiPriority w:val="99"/>
    <w:semiHidden/>
    <w:unhideWhenUsed/>
    <w:rsid w:val="00422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337"/>
    <w:rPr>
      <w:sz w:val="20"/>
      <w:szCs w:val="20"/>
    </w:rPr>
  </w:style>
  <w:style w:type="character" w:styleId="FootnoteReference">
    <w:name w:val="footnote reference"/>
    <w:basedOn w:val="DefaultParagraphFont"/>
    <w:uiPriority w:val="99"/>
    <w:semiHidden/>
    <w:unhideWhenUsed/>
    <w:rsid w:val="00422337"/>
    <w:rPr>
      <w:vertAlign w:val="superscript"/>
    </w:rPr>
  </w:style>
  <w:style w:type="character" w:styleId="Emphasis">
    <w:name w:val="Emphasis"/>
    <w:basedOn w:val="DefaultParagraphFont"/>
    <w:uiPriority w:val="20"/>
    <w:qFormat/>
    <w:rsid w:val="001B270C"/>
    <w:rPr>
      <w:i/>
      <w:iCs/>
    </w:rPr>
  </w:style>
  <w:style w:type="character" w:styleId="CommentReference">
    <w:name w:val="annotation reference"/>
    <w:basedOn w:val="DefaultParagraphFont"/>
    <w:uiPriority w:val="99"/>
    <w:semiHidden/>
    <w:unhideWhenUsed/>
    <w:rsid w:val="00B81714"/>
    <w:rPr>
      <w:sz w:val="16"/>
      <w:szCs w:val="16"/>
    </w:rPr>
  </w:style>
  <w:style w:type="paragraph" w:styleId="CommentText">
    <w:name w:val="annotation text"/>
    <w:basedOn w:val="Normal"/>
    <w:link w:val="CommentTextChar"/>
    <w:uiPriority w:val="99"/>
    <w:semiHidden/>
    <w:unhideWhenUsed/>
    <w:rsid w:val="00B81714"/>
    <w:pPr>
      <w:spacing w:line="240" w:lineRule="auto"/>
    </w:pPr>
    <w:rPr>
      <w:sz w:val="20"/>
      <w:szCs w:val="20"/>
    </w:rPr>
  </w:style>
  <w:style w:type="character" w:customStyle="1" w:styleId="CommentTextChar">
    <w:name w:val="Comment Text Char"/>
    <w:basedOn w:val="DefaultParagraphFont"/>
    <w:link w:val="CommentText"/>
    <w:uiPriority w:val="99"/>
    <w:semiHidden/>
    <w:rsid w:val="00B81714"/>
    <w:rPr>
      <w:sz w:val="20"/>
      <w:szCs w:val="20"/>
    </w:rPr>
  </w:style>
  <w:style w:type="paragraph" w:styleId="CommentSubject">
    <w:name w:val="annotation subject"/>
    <w:basedOn w:val="CommentText"/>
    <w:next w:val="CommentText"/>
    <w:link w:val="CommentSubjectChar"/>
    <w:uiPriority w:val="99"/>
    <w:semiHidden/>
    <w:unhideWhenUsed/>
    <w:rsid w:val="00B81714"/>
    <w:rPr>
      <w:b/>
      <w:bCs/>
    </w:rPr>
  </w:style>
  <w:style w:type="character" w:customStyle="1" w:styleId="CommentSubjectChar">
    <w:name w:val="Comment Subject Char"/>
    <w:basedOn w:val="CommentTextChar"/>
    <w:link w:val="CommentSubject"/>
    <w:uiPriority w:val="99"/>
    <w:semiHidden/>
    <w:rsid w:val="00B81714"/>
    <w:rPr>
      <w:b/>
      <w:bCs/>
      <w:sz w:val="20"/>
      <w:szCs w:val="20"/>
    </w:rPr>
  </w:style>
  <w:style w:type="paragraph" w:styleId="BalloonText">
    <w:name w:val="Balloon Text"/>
    <w:basedOn w:val="Normal"/>
    <w:link w:val="BalloonTextChar"/>
    <w:uiPriority w:val="99"/>
    <w:semiHidden/>
    <w:unhideWhenUsed/>
    <w:rsid w:val="00B81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14"/>
    <w:rPr>
      <w:rFonts w:ascii="Segoe UI" w:hAnsi="Segoe UI" w:cs="Segoe UI"/>
      <w:sz w:val="18"/>
      <w:szCs w:val="18"/>
    </w:rPr>
  </w:style>
  <w:style w:type="character" w:styleId="FollowedHyperlink">
    <w:name w:val="FollowedHyperlink"/>
    <w:basedOn w:val="DefaultParagraphFont"/>
    <w:uiPriority w:val="99"/>
    <w:semiHidden/>
    <w:unhideWhenUsed/>
    <w:rsid w:val="004E0D17"/>
    <w:rPr>
      <w:color w:val="954F72" w:themeColor="followedHyperlink"/>
      <w:u w:val="single"/>
    </w:rPr>
  </w:style>
  <w:style w:type="character" w:customStyle="1" w:styleId="ListParagraphChar">
    <w:name w:val="List Paragraph Char"/>
    <w:aliases w:val="GP_Footer Char,Numbered Paragraph Char,Main numbered paragraph Char,References Char,Numbered List Paragraph Char,123 List Paragraph Char,Bullets Char,List Paragraph (numbered (a)) Char,List Paragraph nowy Char,Liste 1 Char"/>
    <w:basedOn w:val="DefaultParagraphFont"/>
    <w:link w:val="ListParagraph"/>
    <w:uiPriority w:val="34"/>
    <w:locked/>
    <w:rsid w:val="00EA0BDF"/>
    <w:rPr>
      <w:rFonts w:ascii="Calibri" w:hAnsi="Calibri" w:cs="Calibri"/>
    </w:rPr>
  </w:style>
  <w:style w:type="paragraph" w:styleId="Header">
    <w:name w:val="header"/>
    <w:basedOn w:val="Normal"/>
    <w:link w:val="HeaderChar"/>
    <w:uiPriority w:val="99"/>
    <w:unhideWhenUsed/>
    <w:rsid w:val="00BE5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EB"/>
  </w:style>
  <w:style w:type="paragraph" w:styleId="Footer">
    <w:name w:val="footer"/>
    <w:basedOn w:val="Normal"/>
    <w:link w:val="FooterChar"/>
    <w:uiPriority w:val="99"/>
    <w:unhideWhenUsed/>
    <w:rsid w:val="00BE5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EB"/>
  </w:style>
  <w:style w:type="paragraph" w:styleId="NoSpacing">
    <w:name w:val="No Spacing"/>
    <w:uiPriority w:val="1"/>
    <w:qFormat/>
    <w:rsid w:val="00690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551">
      <w:bodyDiv w:val="1"/>
      <w:marLeft w:val="0"/>
      <w:marRight w:val="0"/>
      <w:marTop w:val="0"/>
      <w:marBottom w:val="0"/>
      <w:divBdr>
        <w:top w:val="none" w:sz="0" w:space="0" w:color="auto"/>
        <w:left w:val="none" w:sz="0" w:space="0" w:color="auto"/>
        <w:bottom w:val="none" w:sz="0" w:space="0" w:color="auto"/>
        <w:right w:val="none" w:sz="0" w:space="0" w:color="auto"/>
      </w:divBdr>
    </w:div>
    <w:div w:id="69622880">
      <w:bodyDiv w:val="1"/>
      <w:marLeft w:val="0"/>
      <w:marRight w:val="0"/>
      <w:marTop w:val="0"/>
      <w:marBottom w:val="0"/>
      <w:divBdr>
        <w:top w:val="none" w:sz="0" w:space="0" w:color="auto"/>
        <w:left w:val="none" w:sz="0" w:space="0" w:color="auto"/>
        <w:bottom w:val="none" w:sz="0" w:space="0" w:color="auto"/>
        <w:right w:val="none" w:sz="0" w:space="0" w:color="auto"/>
      </w:divBdr>
    </w:div>
    <w:div w:id="148251899">
      <w:bodyDiv w:val="1"/>
      <w:marLeft w:val="0"/>
      <w:marRight w:val="0"/>
      <w:marTop w:val="0"/>
      <w:marBottom w:val="0"/>
      <w:divBdr>
        <w:top w:val="none" w:sz="0" w:space="0" w:color="auto"/>
        <w:left w:val="none" w:sz="0" w:space="0" w:color="auto"/>
        <w:bottom w:val="none" w:sz="0" w:space="0" w:color="auto"/>
        <w:right w:val="none" w:sz="0" w:space="0" w:color="auto"/>
      </w:divBdr>
    </w:div>
    <w:div w:id="201064464">
      <w:bodyDiv w:val="1"/>
      <w:marLeft w:val="0"/>
      <w:marRight w:val="0"/>
      <w:marTop w:val="0"/>
      <w:marBottom w:val="0"/>
      <w:divBdr>
        <w:top w:val="none" w:sz="0" w:space="0" w:color="auto"/>
        <w:left w:val="none" w:sz="0" w:space="0" w:color="auto"/>
        <w:bottom w:val="none" w:sz="0" w:space="0" w:color="auto"/>
        <w:right w:val="none" w:sz="0" w:space="0" w:color="auto"/>
      </w:divBdr>
    </w:div>
    <w:div w:id="369647898">
      <w:bodyDiv w:val="1"/>
      <w:marLeft w:val="0"/>
      <w:marRight w:val="0"/>
      <w:marTop w:val="0"/>
      <w:marBottom w:val="0"/>
      <w:divBdr>
        <w:top w:val="none" w:sz="0" w:space="0" w:color="auto"/>
        <w:left w:val="none" w:sz="0" w:space="0" w:color="auto"/>
        <w:bottom w:val="none" w:sz="0" w:space="0" w:color="auto"/>
        <w:right w:val="none" w:sz="0" w:space="0" w:color="auto"/>
      </w:divBdr>
    </w:div>
    <w:div w:id="497960272">
      <w:bodyDiv w:val="1"/>
      <w:marLeft w:val="0"/>
      <w:marRight w:val="0"/>
      <w:marTop w:val="0"/>
      <w:marBottom w:val="0"/>
      <w:divBdr>
        <w:top w:val="none" w:sz="0" w:space="0" w:color="auto"/>
        <w:left w:val="none" w:sz="0" w:space="0" w:color="auto"/>
        <w:bottom w:val="none" w:sz="0" w:space="0" w:color="auto"/>
        <w:right w:val="none" w:sz="0" w:space="0" w:color="auto"/>
      </w:divBdr>
    </w:div>
    <w:div w:id="652759011">
      <w:bodyDiv w:val="1"/>
      <w:marLeft w:val="0"/>
      <w:marRight w:val="0"/>
      <w:marTop w:val="0"/>
      <w:marBottom w:val="0"/>
      <w:divBdr>
        <w:top w:val="none" w:sz="0" w:space="0" w:color="auto"/>
        <w:left w:val="none" w:sz="0" w:space="0" w:color="auto"/>
        <w:bottom w:val="none" w:sz="0" w:space="0" w:color="auto"/>
        <w:right w:val="none" w:sz="0" w:space="0" w:color="auto"/>
      </w:divBdr>
    </w:div>
    <w:div w:id="686055259">
      <w:bodyDiv w:val="1"/>
      <w:marLeft w:val="0"/>
      <w:marRight w:val="0"/>
      <w:marTop w:val="0"/>
      <w:marBottom w:val="0"/>
      <w:divBdr>
        <w:top w:val="none" w:sz="0" w:space="0" w:color="auto"/>
        <w:left w:val="none" w:sz="0" w:space="0" w:color="auto"/>
        <w:bottom w:val="none" w:sz="0" w:space="0" w:color="auto"/>
        <w:right w:val="none" w:sz="0" w:space="0" w:color="auto"/>
      </w:divBdr>
    </w:div>
    <w:div w:id="762142549">
      <w:bodyDiv w:val="1"/>
      <w:marLeft w:val="0"/>
      <w:marRight w:val="0"/>
      <w:marTop w:val="0"/>
      <w:marBottom w:val="0"/>
      <w:divBdr>
        <w:top w:val="none" w:sz="0" w:space="0" w:color="auto"/>
        <w:left w:val="none" w:sz="0" w:space="0" w:color="auto"/>
        <w:bottom w:val="none" w:sz="0" w:space="0" w:color="auto"/>
        <w:right w:val="none" w:sz="0" w:space="0" w:color="auto"/>
      </w:divBdr>
    </w:div>
    <w:div w:id="764885017">
      <w:bodyDiv w:val="1"/>
      <w:marLeft w:val="0"/>
      <w:marRight w:val="0"/>
      <w:marTop w:val="0"/>
      <w:marBottom w:val="0"/>
      <w:divBdr>
        <w:top w:val="none" w:sz="0" w:space="0" w:color="auto"/>
        <w:left w:val="none" w:sz="0" w:space="0" w:color="auto"/>
        <w:bottom w:val="none" w:sz="0" w:space="0" w:color="auto"/>
        <w:right w:val="none" w:sz="0" w:space="0" w:color="auto"/>
      </w:divBdr>
    </w:div>
    <w:div w:id="1167016639">
      <w:bodyDiv w:val="1"/>
      <w:marLeft w:val="0"/>
      <w:marRight w:val="0"/>
      <w:marTop w:val="0"/>
      <w:marBottom w:val="0"/>
      <w:divBdr>
        <w:top w:val="none" w:sz="0" w:space="0" w:color="auto"/>
        <w:left w:val="none" w:sz="0" w:space="0" w:color="auto"/>
        <w:bottom w:val="none" w:sz="0" w:space="0" w:color="auto"/>
        <w:right w:val="none" w:sz="0" w:space="0" w:color="auto"/>
      </w:divBdr>
    </w:div>
    <w:div w:id="1224021408">
      <w:bodyDiv w:val="1"/>
      <w:marLeft w:val="0"/>
      <w:marRight w:val="0"/>
      <w:marTop w:val="0"/>
      <w:marBottom w:val="0"/>
      <w:divBdr>
        <w:top w:val="none" w:sz="0" w:space="0" w:color="auto"/>
        <w:left w:val="none" w:sz="0" w:space="0" w:color="auto"/>
        <w:bottom w:val="none" w:sz="0" w:space="0" w:color="auto"/>
        <w:right w:val="none" w:sz="0" w:space="0" w:color="auto"/>
      </w:divBdr>
    </w:div>
    <w:div w:id="1327322528">
      <w:bodyDiv w:val="1"/>
      <w:marLeft w:val="0"/>
      <w:marRight w:val="0"/>
      <w:marTop w:val="0"/>
      <w:marBottom w:val="0"/>
      <w:divBdr>
        <w:top w:val="none" w:sz="0" w:space="0" w:color="auto"/>
        <w:left w:val="none" w:sz="0" w:space="0" w:color="auto"/>
        <w:bottom w:val="none" w:sz="0" w:space="0" w:color="auto"/>
        <w:right w:val="none" w:sz="0" w:space="0" w:color="auto"/>
      </w:divBdr>
    </w:div>
    <w:div w:id="1335063221">
      <w:bodyDiv w:val="1"/>
      <w:marLeft w:val="0"/>
      <w:marRight w:val="0"/>
      <w:marTop w:val="0"/>
      <w:marBottom w:val="0"/>
      <w:divBdr>
        <w:top w:val="none" w:sz="0" w:space="0" w:color="auto"/>
        <w:left w:val="none" w:sz="0" w:space="0" w:color="auto"/>
        <w:bottom w:val="none" w:sz="0" w:space="0" w:color="auto"/>
        <w:right w:val="none" w:sz="0" w:space="0" w:color="auto"/>
      </w:divBdr>
    </w:div>
    <w:div w:id="1512716487">
      <w:bodyDiv w:val="1"/>
      <w:marLeft w:val="0"/>
      <w:marRight w:val="0"/>
      <w:marTop w:val="0"/>
      <w:marBottom w:val="0"/>
      <w:divBdr>
        <w:top w:val="none" w:sz="0" w:space="0" w:color="auto"/>
        <w:left w:val="none" w:sz="0" w:space="0" w:color="auto"/>
        <w:bottom w:val="none" w:sz="0" w:space="0" w:color="auto"/>
        <w:right w:val="none" w:sz="0" w:space="0" w:color="auto"/>
      </w:divBdr>
    </w:div>
    <w:div w:id="1631521587">
      <w:bodyDiv w:val="1"/>
      <w:marLeft w:val="0"/>
      <w:marRight w:val="0"/>
      <w:marTop w:val="0"/>
      <w:marBottom w:val="0"/>
      <w:divBdr>
        <w:top w:val="none" w:sz="0" w:space="0" w:color="auto"/>
        <w:left w:val="none" w:sz="0" w:space="0" w:color="auto"/>
        <w:bottom w:val="none" w:sz="0" w:space="0" w:color="auto"/>
        <w:right w:val="none" w:sz="0" w:space="0" w:color="auto"/>
      </w:divBdr>
    </w:div>
    <w:div w:id="1975792744">
      <w:bodyDiv w:val="1"/>
      <w:marLeft w:val="0"/>
      <w:marRight w:val="0"/>
      <w:marTop w:val="0"/>
      <w:marBottom w:val="0"/>
      <w:divBdr>
        <w:top w:val="none" w:sz="0" w:space="0" w:color="auto"/>
        <w:left w:val="none" w:sz="0" w:space="0" w:color="auto"/>
        <w:bottom w:val="none" w:sz="0" w:space="0" w:color="auto"/>
        <w:right w:val="none" w:sz="0" w:space="0" w:color="auto"/>
      </w:divBdr>
    </w:div>
    <w:div w:id="20748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dac/results-development/results-documents.htm" TargetMode="External"/><Relationship Id="rId18" Type="http://schemas.openxmlformats.org/officeDocument/2006/relationships/hyperlink" Target="https://www.oecd.org/dac/evaluation/latestdocum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ecd.org/dac/results-development/" TargetMode="External"/><Relationship Id="rId17" Type="http://schemas.openxmlformats.org/officeDocument/2006/relationships/hyperlink" Target="https://www.oecd.org/dac/evaluation/daccriteriaforevaluatingdevelopmentassistance.htm" TargetMode="External"/><Relationship Id="rId2" Type="http://schemas.openxmlformats.org/officeDocument/2006/relationships/customXml" Target="../customXml/item2.xml"/><Relationship Id="rId16" Type="http://schemas.openxmlformats.org/officeDocument/2006/relationships/hyperlink" Target="https://www.oecd.org/dac/evaluation/EVALNET-flyer-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oecd1.zoom.us/meeting/register/tJAsdeGprjosE9QxzVnEeou-pNjp3nb_UkWa" TargetMode="External"/><Relationship Id="rId5" Type="http://schemas.openxmlformats.org/officeDocument/2006/relationships/numbering" Target="numbering.xml"/><Relationship Id="rId15" Type="http://schemas.openxmlformats.org/officeDocument/2006/relationships/hyperlink" Target="https://www.mopanonline.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der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647B2773037428C282CC5A3C25384" ma:contentTypeVersion="14" ma:contentTypeDescription="Crée un document." ma:contentTypeScope="" ma:versionID="fd5fa6e0d2249f8e697f75d4ecbf011a">
  <xsd:schema xmlns:xsd="http://www.w3.org/2001/XMLSchema" xmlns:xs="http://www.w3.org/2001/XMLSchema" xmlns:p="http://schemas.microsoft.com/office/2006/metadata/properties" xmlns:ns3="dd83e63b-8520-493a-b4d8-97b617a8ea9e" xmlns:ns4="edacc79e-c7e4-4932-98ce-00db1563119a" targetNamespace="http://schemas.microsoft.com/office/2006/metadata/properties" ma:root="true" ma:fieldsID="d5ee9211d28a80ba4d865ecbb9994f82" ns3:_="" ns4:_="">
    <xsd:import namespace="dd83e63b-8520-493a-b4d8-97b617a8ea9e"/>
    <xsd:import namespace="edacc79e-c7e4-4932-98ce-00db156311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e63b-8520-493a-b4d8-97b617a8e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cc79e-c7e4-4932-98ce-00db1563119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029E-56AF-4ABB-AD7D-087FA84814D1}">
  <ds:schemaRefs>
    <ds:schemaRef ds:uri="http://schemas.microsoft.com/office/infopath/2007/PartnerControls"/>
    <ds:schemaRef ds:uri="http://purl.org/dc/elements/1.1/"/>
    <ds:schemaRef ds:uri="http://schemas.microsoft.com/office/2006/metadata/properties"/>
    <ds:schemaRef ds:uri="dd83e63b-8520-493a-b4d8-97b617a8ea9e"/>
    <ds:schemaRef ds:uri="http://purl.org/dc/terms/"/>
    <ds:schemaRef ds:uri="http://schemas.openxmlformats.org/package/2006/metadata/core-properties"/>
    <ds:schemaRef ds:uri="http://schemas.microsoft.com/office/2006/documentManagement/types"/>
    <ds:schemaRef ds:uri="edacc79e-c7e4-4932-98ce-00db1563119a"/>
    <ds:schemaRef ds:uri="http://www.w3.org/XML/1998/namespace"/>
    <ds:schemaRef ds:uri="http://purl.org/dc/dcmitype/"/>
  </ds:schemaRefs>
</ds:datastoreItem>
</file>

<file path=customXml/itemProps2.xml><?xml version="1.0" encoding="utf-8"?>
<ds:datastoreItem xmlns:ds="http://schemas.openxmlformats.org/officeDocument/2006/customXml" ds:itemID="{8BB4E54D-5355-45C8-936D-9287B05D246A}">
  <ds:schemaRefs>
    <ds:schemaRef ds:uri="http://schemas.microsoft.com/sharepoint/v3/contenttype/forms"/>
  </ds:schemaRefs>
</ds:datastoreItem>
</file>

<file path=customXml/itemProps3.xml><?xml version="1.0" encoding="utf-8"?>
<ds:datastoreItem xmlns:ds="http://schemas.openxmlformats.org/officeDocument/2006/customXml" ds:itemID="{0197518C-E138-4C27-B7F5-AAE6E07C7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e63b-8520-493a-b4d8-97b617a8ea9e"/>
    <ds:schemaRef ds:uri="edacc79e-c7e4-4932-98ce-00db15631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BA0BF-2817-441E-AD71-6A81651F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800</Words>
  <Characters>5261</Characters>
  <Application>Microsoft Office Word</Application>
  <DocSecurity>0</DocSecurity>
  <Lines>134</Lines>
  <Paragraphs>75</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 Valentina, DCD/FOR</dc:creator>
  <cp:keywords/>
  <dc:description/>
  <cp:lastModifiedBy>LISI Valentina, DCD/FOR</cp:lastModifiedBy>
  <cp:revision>3</cp:revision>
  <cp:lastPrinted>2021-10-06T11:31:00Z</cp:lastPrinted>
  <dcterms:created xsi:type="dcterms:W3CDTF">2022-05-03T08:50:00Z</dcterms:created>
  <dcterms:modified xsi:type="dcterms:W3CDTF">2022-05-03T08:56:00Z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0x01010057E647B2773037428C282CC5A3C25384</vt:lpwstr>
  </property>
  <property fmtid="{D5CDD505-2E9C-101B-9397-08002B2CF9AE}" pid="3" name="OECDDocumentId">
    <vt:lpwstr>AA315659F60E639D82887481E1C3BED69C2B3C1A96A28D28B0AAA13F669FBD92</vt:lpwstr>
  </property>
  <property fmtid="{D5CDD505-2E9C-101B-9397-08002B2CF9AE}" pid="4" name="OecdDocumentCoteLangHash">
    <vt:lpwstr/>
  </property>
</Properties>
</file>