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footer2.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29.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0.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1.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2.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3.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4.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5.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6.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7.xml" ContentType="application/vnd.openxmlformats-officedocument.drawingml.chart+xml"/>
  <Override PartName="/word/charts/style36.xml" ContentType="application/vnd.ms-office.chartstyle+xml"/>
  <Override PartName="/word/charts/colors3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B69" w:rsidRDefault="00AD6B69" w:rsidP="00922EA4">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ANNEXES TO THE REPLIES TO LIST OF ISSUES IN RELATION TO THE SECOND PERIODIC REPORT OF THE REPUBLIC OF LATVIA TO THE COMMITTEE ON ECONOMIC, SOCIAL AND CULTURAL RIGHTS</w:t>
      </w:r>
    </w:p>
    <w:p w:rsidR="00AD6B69" w:rsidRDefault="00AD6B69" w:rsidP="00922EA4">
      <w:pPr>
        <w:spacing w:after="0" w:line="240" w:lineRule="auto"/>
        <w:jc w:val="center"/>
        <w:rPr>
          <w:rFonts w:ascii="Times New Roman" w:hAnsi="Times New Roman" w:cs="Times New Roman"/>
          <w:b/>
          <w:sz w:val="24"/>
          <w:szCs w:val="24"/>
          <w:lang w:val="en-GB"/>
        </w:rPr>
      </w:pPr>
    </w:p>
    <w:p w:rsidR="00A0733B" w:rsidRPr="0044231E" w:rsidRDefault="00316699" w:rsidP="0044231E">
      <w:pPr>
        <w:pStyle w:val="Heading1"/>
        <w:spacing w:before="0"/>
        <w:rPr>
          <w:rFonts w:cs="Times New Roman"/>
          <w:lang w:val="en-GB"/>
        </w:rPr>
      </w:pPr>
      <w:r>
        <w:rPr>
          <w:lang w:val="en-GB"/>
        </w:rPr>
        <w:t>ANNEX I</w:t>
      </w:r>
      <w:r w:rsidR="0044231E">
        <w:rPr>
          <w:lang w:val="en-GB"/>
        </w:rPr>
        <w:t xml:space="preserve"> – APPLICATION OF </w:t>
      </w:r>
      <w:r w:rsidR="0044231E" w:rsidRPr="0044231E">
        <w:rPr>
          <w:rFonts w:cs="Times New Roman"/>
          <w:lang w:val="en-GB"/>
        </w:rPr>
        <w:t>THE COVENANT IN DOMESTIC LEGAL SYSTEM</w:t>
      </w:r>
    </w:p>
    <w:p w:rsidR="0044231E" w:rsidRDefault="0044231E" w:rsidP="0044231E">
      <w:pPr>
        <w:spacing w:after="0"/>
        <w:rPr>
          <w:rFonts w:ascii="Times New Roman" w:hAnsi="Times New Roman" w:cs="Times New Roman"/>
          <w:lang w:val="en-GB"/>
        </w:rPr>
      </w:pPr>
    </w:p>
    <w:p w:rsidR="0044231E" w:rsidRPr="0044231E" w:rsidRDefault="0044231E" w:rsidP="0044231E">
      <w:pPr>
        <w:spacing w:after="0"/>
        <w:jc w:val="center"/>
        <w:rPr>
          <w:rFonts w:ascii="Times New Roman" w:hAnsi="Times New Roman" w:cs="Times New Roman"/>
          <w:b/>
          <w:lang w:val="en-GB"/>
        </w:rPr>
      </w:pPr>
      <w:r>
        <w:rPr>
          <w:rFonts w:ascii="Times New Roman" w:hAnsi="Times New Roman" w:cs="Times New Roman"/>
          <w:b/>
          <w:lang w:val="en-GB"/>
        </w:rPr>
        <w:t>A brief outline of example cases adjudicated by the Constitutional Court of Latvia referring to the Covenant (2008-2019)</w:t>
      </w:r>
    </w:p>
    <w:p w:rsidR="0044231E" w:rsidRPr="0044231E" w:rsidRDefault="0044231E" w:rsidP="0044231E">
      <w:pPr>
        <w:spacing w:after="0"/>
        <w:rPr>
          <w:rFonts w:ascii="Times New Roman" w:hAnsi="Times New Roman" w:cs="Times New Roman"/>
          <w:lang w:val="en-GB"/>
        </w:rPr>
      </w:pPr>
    </w:p>
    <w:tbl>
      <w:tblPr>
        <w:tblStyle w:val="TableGrid"/>
        <w:tblW w:w="9209" w:type="dxa"/>
        <w:jc w:val="center"/>
        <w:tblLook w:val="04A0" w:firstRow="1" w:lastRow="0" w:firstColumn="1" w:lastColumn="0" w:noHBand="0" w:noVBand="1"/>
      </w:tblPr>
      <w:tblGrid>
        <w:gridCol w:w="3160"/>
        <w:gridCol w:w="6049"/>
      </w:tblGrid>
      <w:tr w:rsidR="0044231E" w:rsidTr="009E0434">
        <w:trPr>
          <w:jc w:val="center"/>
        </w:trPr>
        <w:tc>
          <w:tcPr>
            <w:tcW w:w="3160" w:type="dxa"/>
            <w:shd w:val="clear" w:color="auto" w:fill="BDD6EE" w:themeFill="accent1" w:themeFillTint="66"/>
            <w:vAlign w:val="center"/>
          </w:tcPr>
          <w:p w:rsidR="0044231E" w:rsidRPr="009E0434" w:rsidRDefault="0044231E" w:rsidP="0044231E">
            <w:pPr>
              <w:jc w:val="center"/>
              <w:rPr>
                <w:rFonts w:ascii="Times New Roman" w:hAnsi="Times New Roman" w:cs="Times New Roman"/>
                <w:b/>
                <w:lang w:val="en-GB"/>
              </w:rPr>
            </w:pPr>
            <w:r w:rsidRPr="009E0434">
              <w:rPr>
                <w:rFonts w:ascii="Times New Roman" w:hAnsi="Times New Roman" w:cs="Times New Roman"/>
                <w:b/>
                <w:lang w:val="en-GB"/>
              </w:rPr>
              <w:t>Number of the case</w:t>
            </w:r>
          </w:p>
        </w:tc>
        <w:tc>
          <w:tcPr>
            <w:tcW w:w="6049" w:type="dxa"/>
            <w:shd w:val="clear" w:color="auto" w:fill="BDD6EE" w:themeFill="accent1" w:themeFillTint="66"/>
            <w:vAlign w:val="center"/>
          </w:tcPr>
          <w:p w:rsidR="009E0434" w:rsidRDefault="009E0434" w:rsidP="0044231E">
            <w:pPr>
              <w:jc w:val="center"/>
              <w:rPr>
                <w:rFonts w:ascii="Times New Roman" w:hAnsi="Times New Roman" w:cs="Times New Roman"/>
                <w:b/>
                <w:lang w:val="en-GB"/>
              </w:rPr>
            </w:pPr>
          </w:p>
          <w:p w:rsidR="0044231E" w:rsidRDefault="0044231E" w:rsidP="0044231E">
            <w:pPr>
              <w:jc w:val="center"/>
              <w:rPr>
                <w:rFonts w:ascii="Times New Roman" w:hAnsi="Times New Roman" w:cs="Times New Roman"/>
                <w:b/>
                <w:lang w:val="en-GB"/>
              </w:rPr>
            </w:pPr>
            <w:r w:rsidRPr="009E0434">
              <w:rPr>
                <w:rFonts w:ascii="Times New Roman" w:hAnsi="Times New Roman" w:cs="Times New Roman"/>
                <w:b/>
                <w:lang w:val="en-GB"/>
              </w:rPr>
              <w:t>Description</w:t>
            </w:r>
          </w:p>
          <w:p w:rsidR="009E0434" w:rsidRPr="009E0434" w:rsidRDefault="009E0434" w:rsidP="0044231E">
            <w:pPr>
              <w:jc w:val="center"/>
              <w:rPr>
                <w:rFonts w:ascii="Times New Roman" w:hAnsi="Times New Roman" w:cs="Times New Roman"/>
                <w:b/>
                <w:lang w:val="en-GB"/>
              </w:rPr>
            </w:pPr>
          </w:p>
        </w:tc>
      </w:tr>
      <w:tr w:rsidR="0044231E" w:rsidTr="00B91C50">
        <w:trPr>
          <w:jc w:val="center"/>
        </w:trPr>
        <w:tc>
          <w:tcPr>
            <w:tcW w:w="3160" w:type="dxa"/>
            <w:shd w:val="clear" w:color="auto" w:fill="BDD6EE" w:themeFill="accent1" w:themeFillTint="66"/>
            <w:vAlign w:val="center"/>
          </w:tcPr>
          <w:p w:rsidR="0044231E" w:rsidRPr="009E0434" w:rsidRDefault="0044231E" w:rsidP="0044231E">
            <w:pPr>
              <w:jc w:val="center"/>
              <w:rPr>
                <w:rFonts w:ascii="Times New Roman" w:hAnsi="Times New Roman" w:cs="Times New Roman"/>
                <w:b/>
                <w:lang w:val="en-GB"/>
              </w:rPr>
            </w:pPr>
            <w:r w:rsidRPr="009E0434">
              <w:rPr>
                <w:rFonts w:ascii="Times New Roman" w:hAnsi="Times New Roman" w:cs="Times New Roman"/>
                <w:b/>
                <w:lang w:val="en-GB"/>
              </w:rPr>
              <w:t>2010-17-01</w:t>
            </w:r>
            <w:r w:rsidR="008F596C" w:rsidRPr="009E0434">
              <w:rPr>
                <w:rStyle w:val="FootnoteReference"/>
                <w:rFonts w:ascii="Times New Roman" w:hAnsi="Times New Roman" w:cs="Times New Roman"/>
                <w:b/>
                <w:lang w:val="en-GB"/>
              </w:rPr>
              <w:footnoteReference w:id="1"/>
            </w:r>
          </w:p>
        </w:tc>
        <w:tc>
          <w:tcPr>
            <w:tcW w:w="6049" w:type="dxa"/>
            <w:vAlign w:val="center"/>
          </w:tcPr>
          <w:p w:rsidR="0044231E" w:rsidRPr="008C3A9A" w:rsidRDefault="008C3A9A" w:rsidP="00DB0C32">
            <w:pPr>
              <w:jc w:val="both"/>
              <w:rPr>
                <w:rFonts w:ascii="Times New Roman" w:hAnsi="Times New Roman" w:cs="Times New Roman"/>
                <w:lang w:val="en-GB"/>
              </w:rPr>
            </w:pPr>
            <w:r>
              <w:rPr>
                <w:rFonts w:ascii="Times New Roman" w:hAnsi="Times New Roman" w:cs="Times New Roman"/>
                <w:lang w:val="en-GB"/>
              </w:rPr>
              <w:t xml:space="preserve">On 29 October 2010, the Constitutional Court delivered a judgment finding that Article 20, paragraph 9, of the </w:t>
            </w:r>
            <w:r>
              <w:rPr>
                <w:rFonts w:ascii="Times New Roman" w:hAnsi="Times New Roman" w:cs="Times New Roman"/>
                <w:i/>
                <w:lang w:val="en-GB"/>
              </w:rPr>
              <w:t>Law on Compulsory Social Insurance in Respect of Accidents at Work and Occupational Diseases</w:t>
            </w:r>
            <w:r>
              <w:rPr>
                <w:rFonts w:ascii="Times New Roman" w:hAnsi="Times New Roman" w:cs="Times New Roman"/>
                <w:lang w:val="en-GB"/>
              </w:rPr>
              <w:t xml:space="preserve">, Article 14, paragraph 7, of the same law, and Article 6, paragraph 1m of the </w:t>
            </w:r>
            <w:r>
              <w:rPr>
                <w:rFonts w:ascii="Times New Roman" w:hAnsi="Times New Roman" w:cs="Times New Roman"/>
                <w:i/>
                <w:lang w:val="en-GB"/>
              </w:rPr>
              <w:t xml:space="preserve">Law on Amendments to the Law on Compulsory Social Insurance in Respect of Accidents at Work and Occupational Diseases </w:t>
            </w:r>
            <w:r>
              <w:rPr>
                <w:rFonts w:ascii="Times New Roman" w:hAnsi="Times New Roman" w:cs="Times New Roman"/>
                <w:lang w:val="en-GB"/>
              </w:rPr>
              <w:t>were compatible with Articles 1, 91</w:t>
            </w:r>
            <w:r w:rsidR="00C54A95">
              <w:rPr>
                <w:rFonts w:ascii="Times New Roman" w:hAnsi="Times New Roman" w:cs="Times New Roman"/>
                <w:lang w:val="en-GB"/>
              </w:rPr>
              <w:t xml:space="preserve"> (prohibition of discrimination)</w:t>
            </w:r>
            <w:r>
              <w:rPr>
                <w:rFonts w:ascii="Times New Roman" w:hAnsi="Times New Roman" w:cs="Times New Roman"/>
                <w:lang w:val="en-GB"/>
              </w:rPr>
              <w:t xml:space="preserve">, and 109 </w:t>
            </w:r>
            <w:r w:rsidR="00C54A95">
              <w:rPr>
                <w:rFonts w:ascii="Times New Roman" w:hAnsi="Times New Roman" w:cs="Times New Roman"/>
                <w:lang w:val="en-GB"/>
              </w:rPr>
              <w:t xml:space="preserve">(right to social security) </w:t>
            </w:r>
            <w:r>
              <w:rPr>
                <w:rFonts w:ascii="Times New Roman" w:hAnsi="Times New Roman" w:cs="Times New Roman"/>
                <w:lang w:val="en-GB"/>
              </w:rPr>
              <w:t xml:space="preserve">of the </w:t>
            </w:r>
            <w:r>
              <w:rPr>
                <w:rFonts w:ascii="Times New Roman" w:hAnsi="Times New Roman" w:cs="Times New Roman"/>
                <w:i/>
                <w:lang w:val="en-GB"/>
              </w:rPr>
              <w:t xml:space="preserve">Satversme. </w:t>
            </w:r>
            <w:r>
              <w:rPr>
                <w:rFonts w:ascii="Times New Roman" w:hAnsi="Times New Roman" w:cs="Times New Roman"/>
                <w:lang w:val="en-GB"/>
              </w:rPr>
              <w:t xml:space="preserve">In doing so, the Constitutional Court referred to Article 9 of the Covenant and the Committee’s General Comment no.19 on the implementation of the said Article. </w:t>
            </w:r>
            <w:r w:rsidR="00DB0C32">
              <w:rPr>
                <w:rFonts w:ascii="Times New Roman" w:hAnsi="Times New Roman" w:cs="Times New Roman"/>
                <w:lang w:val="en-GB"/>
              </w:rPr>
              <w:t xml:space="preserve">Relying on the Committee’s General Comment no.19, the Constitutional Court highlighted that the social security system must encompass nine spheres: health care; sickness; unemployment; age; occupational diseases and accidents at work; support to family and children, maternity, disability, loss of guardian. It also said that, in light of Latvia’s international obligations, Article 109 of the </w:t>
            </w:r>
            <w:r w:rsidR="00DB0C32">
              <w:rPr>
                <w:rFonts w:ascii="Times New Roman" w:hAnsi="Times New Roman" w:cs="Times New Roman"/>
                <w:i/>
                <w:lang w:val="en-GB"/>
              </w:rPr>
              <w:t xml:space="preserve">Satversme </w:t>
            </w:r>
            <w:r w:rsidR="00DB0C32">
              <w:rPr>
                <w:rFonts w:ascii="Times New Roman" w:hAnsi="Times New Roman" w:cs="Times New Roman"/>
                <w:lang w:val="en-GB"/>
              </w:rPr>
              <w:t>places an obligation to the legislator to create a legal framework that would provide social security for persons who have been victims of occupational accidents. However, t</w:t>
            </w:r>
            <w:r>
              <w:rPr>
                <w:rFonts w:ascii="Times New Roman" w:hAnsi="Times New Roman" w:cs="Times New Roman"/>
                <w:lang w:val="en-GB"/>
              </w:rPr>
              <w:t xml:space="preserve">he Constitutional Court concluded that in light of the Committee’s observations on Article 9 of the Covenant, Article 109 of the </w:t>
            </w:r>
            <w:r>
              <w:rPr>
                <w:rFonts w:ascii="Times New Roman" w:hAnsi="Times New Roman" w:cs="Times New Roman"/>
                <w:i/>
                <w:lang w:val="en-GB"/>
              </w:rPr>
              <w:t xml:space="preserve">Satversme </w:t>
            </w:r>
            <w:r>
              <w:rPr>
                <w:rFonts w:ascii="Times New Roman" w:hAnsi="Times New Roman" w:cs="Times New Roman"/>
                <w:lang w:val="en-GB"/>
              </w:rPr>
              <w:t>does not require the Government to provide social security benefits to persons who have not lost their capacity to work that would bar them from earning a living in the form of monthly payments.</w:t>
            </w:r>
            <w:r w:rsidR="00DB0C32">
              <w:rPr>
                <w:rFonts w:ascii="Times New Roman" w:hAnsi="Times New Roman" w:cs="Times New Roman"/>
                <w:lang w:val="en-GB"/>
              </w:rPr>
              <w:t xml:space="preserve"> </w:t>
            </w:r>
          </w:p>
        </w:tc>
      </w:tr>
      <w:tr w:rsidR="0044231E" w:rsidTr="00B91C50">
        <w:trPr>
          <w:jc w:val="center"/>
        </w:trPr>
        <w:tc>
          <w:tcPr>
            <w:tcW w:w="3160" w:type="dxa"/>
            <w:shd w:val="clear" w:color="auto" w:fill="BDD6EE" w:themeFill="accent1" w:themeFillTint="66"/>
            <w:vAlign w:val="center"/>
          </w:tcPr>
          <w:p w:rsidR="0044231E" w:rsidRPr="009E0434" w:rsidRDefault="0044231E" w:rsidP="0044231E">
            <w:pPr>
              <w:jc w:val="center"/>
              <w:rPr>
                <w:rFonts w:ascii="Times New Roman" w:hAnsi="Times New Roman" w:cs="Times New Roman"/>
                <w:b/>
                <w:lang w:val="en-GB"/>
              </w:rPr>
            </w:pPr>
            <w:r w:rsidRPr="009E0434">
              <w:rPr>
                <w:rFonts w:ascii="Times New Roman" w:hAnsi="Times New Roman" w:cs="Times New Roman"/>
                <w:b/>
                <w:lang w:val="en-GB"/>
              </w:rPr>
              <w:t>2011-03-01</w:t>
            </w:r>
            <w:r w:rsidR="008F596C" w:rsidRPr="009E0434">
              <w:rPr>
                <w:rStyle w:val="FootnoteReference"/>
                <w:rFonts w:ascii="Times New Roman" w:hAnsi="Times New Roman" w:cs="Times New Roman"/>
                <w:b/>
                <w:lang w:val="en-GB"/>
              </w:rPr>
              <w:footnoteReference w:id="2"/>
            </w:r>
          </w:p>
        </w:tc>
        <w:tc>
          <w:tcPr>
            <w:tcW w:w="6049" w:type="dxa"/>
            <w:vAlign w:val="center"/>
          </w:tcPr>
          <w:p w:rsidR="0044231E" w:rsidRPr="0064734F" w:rsidRDefault="00DB0C32" w:rsidP="00F90678">
            <w:pPr>
              <w:jc w:val="both"/>
              <w:rPr>
                <w:rFonts w:ascii="Times New Roman" w:hAnsi="Times New Roman" w:cs="Times New Roman"/>
                <w:i/>
                <w:lang w:val="en-GB"/>
              </w:rPr>
            </w:pPr>
            <w:r>
              <w:rPr>
                <w:rFonts w:ascii="Times New Roman" w:hAnsi="Times New Roman" w:cs="Times New Roman"/>
                <w:lang w:val="en-GB"/>
              </w:rPr>
              <w:t>On 19 December 2011, the Constitutional Court delivered a judgment finding that Article 5, paragraph 4, and Article 21, paragraph 2</w:t>
            </w:r>
            <w:r>
              <w:rPr>
                <w:rFonts w:ascii="Times New Roman" w:hAnsi="Times New Roman" w:cs="Times New Roman"/>
                <w:vertAlign w:val="superscript"/>
                <w:lang w:val="en-GB"/>
              </w:rPr>
              <w:t>1</w:t>
            </w:r>
            <w:r>
              <w:rPr>
                <w:rFonts w:ascii="Times New Roman" w:hAnsi="Times New Roman" w:cs="Times New Roman"/>
                <w:lang w:val="en-GB"/>
              </w:rPr>
              <w:t xml:space="preserve">, of the </w:t>
            </w:r>
            <w:r>
              <w:rPr>
                <w:rFonts w:ascii="Times New Roman" w:hAnsi="Times New Roman" w:cs="Times New Roman"/>
                <w:i/>
                <w:lang w:val="en-GB"/>
              </w:rPr>
              <w:t xml:space="preserve">Law on State Social Insurance </w:t>
            </w:r>
            <w:r>
              <w:rPr>
                <w:rFonts w:ascii="Times New Roman" w:hAnsi="Times New Roman" w:cs="Times New Roman"/>
                <w:lang w:val="en-GB"/>
              </w:rPr>
              <w:t xml:space="preserve">were compatible with Article 1 and 109 of the </w:t>
            </w:r>
            <w:r>
              <w:rPr>
                <w:rFonts w:ascii="Times New Roman" w:hAnsi="Times New Roman" w:cs="Times New Roman"/>
                <w:i/>
                <w:lang w:val="en-GB"/>
              </w:rPr>
              <w:t>Satversme.</w:t>
            </w:r>
            <w:r w:rsidR="00F90678">
              <w:rPr>
                <w:rFonts w:ascii="Times New Roman" w:hAnsi="Times New Roman" w:cs="Times New Roman"/>
                <w:lang w:val="en-GB"/>
              </w:rPr>
              <w:t xml:space="preserve"> In this case the Court again recalled Article 9 of the Covenant and General Comment no.19 and acknowledged the Committee’s conclusions as authoritative guidelines on the international obligations of States with respect to economic, social and cultural rights. Relying of the Committee’s General Comment, the Court explained that the </w:t>
            </w:r>
            <w:r w:rsidR="00F90678">
              <w:rPr>
                <w:rFonts w:ascii="Times New Roman" w:hAnsi="Times New Roman" w:cs="Times New Roman"/>
                <w:lang w:val="en-GB"/>
              </w:rPr>
              <w:lastRenderedPageBreak/>
              <w:t xml:space="preserve">Covenant and therefore the </w:t>
            </w:r>
            <w:r w:rsidR="00F90678">
              <w:rPr>
                <w:rFonts w:ascii="Times New Roman" w:hAnsi="Times New Roman" w:cs="Times New Roman"/>
                <w:i/>
                <w:lang w:val="en-GB"/>
              </w:rPr>
              <w:t xml:space="preserve">Satversme </w:t>
            </w:r>
            <w:r w:rsidR="00F90678">
              <w:rPr>
                <w:rFonts w:ascii="Times New Roman" w:hAnsi="Times New Roman" w:cs="Times New Roman"/>
                <w:lang w:val="en-GB"/>
              </w:rPr>
              <w:t>requires the Government to ensure social services and other help to those persons who have reached their old-age-pension age, but have not reached the required length of service or do not qualify for the old-age-pension for other reasons, and who do not have other income. Moreover, the pension system as such must ensure that individuals have information about the social insurance system and how it works in a clear and coherent manner. However, the Covenant does not place an obligation for the legislator to take legislative and other actions to turn against the employers and other persons, who d</w:t>
            </w:r>
            <w:r w:rsidR="0064734F">
              <w:rPr>
                <w:rFonts w:ascii="Times New Roman" w:hAnsi="Times New Roman" w:cs="Times New Roman"/>
                <w:lang w:val="en-GB"/>
              </w:rPr>
              <w:t xml:space="preserve">o not make social contributions, therefore the disputed Articles were compatible with the </w:t>
            </w:r>
            <w:r w:rsidR="0064734F">
              <w:rPr>
                <w:rFonts w:ascii="Times New Roman" w:hAnsi="Times New Roman" w:cs="Times New Roman"/>
                <w:i/>
                <w:lang w:val="en-GB"/>
              </w:rPr>
              <w:t>Satversme.</w:t>
            </w:r>
          </w:p>
        </w:tc>
      </w:tr>
      <w:tr w:rsidR="0044231E" w:rsidTr="00B91C50">
        <w:trPr>
          <w:jc w:val="center"/>
        </w:trPr>
        <w:tc>
          <w:tcPr>
            <w:tcW w:w="3160" w:type="dxa"/>
            <w:shd w:val="clear" w:color="auto" w:fill="BDD6EE" w:themeFill="accent1" w:themeFillTint="66"/>
            <w:vAlign w:val="center"/>
          </w:tcPr>
          <w:p w:rsidR="0044231E" w:rsidRPr="009E0434" w:rsidRDefault="0044231E" w:rsidP="0044231E">
            <w:pPr>
              <w:jc w:val="center"/>
              <w:rPr>
                <w:rFonts w:ascii="Times New Roman" w:hAnsi="Times New Roman" w:cs="Times New Roman"/>
                <w:b/>
                <w:lang w:val="en-GB"/>
              </w:rPr>
            </w:pPr>
            <w:r w:rsidRPr="009E0434">
              <w:rPr>
                <w:rFonts w:ascii="Times New Roman" w:hAnsi="Times New Roman" w:cs="Times New Roman"/>
                <w:b/>
                <w:lang w:val="en-GB"/>
              </w:rPr>
              <w:lastRenderedPageBreak/>
              <w:t>2009-43-01</w:t>
            </w:r>
            <w:r w:rsidR="008F596C" w:rsidRPr="009E0434">
              <w:rPr>
                <w:rStyle w:val="FootnoteReference"/>
                <w:rFonts w:ascii="Times New Roman" w:hAnsi="Times New Roman" w:cs="Times New Roman"/>
                <w:b/>
                <w:lang w:val="en-GB"/>
              </w:rPr>
              <w:footnoteReference w:id="3"/>
            </w:r>
          </w:p>
          <w:p w:rsidR="00E53A04" w:rsidRPr="009E0434" w:rsidRDefault="00E53A04" w:rsidP="0044231E">
            <w:pPr>
              <w:jc w:val="center"/>
              <w:rPr>
                <w:rFonts w:ascii="Times New Roman" w:hAnsi="Times New Roman" w:cs="Times New Roman"/>
                <w:b/>
                <w:lang w:val="en-GB"/>
              </w:rPr>
            </w:pPr>
          </w:p>
          <w:p w:rsidR="00E53A04" w:rsidRPr="009E0434" w:rsidRDefault="00E53A04" w:rsidP="0044231E">
            <w:pPr>
              <w:jc w:val="center"/>
              <w:rPr>
                <w:rFonts w:ascii="Times New Roman" w:hAnsi="Times New Roman" w:cs="Times New Roman"/>
                <w:b/>
                <w:lang w:val="en-GB"/>
              </w:rPr>
            </w:pPr>
            <w:r w:rsidRPr="009E0434">
              <w:rPr>
                <w:rFonts w:ascii="Times New Roman" w:hAnsi="Times New Roman" w:cs="Times New Roman"/>
                <w:b/>
                <w:lang w:val="en-GB"/>
              </w:rPr>
              <w:t>(merged 2009-43-01; 2009-47-01; 2009-48-01; 2009-49-01; 2009-50-01; 2009-52-01; 2009-53-01; 2009-54-01; 2009-55-01; 2009-57-01; 2009-58-01; 2009-59-01; 2009-60-01; 2009-61-01; 2009-62-01; 2009-68-01; 2009-70-01; 2009-71-01; 2009-72-01; 2009-73-01; 2009-75-01; 2009-81-01; 2009-82-01; 2009-83-01; 2009-99-01; 2009-84 01; 2009-87-01; 2009-91-01; 2009-92-01)</w:t>
            </w:r>
          </w:p>
        </w:tc>
        <w:tc>
          <w:tcPr>
            <w:tcW w:w="6049" w:type="dxa"/>
            <w:vAlign w:val="center"/>
          </w:tcPr>
          <w:p w:rsidR="0044231E" w:rsidRPr="00E53A04" w:rsidRDefault="008F596C" w:rsidP="007F7BB8">
            <w:pPr>
              <w:jc w:val="both"/>
              <w:rPr>
                <w:rFonts w:ascii="Times New Roman" w:hAnsi="Times New Roman" w:cs="Times New Roman"/>
                <w:lang w:val="en-GB"/>
              </w:rPr>
            </w:pPr>
            <w:r>
              <w:rPr>
                <w:rFonts w:ascii="Times New Roman" w:hAnsi="Times New Roman" w:cs="Times New Roman"/>
                <w:lang w:val="en-GB"/>
              </w:rPr>
              <w:t xml:space="preserve">On 21 December 2009, the Constitutional Court delivered a judgment finding Article 2, paragraph 1, and Article 3, paragraph 1, of the </w:t>
            </w:r>
            <w:r>
              <w:rPr>
                <w:rFonts w:ascii="Times New Roman" w:hAnsi="Times New Roman" w:cs="Times New Roman"/>
                <w:i/>
                <w:lang w:val="en-GB"/>
              </w:rPr>
              <w:t xml:space="preserve">Law on the Payment of State Benefits between 2009 and 2012 </w:t>
            </w:r>
            <w:r>
              <w:rPr>
                <w:rFonts w:ascii="Times New Roman" w:hAnsi="Times New Roman" w:cs="Times New Roman"/>
                <w:lang w:val="en-GB"/>
              </w:rPr>
              <w:t xml:space="preserve">incompatible with Article 1 and 109 of the </w:t>
            </w:r>
            <w:r>
              <w:rPr>
                <w:rFonts w:ascii="Times New Roman" w:hAnsi="Times New Roman" w:cs="Times New Roman"/>
                <w:i/>
                <w:lang w:val="en-GB"/>
              </w:rPr>
              <w:t>Satversme.</w:t>
            </w:r>
            <w:r w:rsidR="00385969">
              <w:rPr>
                <w:rFonts w:ascii="Times New Roman" w:hAnsi="Times New Roman" w:cs="Times New Roman"/>
                <w:i/>
                <w:lang w:val="en-GB"/>
              </w:rPr>
              <w:t xml:space="preserve"> </w:t>
            </w:r>
            <w:r w:rsidR="00385969">
              <w:rPr>
                <w:rFonts w:ascii="Times New Roman" w:hAnsi="Times New Roman" w:cs="Times New Roman"/>
                <w:lang w:val="en-GB"/>
              </w:rPr>
              <w:t xml:space="preserve">The Court again recalled Article 9 of the Covenant, and emphasized that in order to reveal the obligations enshrined in Article 109 of the </w:t>
            </w:r>
            <w:r w:rsidR="00385969">
              <w:rPr>
                <w:rFonts w:ascii="Times New Roman" w:hAnsi="Times New Roman" w:cs="Times New Roman"/>
                <w:i/>
                <w:lang w:val="en-GB"/>
              </w:rPr>
              <w:t>Satversme</w:t>
            </w:r>
            <w:r w:rsidR="00385969">
              <w:rPr>
                <w:rFonts w:ascii="Times New Roman" w:hAnsi="Times New Roman" w:cs="Times New Roman"/>
                <w:lang w:val="en-GB"/>
              </w:rPr>
              <w:t xml:space="preserve">, it must be interpreted in light of Latvia’s international obligations – Article 9 of the Covenant and Article 1 of Protocol of the Convention for the Protection of Human Rights and Fundamental Freedoms. </w:t>
            </w:r>
            <w:r w:rsidR="00E53A04">
              <w:rPr>
                <w:rFonts w:ascii="Times New Roman" w:hAnsi="Times New Roman" w:cs="Times New Roman"/>
                <w:lang w:val="en-GB"/>
              </w:rPr>
              <w:t xml:space="preserve">Furthermore, the Court recalled the </w:t>
            </w:r>
            <w:r w:rsidR="00E53A04">
              <w:rPr>
                <w:rFonts w:ascii="Times New Roman" w:hAnsi="Times New Roman" w:cs="Times New Roman"/>
                <w:i/>
                <w:lang w:val="en-GB"/>
              </w:rPr>
              <w:t>Limburg Principles on the Implementation of the International Covenant on Economic, Social and Cultural Rights</w:t>
            </w:r>
            <w:r w:rsidR="00E53A04">
              <w:rPr>
                <w:rFonts w:ascii="Times New Roman" w:hAnsi="Times New Roman" w:cs="Times New Roman"/>
                <w:lang w:val="en-GB"/>
              </w:rPr>
              <w:t xml:space="preserve">. In doing so, the Constitutional Court concluded that irrespective of the level of development of the State, it must take all the necessary measures to ensure at least the minimum level necessary for adequate standard of living without undue delay. These measures should include not only legislative measures, but administrative, economic, social and educative measures, as well. Even if the State has a serious shortage of resources, it has an obligation to protect the weakest members of the society. </w:t>
            </w:r>
          </w:p>
        </w:tc>
      </w:tr>
      <w:tr w:rsidR="0044231E" w:rsidTr="00B91C50">
        <w:trPr>
          <w:jc w:val="center"/>
        </w:trPr>
        <w:tc>
          <w:tcPr>
            <w:tcW w:w="3160" w:type="dxa"/>
            <w:shd w:val="clear" w:color="auto" w:fill="BDD6EE" w:themeFill="accent1" w:themeFillTint="66"/>
            <w:vAlign w:val="center"/>
          </w:tcPr>
          <w:p w:rsidR="0044231E" w:rsidRPr="009E0434" w:rsidRDefault="0044231E" w:rsidP="0044231E">
            <w:pPr>
              <w:jc w:val="center"/>
              <w:rPr>
                <w:rFonts w:ascii="Times New Roman" w:hAnsi="Times New Roman" w:cs="Times New Roman"/>
                <w:b/>
                <w:lang w:val="en-GB"/>
              </w:rPr>
            </w:pPr>
            <w:r w:rsidRPr="009E0434">
              <w:rPr>
                <w:rFonts w:ascii="Times New Roman" w:hAnsi="Times New Roman" w:cs="Times New Roman"/>
                <w:b/>
                <w:lang w:val="en-GB"/>
              </w:rPr>
              <w:t>2009-12-03</w:t>
            </w:r>
            <w:r w:rsidR="008F596C" w:rsidRPr="009E0434">
              <w:rPr>
                <w:rStyle w:val="FootnoteReference"/>
                <w:rFonts w:ascii="Times New Roman" w:hAnsi="Times New Roman" w:cs="Times New Roman"/>
                <w:b/>
                <w:lang w:val="en-GB"/>
              </w:rPr>
              <w:footnoteReference w:id="4"/>
            </w:r>
          </w:p>
        </w:tc>
        <w:tc>
          <w:tcPr>
            <w:tcW w:w="6049" w:type="dxa"/>
            <w:vAlign w:val="center"/>
          </w:tcPr>
          <w:p w:rsidR="0044231E" w:rsidRPr="004C32BF" w:rsidRDefault="007F7BB8" w:rsidP="00FD5650">
            <w:pPr>
              <w:jc w:val="both"/>
              <w:rPr>
                <w:rFonts w:ascii="Times New Roman" w:hAnsi="Times New Roman" w:cs="Times New Roman"/>
                <w:lang w:val="en-GB"/>
              </w:rPr>
            </w:pPr>
            <w:r>
              <w:rPr>
                <w:rFonts w:ascii="Times New Roman" w:hAnsi="Times New Roman" w:cs="Times New Roman"/>
                <w:lang w:val="en-GB"/>
              </w:rPr>
              <w:t>On 7 January 2010, the Constitutional Court delivered a judgment finding Article 92, paragraph 2, in so far as it stated “</w:t>
            </w:r>
            <w:r>
              <w:rPr>
                <w:rFonts w:ascii="Times New Roman" w:hAnsi="Times New Roman" w:cs="Times New Roman"/>
                <w:i/>
                <w:lang w:val="en-GB"/>
              </w:rPr>
              <w:t>for the compensation of purchased medicines within the amount of allotted funds</w:t>
            </w:r>
            <w:r>
              <w:rPr>
                <w:rFonts w:ascii="Times New Roman" w:hAnsi="Times New Roman" w:cs="Times New Roman"/>
                <w:lang w:val="en-GB"/>
              </w:rPr>
              <w:t>” and Article 94 in so far as it stated “</w:t>
            </w:r>
            <w:r>
              <w:rPr>
                <w:rFonts w:ascii="Times New Roman" w:hAnsi="Times New Roman" w:cs="Times New Roman"/>
                <w:i/>
                <w:lang w:val="en-GB"/>
              </w:rPr>
              <w:t>except situations mentioned in Article 100</w:t>
            </w:r>
            <w:r>
              <w:rPr>
                <w:rFonts w:ascii="Times New Roman" w:hAnsi="Times New Roman" w:cs="Times New Roman"/>
                <w:i/>
                <w:vertAlign w:val="superscript"/>
                <w:lang w:val="en-GB"/>
              </w:rPr>
              <w:t>1</w:t>
            </w:r>
            <w:r>
              <w:rPr>
                <w:rFonts w:ascii="Times New Roman" w:hAnsi="Times New Roman" w:cs="Times New Roman"/>
                <w:i/>
                <w:lang w:val="en-GB"/>
              </w:rPr>
              <w:t>of the present Regulation</w:t>
            </w:r>
            <w:r>
              <w:rPr>
                <w:rFonts w:ascii="Times New Roman" w:hAnsi="Times New Roman" w:cs="Times New Roman"/>
                <w:lang w:val="en-GB"/>
              </w:rPr>
              <w:t>”, Article 100 in so far as it stated “</w:t>
            </w:r>
            <w:r>
              <w:rPr>
                <w:rFonts w:ascii="Times New Roman" w:hAnsi="Times New Roman" w:cs="Times New Roman"/>
                <w:i/>
                <w:lang w:val="en-GB"/>
              </w:rPr>
              <w:t>not exceeding 10 000 Latvian Lats for one patient during a 12 month period</w:t>
            </w:r>
            <w:r>
              <w:rPr>
                <w:rFonts w:ascii="Times New Roman" w:hAnsi="Times New Roman" w:cs="Times New Roman"/>
                <w:lang w:val="en-GB"/>
              </w:rPr>
              <w:t>”, and Article 100</w:t>
            </w:r>
            <w:r>
              <w:rPr>
                <w:rFonts w:ascii="Times New Roman" w:hAnsi="Times New Roman" w:cs="Times New Roman"/>
                <w:vertAlign w:val="superscript"/>
                <w:lang w:val="en-GB"/>
              </w:rPr>
              <w:t>1</w:t>
            </w:r>
            <w:r>
              <w:rPr>
                <w:rFonts w:ascii="Times New Roman" w:hAnsi="Times New Roman" w:cs="Times New Roman"/>
                <w:lang w:val="en-GB"/>
              </w:rPr>
              <w:t>, paragraph 2, compatible with Article 93</w:t>
            </w:r>
            <w:r w:rsidR="0020378D">
              <w:rPr>
                <w:rFonts w:ascii="Times New Roman" w:hAnsi="Times New Roman" w:cs="Times New Roman"/>
                <w:lang w:val="en-GB"/>
              </w:rPr>
              <w:t xml:space="preserve"> (right to life)</w:t>
            </w:r>
            <w:r>
              <w:rPr>
                <w:rFonts w:ascii="Times New Roman" w:hAnsi="Times New Roman" w:cs="Times New Roman"/>
                <w:lang w:val="en-GB"/>
              </w:rPr>
              <w:t xml:space="preserve"> and 110 </w:t>
            </w:r>
            <w:r w:rsidR="0020378D">
              <w:rPr>
                <w:rFonts w:ascii="Times New Roman" w:hAnsi="Times New Roman" w:cs="Times New Roman"/>
                <w:lang w:val="en-GB"/>
              </w:rPr>
              <w:t xml:space="preserve">(right to family life) </w:t>
            </w:r>
            <w:r>
              <w:rPr>
                <w:rFonts w:ascii="Times New Roman" w:hAnsi="Times New Roman" w:cs="Times New Roman"/>
                <w:lang w:val="en-GB"/>
              </w:rPr>
              <w:t xml:space="preserve">of the </w:t>
            </w:r>
            <w:r>
              <w:rPr>
                <w:rFonts w:ascii="Times New Roman" w:hAnsi="Times New Roman" w:cs="Times New Roman"/>
                <w:i/>
                <w:lang w:val="en-GB"/>
              </w:rPr>
              <w:t xml:space="preserve">Satversme. </w:t>
            </w:r>
            <w:r w:rsidR="004C32BF">
              <w:rPr>
                <w:rFonts w:ascii="Times New Roman" w:hAnsi="Times New Roman" w:cs="Times New Roman"/>
                <w:lang w:val="en-GB"/>
              </w:rPr>
              <w:t xml:space="preserve">In this case, the Constitutional Court relied on several international conventions, e.g. </w:t>
            </w:r>
            <w:r w:rsidR="004C32BF">
              <w:rPr>
                <w:rFonts w:ascii="Times New Roman" w:hAnsi="Times New Roman" w:cs="Times New Roman"/>
                <w:i/>
                <w:lang w:val="en-GB"/>
              </w:rPr>
              <w:t>The International Convention on the Rights of the Child</w:t>
            </w:r>
            <w:r w:rsidR="004C32BF">
              <w:rPr>
                <w:rFonts w:ascii="Times New Roman" w:hAnsi="Times New Roman" w:cs="Times New Roman"/>
                <w:lang w:val="en-GB"/>
              </w:rPr>
              <w:t xml:space="preserve">, </w:t>
            </w:r>
            <w:r w:rsidR="004C32BF">
              <w:rPr>
                <w:rFonts w:ascii="Times New Roman" w:hAnsi="Times New Roman" w:cs="Times New Roman"/>
                <w:i/>
                <w:lang w:val="en-GB"/>
              </w:rPr>
              <w:t>Convention for the Protection of Human Rights and Fundamental Freedoms</w:t>
            </w:r>
            <w:r w:rsidR="004C32BF">
              <w:rPr>
                <w:rFonts w:ascii="Times New Roman" w:hAnsi="Times New Roman" w:cs="Times New Roman"/>
                <w:lang w:val="en-GB"/>
              </w:rPr>
              <w:t xml:space="preserve"> amongst others and General Comment no.14 of the Committee. The Court concluded that the right to health does not mean that the person has the right to be healthy </w:t>
            </w:r>
            <w:r w:rsidR="004C32BF">
              <w:rPr>
                <w:rFonts w:ascii="Times New Roman" w:hAnsi="Times New Roman" w:cs="Times New Roman"/>
                <w:i/>
                <w:lang w:val="en-GB"/>
              </w:rPr>
              <w:t>per se</w:t>
            </w:r>
            <w:r w:rsidR="004C32BF">
              <w:rPr>
                <w:rFonts w:ascii="Times New Roman" w:hAnsi="Times New Roman" w:cs="Times New Roman"/>
                <w:lang w:val="en-GB"/>
              </w:rPr>
              <w:t xml:space="preserve">. Right to health includes specific rights and freedoms, and obligations. </w:t>
            </w:r>
            <w:r w:rsidR="00FD5650">
              <w:rPr>
                <w:rFonts w:ascii="Times New Roman" w:hAnsi="Times New Roman" w:cs="Times New Roman"/>
                <w:lang w:val="en-GB"/>
              </w:rPr>
              <w:t xml:space="preserve">For </w:t>
            </w:r>
            <w:r w:rsidR="00FD5650">
              <w:rPr>
                <w:rFonts w:ascii="Times New Roman" w:hAnsi="Times New Roman" w:cs="Times New Roman"/>
                <w:lang w:val="en-GB"/>
              </w:rPr>
              <w:lastRenderedPageBreak/>
              <w:t>example, every person has the right to freely control his/her body and health, and be free of interference from others – refuse medical assistance. At the same time, these rights put an obligation to Governments to ensure a health care system that would be accessible and ensure equal rights of persons to receive the highest attainable medical assistance and care. The Government cannot however take sole responsibility for a person’s health as it is also affected by genetic factors, susceptibility, and lifestyle. Accordingly, international obligations require states to put in place an effective health care system that would be available and accessible to all persons equally. It must be done by using available resources effectively to achieve a fair balance between all patients keeping in mind the necessity of some patients to receive expensive health care services and the general necessity to ensure the accessibility and availability of health care services to the rest of society.</w:t>
            </w:r>
          </w:p>
        </w:tc>
      </w:tr>
      <w:tr w:rsidR="0044231E" w:rsidTr="00B91C50">
        <w:trPr>
          <w:jc w:val="center"/>
        </w:trPr>
        <w:tc>
          <w:tcPr>
            <w:tcW w:w="3160" w:type="dxa"/>
            <w:shd w:val="clear" w:color="auto" w:fill="BDD6EE" w:themeFill="accent1" w:themeFillTint="66"/>
            <w:vAlign w:val="center"/>
          </w:tcPr>
          <w:p w:rsidR="0044231E" w:rsidRPr="009E0434" w:rsidRDefault="0044231E" w:rsidP="0044231E">
            <w:pPr>
              <w:jc w:val="center"/>
              <w:rPr>
                <w:rFonts w:ascii="Times New Roman" w:hAnsi="Times New Roman" w:cs="Times New Roman"/>
                <w:b/>
                <w:lang w:val="en-GB"/>
              </w:rPr>
            </w:pPr>
            <w:r w:rsidRPr="009E0434">
              <w:rPr>
                <w:rFonts w:ascii="Times New Roman" w:hAnsi="Times New Roman" w:cs="Times New Roman"/>
                <w:b/>
                <w:lang w:val="en-GB"/>
              </w:rPr>
              <w:lastRenderedPageBreak/>
              <w:t>2009-69-03</w:t>
            </w:r>
            <w:r w:rsidR="008F596C" w:rsidRPr="009E0434">
              <w:rPr>
                <w:rStyle w:val="FootnoteReference"/>
                <w:rFonts w:ascii="Times New Roman" w:hAnsi="Times New Roman" w:cs="Times New Roman"/>
                <w:b/>
                <w:lang w:val="en-GB"/>
              </w:rPr>
              <w:footnoteReference w:id="5"/>
            </w:r>
          </w:p>
        </w:tc>
        <w:tc>
          <w:tcPr>
            <w:tcW w:w="6049" w:type="dxa"/>
            <w:vAlign w:val="center"/>
          </w:tcPr>
          <w:p w:rsidR="0044231E" w:rsidRPr="003A234B" w:rsidRDefault="00C31C9F" w:rsidP="009A08AC">
            <w:pPr>
              <w:jc w:val="both"/>
              <w:rPr>
                <w:rFonts w:ascii="Times New Roman" w:hAnsi="Times New Roman" w:cs="Times New Roman"/>
                <w:i/>
                <w:lang w:val="en-GB"/>
              </w:rPr>
            </w:pPr>
            <w:r>
              <w:rPr>
                <w:rFonts w:ascii="Times New Roman" w:hAnsi="Times New Roman" w:cs="Times New Roman"/>
                <w:lang w:val="en-GB"/>
              </w:rPr>
              <w:t xml:space="preserve">On 9 March 2010, the Constitutional Court delivered a judgment finding that the standard daily diet described in Annex 1 to the CoM Regulation no.1022 </w:t>
            </w:r>
            <w:r>
              <w:rPr>
                <w:rFonts w:ascii="Times New Roman" w:hAnsi="Times New Roman" w:cs="Times New Roman"/>
                <w:i/>
                <w:lang w:val="en-GB"/>
              </w:rPr>
              <w:t xml:space="preserve">On </w:t>
            </w:r>
            <w:r w:rsidR="00664560">
              <w:rPr>
                <w:rFonts w:ascii="Times New Roman" w:hAnsi="Times New Roman" w:cs="Times New Roman"/>
                <w:i/>
                <w:lang w:val="en-GB"/>
              </w:rPr>
              <w:t xml:space="preserve">the Material Support for the Standard Diet and Daily Needs of Prison Inmates </w:t>
            </w:r>
            <w:r w:rsidR="00664560">
              <w:rPr>
                <w:rFonts w:ascii="Times New Roman" w:hAnsi="Times New Roman" w:cs="Times New Roman"/>
                <w:lang w:val="en-GB"/>
              </w:rPr>
              <w:t xml:space="preserve">incompatible with Article 111 </w:t>
            </w:r>
            <w:r w:rsidR="0020378D">
              <w:rPr>
                <w:rFonts w:ascii="Times New Roman" w:hAnsi="Times New Roman" w:cs="Times New Roman"/>
                <w:lang w:val="en-GB"/>
              </w:rPr>
              <w:t xml:space="preserve">(right to health) </w:t>
            </w:r>
            <w:r w:rsidR="00664560">
              <w:rPr>
                <w:rFonts w:ascii="Times New Roman" w:hAnsi="Times New Roman" w:cs="Times New Roman"/>
                <w:lang w:val="en-GB"/>
              </w:rPr>
              <w:t xml:space="preserve">of the </w:t>
            </w:r>
            <w:r w:rsidR="00664560">
              <w:rPr>
                <w:rFonts w:ascii="Times New Roman" w:hAnsi="Times New Roman" w:cs="Times New Roman"/>
                <w:i/>
                <w:lang w:val="en-GB"/>
              </w:rPr>
              <w:t xml:space="preserve">Satversme. </w:t>
            </w:r>
            <w:r w:rsidR="009A08AC">
              <w:rPr>
                <w:rFonts w:ascii="Times New Roman" w:hAnsi="Times New Roman" w:cs="Times New Roman"/>
                <w:lang w:val="en-GB"/>
              </w:rPr>
              <w:t xml:space="preserve">During this judgment the Court repeatedly refers to Article 12 of the Covenant and General Comment no.14. In light of the General Comment, the Court explained that the right to health protects not only the right to health care, but also the access to health-enhancing factors, such as access to safe drinking water, adequate sanitary conditions, access to proper and suitable food and sustenance, etc. It, </w:t>
            </w:r>
            <w:r w:rsidR="009A08AC">
              <w:rPr>
                <w:rFonts w:ascii="Times New Roman" w:hAnsi="Times New Roman" w:cs="Times New Roman"/>
                <w:i/>
                <w:lang w:val="en-GB"/>
              </w:rPr>
              <w:t>inter alia</w:t>
            </w:r>
            <w:r w:rsidR="009A08AC">
              <w:rPr>
                <w:rFonts w:ascii="Times New Roman" w:hAnsi="Times New Roman" w:cs="Times New Roman"/>
                <w:lang w:val="en-GB"/>
              </w:rPr>
              <w:t xml:space="preserve">, includes an obligation for States to ensure access to minimum amount of sustenance necessary to protect persons from hunger. </w:t>
            </w:r>
            <w:r w:rsidR="003A234B">
              <w:rPr>
                <w:rFonts w:ascii="Times New Roman" w:hAnsi="Times New Roman" w:cs="Times New Roman"/>
                <w:lang w:val="en-GB"/>
              </w:rPr>
              <w:t xml:space="preserve">Considering that the above Annex to the Regulation no.1022 failed to do so, the Court found it incompatible with Article 111 of the </w:t>
            </w:r>
            <w:r w:rsidR="003A234B">
              <w:rPr>
                <w:rFonts w:ascii="Times New Roman" w:hAnsi="Times New Roman" w:cs="Times New Roman"/>
                <w:i/>
                <w:lang w:val="en-GB"/>
              </w:rPr>
              <w:t>Satversme.</w:t>
            </w:r>
          </w:p>
        </w:tc>
      </w:tr>
      <w:tr w:rsidR="0044231E" w:rsidTr="00B91C50">
        <w:trPr>
          <w:jc w:val="center"/>
        </w:trPr>
        <w:tc>
          <w:tcPr>
            <w:tcW w:w="3160" w:type="dxa"/>
            <w:shd w:val="clear" w:color="auto" w:fill="BDD6EE" w:themeFill="accent1" w:themeFillTint="66"/>
            <w:vAlign w:val="center"/>
          </w:tcPr>
          <w:p w:rsidR="0044231E" w:rsidRPr="009E0434" w:rsidRDefault="0044231E" w:rsidP="0044231E">
            <w:pPr>
              <w:jc w:val="center"/>
              <w:rPr>
                <w:rFonts w:ascii="Times New Roman" w:hAnsi="Times New Roman" w:cs="Times New Roman"/>
                <w:b/>
                <w:lang w:val="en-GB"/>
              </w:rPr>
            </w:pPr>
            <w:r w:rsidRPr="009E0434">
              <w:rPr>
                <w:rFonts w:ascii="Times New Roman" w:hAnsi="Times New Roman" w:cs="Times New Roman"/>
                <w:b/>
                <w:lang w:val="en-GB"/>
              </w:rPr>
              <w:t>2017-02-03</w:t>
            </w:r>
            <w:r w:rsidR="008F596C" w:rsidRPr="009E0434">
              <w:rPr>
                <w:rStyle w:val="FootnoteReference"/>
                <w:rFonts w:ascii="Times New Roman" w:hAnsi="Times New Roman" w:cs="Times New Roman"/>
                <w:b/>
                <w:lang w:val="en-GB"/>
              </w:rPr>
              <w:footnoteReference w:id="6"/>
            </w:r>
          </w:p>
        </w:tc>
        <w:tc>
          <w:tcPr>
            <w:tcW w:w="6049" w:type="dxa"/>
            <w:vAlign w:val="center"/>
          </w:tcPr>
          <w:p w:rsidR="0044231E" w:rsidRPr="00FD6D47" w:rsidRDefault="003A234B" w:rsidP="00FD6D47">
            <w:pPr>
              <w:jc w:val="both"/>
              <w:rPr>
                <w:rFonts w:ascii="Times New Roman" w:hAnsi="Times New Roman" w:cs="Times New Roman"/>
                <w:lang w:val="en-GB"/>
              </w:rPr>
            </w:pPr>
            <w:r>
              <w:rPr>
                <w:rFonts w:ascii="Times New Roman" w:hAnsi="Times New Roman" w:cs="Times New Roman"/>
                <w:lang w:val="en-GB"/>
              </w:rPr>
              <w:t xml:space="preserve">On 19 December 2017, the Constitutional Court delivered a judgment about levels of noise pollution in towns and cities and concluded that the procedure for the assessment of noise pollution and criteria therein are incompatible with Article 111 and 115 </w:t>
            </w:r>
            <w:r w:rsidR="0020378D">
              <w:rPr>
                <w:rFonts w:ascii="Times New Roman" w:hAnsi="Times New Roman" w:cs="Times New Roman"/>
                <w:lang w:val="en-GB"/>
              </w:rPr>
              <w:t xml:space="preserve">(right to healthy environment) </w:t>
            </w:r>
            <w:r>
              <w:rPr>
                <w:rFonts w:ascii="Times New Roman" w:hAnsi="Times New Roman" w:cs="Times New Roman"/>
                <w:lang w:val="en-GB"/>
              </w:rPr>
              <w:t xml:space="preserve">of the </w:t>
            </w:r>
            <w:r>
              <w:rPr>
                <w:rFonts w:ascii="Times New Roman" w:hAnsi="Times New Roman" w:cs="Times New Roman"/>
                <w:i/>
                <w:lang w:val="en-GB"/>
              </w:rPr>
              <w:t>Satversme</w:t>
            </w:r>
            <w:r>
              <w:rPr>
                <w:rFonts w:ascii="Times New Roman" w:hAnsi="Times New Roman" w:cs="Times New Roman"/>
                <w:lang w:val="en-GB"/>
              </w:rPr>
              <w:t xml:space="preserve">. The Court recalled Article 12 of the Covenant and General Comment no.14 that used </w:t>
            </w:r>
            <w:r w:rsidR="00FD6D47">
              <w:rPr>
                <w:rFonts w:ascii="Times New Roman" w:hAnsi="Times New Roman" w:cs="Times New Roman"/>
                <w:lang w:val="en-GB"/>
              </w:rPr>
              <w:t xml:space="preserve">them </w:t>
            </w:r>
            <w:r>
              <w:rPr>
                <w:rFonts w:ascii="Times New Roman" w:hAnsi="Times New Roman" w:cs="Times New Roman"/>
                <w:lang w:val="en-GB"/>
              </w:rPr>
              <w:t xml:space="preserve">to interpret Article 111 of the </w:t>
            </w:r>
            <w:r>
              <w:rPr>
                <w:rFonts w:ascii="Times New Roman" w:hAnsi="Times New Roman" w:cs="Times New Roman"/>
                <w:i/>
                <w:lang w:val="en-GB"/>
              </w:rPr>
              <w:t xml:space="preserve">Satversme. </w:t>
            </w:r>
            <w:r>
              <w:rPr>
                <w:rFonts w:ascii="Times New Roman" w:hAnsi="Times New Roman" w:cs="Times New Roman"/>
                <w:lang w:val="en-GB"/>
              </w:rPr>
              <w:t>The Court stated that</w:t>
            </w:r>
            <w:r w:rsidR="00FD6D47">
              <w:rPr>
                <w:rFonts w:ascii="Times New Roman" w:hAnsi="Times New Roman" w:cs="Times New Roman"/>
                <w:lang w:val="en-GB"/>
              </w:rPr>
              <w:t xml:space="preserve"> the</w:t>
            </w:r>
            <w:r>
              <w:rPr>
                <w:rFonts w:ascii="Times New Roman" w:hAnsi="Times New Roman" w:cs="Times New Roman"/>
                <w:lang w:val="en-GB"/>
              </w:rPr>
              <w:t xml:space="preserve"> right to health included several independent socio-economic factors that would facilitate the formation of </w:t>
            </w:r>
            <w:r w:rsidR="00FD6D47">
              <w:rPr>
                <w:rFonts w:ascii="Times New Roman" w:hAnsi="Times New Roman" w:cs="Times New Roman"/>
                <w:lang w:val="en-GB"/>
              </w:rPr>
              <w:t>conditions suited for a healthy life of persons. Accordingly, the Covenant requires States to create a health care system that would timely and effectively provide health care, but health-enhancing factors, including, but not limited to healthy environment, too. Therefore, the levels of noise pollution allowed in towns and cities was concluded to be incompatible with the right to health and healthy environment.</w:t>
            </w:r>
          </w:p>
        </w:tc>
      </w:tr>
      <w:tr w:rsidR="0044231E" w:rsidTr="00B91C50">
        <w:trPr>
          <w:jc w:val="center"/>
        </w:trPr>
        <w:tc>
          <w:tcPr>
            <w:tcW w:w="3160" w:type="dxa"/>
            <w:shd w:val="clear" w:color="auto" w:fill="BDD6EE" w:themeFill="accent1" w:themeFillTint="66"/>
            <w:vAlign w:val="center"/>
          </w:tcPr>
          <w:p w:rsidR="0044231E" w:rsidRPr="009E0434" w:rsidRDefault="0044231E" w:rsidP="0044231E">
            <w:pPr>
              <w:jc w:val="center"/>
              <w:rPr>
                <w:rFonts w:ascii="Times New Roman" w:hAnsi="Times New Roman" w:cs="Times New Roman"/>
                <w:b/>
                <w:lang w:val="en-GB"/>
              </w:rPr>
            </w:pPr>
            <w:r w:rsidRPr="009E0434">
              <w:rPr>
                <w:rFonts w:ascii="Times New Roman" w:hAnsi="Times New Roman" w:cs="Times New Roman"/>
                <w:b/>
                <w:lang w:val="en-GB"/>
              </w:rPr>
              <w:lastRenderedPageBreak/>
              <w:t>2018-12-01</w:t>
            </w:r>
            <w:r w:rsidR="008F596C" w:rsidRPr="009E0434">
              <w:rPr>
                <w:rStyle w:val="FootnoteReference"/>
                <w:rFonts w:ascii="Times New Roman" w:hAnsi="Times New Roman" w:cs="Times New Roman"/>
                <w:b/>
                <w:lang w:val="en-GB"/>
              </w:rPr>
              <w:footnoteReference w:id="7"/>
            </w:r>
          </w:p>
        </w:tc>
        <w:tc>
          <w:tcPr>
            <w:tcW w:w="6049" w:type="dxa"/>
            <w:vAlign w:val="center"/>
          </w:tcPr>
          <w:p w:rsidR="0044231E" w:rsidRPr="00AA0951" w:rsidRDefault="00C07B47" w:rsidP="003C5908">
            <w:pPr>
              <w:jc w:val="both"/>
              <w:rPr>
                <w:rFonts w:ascii="Times New Roman" w:hAnsi="Times New Roman" w:cs="Times New Roman"/>
                <w:lang w:val="en-GB"/>
              </w:rPr>
            </w:pPr>
            <w:r>
              <w:rPr>
                <w:rFonts w:ascii="Times New Roman" w:hAnsi="Times New Roman" w:cs="Times New Roman"/>
                <w:lang w:val="en-GB"/>
              </w:rPr>
              <w:t xml:space="preserve">On 23 April 2019, the Constitutional Court delivered a judgment finding that Article 1, paragraph 2, Article 3, paragraphs 1 and 2, of the </w:t>
            </w:r>
            <w:r>
              <w:rPr>
                <w:rFonts w:ascii="Times New Roman" w:hAnsi="Times New Roman" w:cs="Times New Roman"/>
                <w:i/>
                <w:lang w:val="en-GB"/>
              </w:rPr>
              <w:t xml:space="preserve">Amendments to the Education Law </w:t>
            </w:r>
            <w:r>
              <w:rPr>
                <w:rFonts w:ascii="Times New Roman" w:hAnsi="Times New Roman" w:cs="Times New Roman"/>
                <w:lang w:val="en-GB"/>
              </w:rPr>
              <w:t xml:space="preserve">and Article 2 of the </w:t>
            </w:r>
            <w:r>
              <w:rPr>
                <w:rFonts w:ascii="Times New Roman" w:hAnsi="Times New Roman" w:cs="Times New Roman"/>
                <w:i/>
                <w:lang w:val="en-GB"/>
              </w:rPr>
              <w:t>Amendments to the General Education Law of 22 March 2018</w:t>
            </w:r>
            <w:r>
              <w:rPr>
                <w:rFonts w:ascii="Times New Roman" w:hAnsi="Times New Roman" w:cs="Times New Roman"/>
                <w:lang w:val="en-GB"/>
              </w:rPr>
              <w:t xml:space="preserve"> were compatible with Article 91 of the </w:t>
            </w:r>
            <w:r w:rsidRPr="00C54A95">
              <w:rPr>
                <w:rFonts w:ascii="Times New Roman" w:hAnsi="Times New Roman" w:cs="Times New Roman"/>
                <w:i/>
                <w:lang w:val="en-GB"/>
              </w:rPr>
              <w:t>Satversme</w:t>
            </w:r>
            <w:r w:rsidRPr="00C54A95">
              <w:rPr>
                <w:rFonts w:ascii="Times New Roman" w:hAnsi="Times New Roman" w:cs="Times New Roman"/>
                <w:lang w:val="en-GB"/>
              </w:rPr>
              <w:t>, and</w:t>
            </w:r>
            <w:r>
              <w:rPr>
                <w:rFonts w:ascii="Times New Roman" w:hAnsi="Times New Roman" w:cs="Times New Roman"/>
                <w:lang w:val="en-GB"/>
              </w:rPr>
              <w:t xml:space="preserve"> dismissed the claim arguing that the above Articles were incompatible with Article 112 of the </w:t>
            </w:r>
            <w:r w:rsidR="00C54A95">
              <w:rPr>
                <w:rFonts w:ascii="Times New Roman" w:hAnsi="Times New Roman" w:cs="Times New Roman"/>
                <w:i/>
                <w:lang w:val="en-GB"/>
              </w:rPr>
              <w:t xml:space="preserve">Satversme </w:t>
            </w:r>
            <w:r w:rsidR="00C54A95">
              <w:rPr>
                <w:rFonts w:ascii="Times New Roman" w:hAnsi="Times New Roman" w:cs="Times New Roman"/>
                <w:lang w:val="en-GB"/>
              </w:rPr>
              <w:t>(right to education).</w:t>
            </w:r>
            <w:r w:rsidR="0020378D">
              <w:rPr>
                <w:rFonts w:ascii="Times New Roman" w:hAnsi="Times New Roman" w:cs="Times New Roman"/>
                <w:lang w:val="en-GB"/>
              </w:rPr>
              <w:t xml:space="preserve"> In this judgment, the Court relied on Article 13 of the Covenant and the Committee’s General Comment no.13 on the Right to Education. </w:t>
            </w:r>
            <w:r w:rsidR="00A47570">
              <w:rPr>
                <w:rFonts w:ascii="Times New Roman" w:hAnsi="Times New Roman" w:cs="Times New Roman"/>
                <w:lang w:val="en-GB"/>
              </w:rPr>
              <w:t xml:space="preserve"> Acknowledging that the right to education is a part of both: economic, social and cultural rights, and civil and political rights, the Court also stated that the right to education has an element of solidarity that would apply to several groups of the society (e.g. persons with disabilities) that require support from the State, society, and students in order to be ensured to their maximum. </w:t>
            </w:r>
            <w:r w:rsidR="003C5908">
              <w:rPr>
                <w:rFonts w:ascii="Times New Roman" w:hAnsi="Times New Roman" w:cs="Times New Roman"/>
                <w:lang w:val="en-GB"/>
              </w:rPr>
              <w:t xml:space="preserve">The Court recalled that when interpreting Article 2 of Protocol to the Convention for the Protection of Human Rights and Fundamental Freedoms </w:t>
            </w:r>
            <w:r w:rsidR="00882345">
              <w:rPr>
                <w:rFonts w:ascii="Times New Roman" w:hAnsi="Times New Roman" w:cs="Times New Roman"/>
                <w:lang w:val="en-GB"/>
              </w:rPr>
              <w:t xml:space="preserve">the European Court of Human Rights </w:t>
            </w:r>
            <w:r w:rsidR="003C5908">
              <w:rPr>
                <w:rFonts w:ascii="Times New Roman" w:hAnsi="Times New Roman" w:cs="Times New Roman"/>
                <w:lang w:val="en-GB"/>
              </w:rPr>
              <w:t>has stated that in light of the Covenant, t</w:t>
            </w:r>
            <w:r w:rsidR="00882345">
              <w:rPr>
                <w:rFonts w:ascii="Times New Roman" w:hAnsi="Times New Roman" w:cs="Times New Roman"/>
                <w:lang w:val="en-GB"/>
              </w:rPr>
              <w:t>he right to education requires the Governments to find</w:t>
            </w:r>
            <w:r w:rsidR="003C5908">
              <w:rPr>
                <w:rFonts w:ascii="Times New Roman" w:hAnsi="Times New Roman" w:cs="Times New Roman"/>
                <w:lang w:val="en-GB"/>
              </w:rPr>
              <w:t xml:space="preserve"> harmonious balance between the general interests of the society and</w:t>
            </w:r>
            <w:r w:rsidR="00882345">
              <w:rPr>
                <w:rFonts w:ascii="Times New Roman" w:hAnsi="Times New Roman" w:cs="Times New Roman"/>
                <w:lang w:val="en-GB"/>
              </w:rPr>
              <w:t xml:space="preserve"> rights of an</w:t>
            </w:r>
            <w:r w:rsidR="003C5908">
              <w:rPr>
                <w:rFonts w:ascii="Times New Roman" w:hAnsi="Times New Roman" w:cs="Times New Roman"/>
                <w:lang w:val="en-GB"/>
              </w:rPr>
              <w:t xml:space="preserve"> </w:t>
            </w:r>
            <w:r w:rsidR="00882345">
              <w:rPr>
                <w:rFonts w:ascii="Times New Roman" w:hAnsi="Times New Roman" w:cs="Times New Roman"/>
                <w:lang w:val="en-GB"/>
              </w:rPr>
              <w:t xml:space="preserve">individual. </w:t>
            </w:r>
            <w:r w:rsidR="00AA0951">
              <w:rPr>
                <w:rFonts w:ascii="Times New Roman" w:hAnsi="Times New Roman" w:cs="Times New Roman"/>
                <w:lang w:val="en-GB"/>
              </w:rPr>
              <w:t xml:space="preserve"> Accordingly, when interpreting the rights and obligations enshrined in Article 112 of the </w:t>
            </w:r>
            <w:r w:rsidR="00AA0951">
              <w:rPr>
                <w:rFonts w:ascii="Times New Roman" w:hAnsi="Times New Roman" w:cs="Times New Roman"/>
                <w:i/>
                <w:lang w:val="en-GB"/>
              </w:rPr>
              <w:t>Satversme</w:t>
            </w:r>
            <w:r w:rsidR="00AA0951">
              <w:rPr>
                <w:rFonts w:ascii="Times New Roman" w:hAnsi="Times New Roman" w:cs="Times New Roman"/>
                <w:lang w:val="en-GB"/>
              </w:rPr>
              <w:t>, the Court took into account the observations given by the Committee in its General Comment no.13.</w:t>
            </w:r>
          </w:p>
        </w:tc>
      </w:tr>
      <w:tr w:rsidR="0044231E" w:rsidTr="00B91C50">
        <w:trPr>
          <w:jc w:val="center"/>
        </w:trPr>
        <w:tc>
          <w:tcPr>
            <w:tcW w:w="3160" w:type="dxa"/>
            <w:shd w:val="clear" w:color="auto" w:fill="BDD6EE" w:themeFill="accent1" w:themeFillTint="66"/>
            <w:vAlign w:val="center"/>
          </w:tcPr>
          <w:p w:rsidR="0044231E" w:rsidRPr="009E0434" w:rsidRDefault="0044231E" w:rsidP="0044231E">
            <w:pPr>
              <w:jc w:val="center"/>
              <w:rPr>
                <w:rFonts w:ascii="Times New Roman" w:hAnsi="Times New Roman" w:cs="Times New Roman"/>
                <w:b/>
                <w:lang w:val="en-GB"/>
              </w:rPr>
            </w:pPr>
            <w:r w:rsidRPr="009E0434">
              <w:rPr>
                <w:rFonts w:ascii="Times New Roman" w:hAnsi="Times New Roman" w:cs="Times New Roman"/>
                <w:b/>
                <w:lang w:val="en-GB"/>
              </w:rPr>
              <w:t>2010-57-03</w:t>
            </w:r>
            <w:r w:rsidR="008F596C" w:rsidRPr="009E0434">
              <w:rPr>
                <w:rStyle w:val="FootnoteReference"/>
                <w:rFonts w:ascii="Times New Roman" w:hAnsi="Times New Roman" w:cs="Times New Roman"/>
                <w:b/>
                <w:lang w:val="en-GB"/>
              </w:rPr>
              <w:footnoteReference w:id="8"/>
            </w:r>
          </w:p>
        </w:tc>
        <w:tc>
          <w:tcPr>
            <w:tcW w:w="6049" w:type="dxa"/>
            <w:vAlign w:val="center"/>
          </w:tcPr>
          <w:p w:rsidR="0044231E" w:rsidRPr="00E21852" w:rsidRDefault="00AA0951" w:rsidP="00807147">
            <w:pPr>
              <w:jc w:val="both"/>
              <w:rPr>
                <w:rFonts w:ascii="Times New Roman" w:hAnsi="Times New Roman" w:cs="Times New Roman"/>
                <w:i/>
                <w:lang w:val="en-GB"/>
              </w:rPr>
            </w:pPr>
            <w:r>
              <w:rPr>
                <w:rFonts w:ascii="Times New Roman" w:hAnsi="Times New Roman" w:cs="Times New Roman"/>
                <w:lang w:val="en-GB"/>
              </w:rPr>
              <w:t xml:space="preserve">On 6 May 2011, the Constitutional Court delivered a judgment finding </w:t>
            </w:r>
            <w:r w:rsidR="00A235E2">
              <w:rPr>
                <w:rFonts w:ascii="Times New Roman" w:hAnsi="Times New Roman" w:cs="Times New Roman"/>
                <w:lang w:val="en-GB"/>
              </w:rPr>
              <w:t xml:space="preserve">Article 1.1 of the CoM Regulation no.511 </w:t>
            </w:r>
            <w:r w:rsidR="00A235E2">
              <w:rPr>
                <w:rFonts w:ascii="Times New Roman" w:hAnsi="Times New Roman" w:cs="Times New Roman"/>
                <w:i/>
                <w:lang w:val="en-GB"/>
              </w:rPr>
              <w:t>Amendments to the CoM Regulation no.740</w:t>
            </w:r>
            <w:r w:rsidR="00D70A91">
              <w:rPr>
                <w:rFonts w:ascii="Times New Roman" w:hAnsi="Times New Roman" w:cs="Times New Roman"/>
                <w:i/>
                <w:lang w:val="en-GB"/>
              </w:rPr>
              <w:t xml:space="preserve"> Regulations on stipends of 24 August 2004 </w:t>
            </w:r>
            <w:r w:rsidR="00D70A91">
              <w:rPr>
                <w:rFonts w:ascii="Times New Roman" w:hAnsi="Times New Roman" w:cs="Times New Roman"/>
                <w:lang w:val="en-GB"/>
              </w:rPr>
              <w:t xml:space="preserve">incompatible with Article 64 of the </w:t>
            </w:r>
            <w:r w:rsidR="00D70A91">
              <w:rPr>
                <w:rFonts w:ascii="Times New Roman" w:hAnsi="Times New Roman" w:cs="Times New Roman"/>
                <w:i/>
                <w:lang w:val="en-GB"/>
              </w:rPr>
              <w:t xml:space="preserve">Satversme </w:t>
            </w:r>
            <w:r w:rsidR="00D70A91">
              <w:rPr>
                <w:rFonts w:ascii="Times New Roman" w:hAnsi="Times New Roman" w:cs="Times New Roman"/>
                <w:lang w:val="en-GB"/>
              </w:rPr>
              <w:t xml:space="preserve">(acts passed without authorization – </w:t>
            </w:r>
            <w:r w:rsidR="00D70A91">
              <w:rPr>
                <w:rFonts w:ascii="Times New Roman" w:hAnsi="Times New Roman" w:cs="Times New Roman"/>
                <w:i/>
                <w:lang w:val="en-GB"/>
              </w:rPr>
              <w:t>ultra vires</w:t>
            </w:r>
            <w:r w:rsidR="00D70A91">
              <w:rPr>
                <w:rFonts w:ascii="Times New Roman" w:hAnsi="Times New Roman" w:cs="Times New Roman"/>
                <w:lang w:val="en-GB"/>
              </w:rPr>
              <w:t>).</w:t>
            </w:r>
            <w:r w:rsidR="00807147">
              <w:rPr>
                <w:rFonts w:ascii="Times New Roman" w:hAnsi="Times New Roman" w:cs="Times New Roman"/>
                <w:lang w:val="en-GB"/>
              </w:rPr>
              <w:t xml:space="preserve"> To understand whether a person has the right to education free of charge, the Court took into account Article 13 of the Covenant and General Comment no.13. The Court noted that according to the Committee’s explanation, Article 13 requires States to create a stipend system that would comply with the prohibition of discrimination and principle of equality. Namely, the stipend system has to ensure equal access to education to those persons, whose financial condition, family support and other criteria are considered relatively worse.</w:t>
            </w:r>
            <w:r w:rsidR="00E21852">
              <w:rPr>
                <w:rFonts w:ascii="Times New Roman" w:hAnsi="Times New Roman" w:cs="Times New Roman"/>
                <w:lang w:val="en-GB"/>
              </w:rPr>
              <w:t xml:space="preserve"> The Constitutional Court emphasized that the stipend system’s that has been established in tertiary education compatibility with all the requirements set in the Covenant must be assessed together with Article 91 of the </w:t>
            </w:r>
            <w:r w:rsidR="00E21852">
              <w:rPr>
                <w:rFonts w:ascii="Times New Roman" w:hAnsi="Times New Roman" w:cs="Times New Roman"/>
                <w:i/>
                <w:lang w:val="en-GB"/>
              </w:rPr>
              <w:t xml:space="preserve">Satversme. </w:t>
            </w:r>
          </w:p>
        </w:tc>
      </w:tr>
    </w:tbl>
    <w:p w:rsidR="0044231E" w:rsidRPr="0044231E" w:rsidRDefault="0044231E" w:rsidP="0044231E">
      <w:pPr>
        <w:spacing w:after="0"/>
        <w:rPr>
          <w:rFonts w:ascii="Times New Roman" w:hAnsi="Times New Roman" w:cs="Times New Roman"/>
          <w:lang w:val="en-GB"/>
        </w:rPr>
      </w:pPr>
    </w:p>
    <w:p w:rsidR="00316699" w:rsidRDefault="00316699" w:rsidP="0044231E">
      <w:pPr>
        <w:spacing w:after="0"/>
        <w:rPr>
          <w:rFonts w:ascii="Times New Roman" w:eastAsiaTheme="majorEastAsia" w:hAnsi="Times New Roman" w:cstheme="majorBidi"/>
          <w:b/>
          <w:color w:val="000000" w:themeColor="text1"/>
          <w:sz w:val="24"/>
          <w:szCs w:val="32"/>
          <w:lang w:val="en-GB"/>
        </w:rPr>
      </w:pPr>
      <w:r>
        <w:rPr>
          <w:lang w:val="en-GB"/>
        </w:rPr>
        <w:br w:type="page"/>
      </w:r>
    </w:p>
    <w:p w:rsidR="00AD6B69" w:rsidRDefault="00AD6B69" w:rsidP="00A0733B">
      <w:pPr>
        <w:pStyle w:val="Heading1"/>
        <w:rPr>
          <w:lang w:val="en-GB"/>
        </w:rPr>
      </w:pPr>
      <w:r>
        <w:rPr>
          <w:lang w:val="en-GB"/>
        </w:rPr>
        <w:lastRenderedPageBreak/>
        <w:t xml:space="preserve">ANNEX </w:t>
      </w:r>
      <w:r w:rsidR="00316699">
        <w:rPr>
          <w:lang w:val="en-GB"/>
        </w:rPr>
        <w:t>I</w:t>
      </w:r>
      <w:r>
        <w:rPr>
          <w:lang w:val="en-GB"/>
        </w:rPr>
        <w:t>I</w:t>
      </w:r>
      <w:r w:rsidR="00A0733B">
        <w:rPr>
          <w:lang w:val="en-GB"/>
        </w:rPr>
        <w:t xml:space="preserve"> – OMBUDSMAN’S OFFICE</w:t>
      </w:r>
    </w:p>
    <w:p w:rsidR="00A0733B" w:rsidRPr="00A0733B" w:rsidRDefault="00A0733B" w:rsidP="00A0733B">
      <w:pPr>
        <w:rPr>
          <w:lang w:val="en-GB"/>
        </w:rPr>
      </w:pPr>
    </w:p>
    <w:p w:rsidR="00AD6B69" w:rsidRDefault="00AD6B69" w:rsidP="00922EA4">
      <w:pPr>
        <w:spacing w:after="0" w:line="240" w:lineRule="auto"/>
        <w:jc w:val="center"/>
        <w:rPr>
          <w:rFonts w:ascii="Times New Roman" w:hAnsi="Times New Roman" w:cs="Times New Roman"/>
          <w:b/>
          <w:sz w:val="24"/>
          <w:szCs w:val="24"/>
          <w:lang w:val="en-GB"/>
        </w:rPr>
      </w:pPr>
    </w:p>
    <w:p w:rsidR="00922EA4" w:rsidRPr="00A45C7A" w:rsidRDefault="00922EA4" w:rsidP="00922EA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Budged and number of vacancies at the Ombudsman’s Office (2017-2019)</w:t>
      </w:r>
    </w:p>
    <w:p w:rsidR="00922EA4" w:rsidRPr="00A45C7A" w:rsidRDefault="00922EA4" w:rsidP="00922EA4">
      <w:pPr>
        <w:spacing w:after="0" w:line="240" w:lineRule="auto"/>
        <w:jc w:val="center"/>
        <w:rPr>
          <w:rFonts w:ascii="Times New Roman" w:hAnsi="Times New Roman" w:cs="Times New Roman"/>
          <w:b/>
          <w:sz w:val="24"/>
          <w:szCs w:val="24"/>
          <w:lang w:val="en-GB"/>
        </w:rPr>
      </w:pPr>
    </w:p>
    <w:tbl>
      <w:tblPr>
        <w:tblW w:w="0" w:type="auto"/>
        <w:tblCellMar>
          <w:left w:w="0" w:type="dxa"/>
          <w:right w:w="0" w:type="dxa"/>
        </w:tblCellMar>
        <w:tblLook w:val="04A0" w:firstRow="1" w:lastRow="0" w:firstColumn="1" w:lastColumn="0" w:noHBand="0" w:noVBand="1"/>
      </w:tblPr>
      <w:tblGrid>
        <w:gridCol w:w="2325"/>
        <w:gridCol w:w="1835"/>
        <w:gridCol w:w="2063"/>
        <w:gridCol w:w="2063"/>
      </w:tblGrid>
      <w:tr w:rsidR="00922EA4" w:rsidRPr="00A45C7A" w:rsidTr="00B04F27">
        <w:tc>
          <w:tcPr>
            <w:tcW w:w="2400"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108" w:type="dxa"/>
              <w:bottom w:w="0" w:type="dxa"/>
              <w:right w:w="108" w:type="dxa"/>
            </w:tcMar>
            <w:vAlign w:val="center"/>
            <w:hideMark/>
          </w:tcPr>
          <w:p w:rsidR="00922EA4" w:rsidRPr="00A45C7A" w:rsidRDefault="00922EA4" w:rsidP="00B04F27">
            <w:pPr>
              <w:spacing w:after="0" w:line="240" w:lineRule="auto"/>
              <w:jc w:val="center"/>
              <w:rPr>
                <w:rFonts w:ascii="Times New Roman" w:hAnsi="Times New Roman" w:cs="Times New Roman"/>
                <w:b/>
                <w:sz w:val="24"/>
                <w:szCs w:val="24"/>
                <w:lang w:val="en-GB"/>
              </w:rPr>
            </w:pPr>
          </w:p>
        </w:tc>
        <w:tc>
          <w:tcPr>
            <w:tcW w:w="1914" w:type="dxa"/>
            <w:tcBorders>
              <w:top w:val="single" w:sz="8" w:space="0" w:color="auto"/>
              <w:left w:val="nil"/>
              <w:bottom w:val="single" w:sz="8" w:space="0" w:color="auto"/>
              <w:right w:val="single" w:sz="8" w:space="0" w:color="auto"/>
            </w:tcBorders>
            <w:shd w:val="clear" w:color="auto" w:fill="BDD6EE" w:themeFill="accent1" w:themeFillTint="66"/>
            <w:tcMar>
              <w:top w:w="0" w:type="dxa"/>
              <w:left w:w="108" w:type="dxa"/>
              <w:bottom w:w="0" w:type="dxa"/>
              <w:right w:w="108" w:type="dxa"/>
            </w:tcMar>
            <w:vAlign w:val="center"/>
            <w:hideMark/>
          </w:tcPr>
          <w:p w:rsidR="00922EA4" w:rsidRPr="00A45C7A" w:rsidRDefault="00922EA4" w:rsidP="00B04F27">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2017</w:t>
            </w:r>
          </w:p>
        </w:tc>
        <w:tc>
          <w:tcPr>
            <w:tcW w:w="2158" w:type="dxa"/>
            <w:tcBorders>
              <w:top w:val="single" w:sz="8" w:space="0" w:color="auto"/>
              <w:left w:val="nil"/>
              <w:bottom w:val="single" w:sz="8" w:space="0" w:color="auto"/>
              <w:right w:val="single" w:sz="8" w:space="0" w:color="auto"/>
            </w:tcBorders>
            <w:shd w:val="clear" w:color="auto" w:fill="BDD6EE" w:themeFill="accent1" w:themeFillTint="66"/>
            <w:tcMar>
              <w:top w:w="0" w:type="dxa"/>
              <w:left w:w="108" w:type="dxa"/>
              <w:bottom w:w="0" w:type="dxa"/>
              <w:right w:w="108" w:type="dxa"/>
            </w:tcMar>
            <w:vAlign w:val="center"/>
            <w:hideMark/>
          </w:tcPr>
          <w:p w:rsidR="00922EA4" w:rsidRPr="00A45C7A" w:rsidRDefault="00922EA4" w:rsidP="00B04F27">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2158" w:type="dxa"/>
            <w:tcBorders>
              <w:top w:val="single" w:sz="8" w:space="0" w:color="auto"/>
              <w:left w:val="nil"/>
              <w:bottom w:val="single" w:sz="8" w:space="0" w:color="auto"/>
              <w:right w:val="single" w:sz="8" w:space="0" w:color="auto"/>
            </w:tcBorders>
            <w:shd w:val="clear" w:color="auto" w:fill="BDD6EE" w:themeFill="accent1" w:themeFillTint="66"/>
            <w:tcMar>
              <w:top w:w="0" w:type="dxa"/>
              <w:left w:w="108" w:type="dxa"/>
              <w:bottom w:w="0" w:type="dxa"/>
              <w:right w:w="108" w:type="dxa"/>
            </w:tcMar>
            <w:vAlign w:val="center"/>
            <w:hideMark/>
          </w:tcPr>
          <w:p w:rsidR="00922EA4" w:rsidRPr="00A45C7A" w:rsidRDefault="00922EA4" w:rsidP="00B04F27">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2019</w:t>
            </w:r>
          </w:p>
        </w:tc>
      </w:tr>
      <w:tr w:rsidR="00922EA4" w:rsidRPr="00A45C7A" w:rsidTr="00B04F27">
        <w:tc>
          <w:tcPr>
            <w:tcW w:w="2400" w:type="dxa"/>
            <w:tcBorders>
              <w:top w:val="nil"/>
              <w:left w:val="single" w:sz="8" w:space="0" w:color="auto"/>
              <w:bottom w:val="single" w:sz="8" w:space="0" w:color="auto"/>
              <w:right w:val="single" w:sz="8" w:space="0" w:color="auto"/>
            </w:tcBorders>
            <w:shd w:val="clear" w:color="auto" w:fill="BDD6EE" w:themeFill="accent1" w:themeFillTint="66"/>
            <w:tcMar>
              <w:top w:w="0" w:type="dxa"/>
              <w:left w:w="108" w:type="dxa"/>
              <w:bottom w:w="0" w:type="dxa"/>
              <w:right w:w="108" w:type="dxa"/>
            </w:tcMar>
            <w:vAlign w:val="center"/>
            <w:hideMark/>
          </w:tcPr>
          <w:p w:rsidR="00922EA4" w:rsidRPr="00A45C7A" w:rsidRDefault="00922EA4" w:rsidP="00B04F27">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Budget</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2EA4" w:rsidRPr="00A45C7A" w:rsidRDefault="00922EA4"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1 344 645</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2EA4" w:rsidRPr="00A45C7A" w:rsidRDefault="00922EA4"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1 489 808</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2EA4" w:rsidRPr="00A45C7A" w:rsidRDefault="00922EA4"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1 538 953</w:t>
            </w:r>
          </w:p>
        </w:tc>
      </w:tr>
      <w:tr w:rsidR="00922EA4" w:rsidRPr="00A45C7A" w:rsidTr="00B04F27">
        <w:tc>
          <w:tcPr>
            <w:tcW w:w="2400" w:type="dxa"/>
            <w:tcBorders>
              <w:top w:val="nil"/>
              <w:left w:val="single" w:sz="8" w:space="0" w:color="auto"/>
              <w:bottom w:val="single" w:sz="8" w:space="0" w:color="auto"/>
              <w:right w:val="single" w:sz="8" w:space="0" w:color="auto"/>
            </w:tcBorders>
            <w:shd w:val="clear" w:color="auto" w:fill="BDD6EE" w:themeFill="accent1" w:themeFillTint="66"/>
            <w:tcMar>
              <w:top w:w="0" w:type="dxa"/>
              <w:left w:w="108" w:type="dxa"/>
              <w:bottom w:w="0" w:type="dxa"/>
              <w:right w:w="108" w:type="dxa"/>
            </w:tcMar>
            <w:vAlign w:val="center"/>
            <w:hideMark/>
          </w:tcPr>
          <w:p w:rsidR="00922EA4" w:rsidRPr="00A45C7A" w:rsidRDefault="00922EA4" w:rsidP="00B04F27">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Vacancies</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2EA4" w:rsidRPr="00A45C7A" w:rsidRDefault="00922EA4"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46</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2EA4" w:rsidRPr="00A45C7A" w:rsidRDefault="00922EA4"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51</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2EA4" w:rsidRPr="00A45C7A" w:rsidRDefault="00922EA4"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51</w:t>
            </w:r>
          </w:p>
        </w:tc>
      </w:tr>
    </w:tbl>
    <w:p w:rsidR="00922EA4" w:rsidRPr="00A45C7A" w:rsidRDefault="00A91462" w:rsidP="00922EA4">
      <w:pPr>
        <w:spacing w:after="0" w:line="240" w:lineRule="auto"/>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The Ombudsman’s Office</w:t>
      </w:r>
    </w:p>
    <w:p w:rsidR="00922EA4" w:rsidRPr="00A45C7A" w:rsidRDefault="00922EA4" w:rsidP="003439E4">
      <w:pPr>
        <w:spacing w:after="0"/>
        <w:jc w:val="center"/>
        <w:rPr>
          <w:rFonts w:ascii="Times New Roman" w:hAnsi="Times New Roman" w:cs="Times New Roman"/>
          <w:b/>
          <w:sz w:val="24"/>
          <w:szCs w:val="24"/>
          <w:lang w:val="en-GB"/>
        </w:rPr>
      </w:pPr>
    </w:p>
    <w:p w:rsidR="005825BB" w:rsidRPr="00A45C7A" w:rsidRDefault="005825BB" w:rsidP="005825BB">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 xml:space="preserve">Number of submissions received at the Ombudsman’s Office </w:t>
      </w:r>
    </w:p>
    <w:p w:rsidR="005825BB" w:rsidRPr="00A45C7A" w:rsidRDefault="005825BB" w:rsidP="005825BB">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(2014-2019)</w:t>
      </w:r>
    </w:p>
    <w:p w:rsidR="005825BB" w:rsidRPr="00A45C7A" w:rsidRDefault="005825BB" w:rsidP="005825BB">
      <w:pPr>
        <w:spacing w:after="0" w:line="240" w:lineRule="auto"/>
        <w:jc w:val="center"/>
        <w:rPr>
          <w:rFonts w:ascii="Times New Roman" w:hAnsi="Times New Roman" w:cs="Times New Roman"/>
          <w:b/>
          <w:sz w:val="24"/>
          <w:szCs w:val="24"/>
          <w:lang w:val="en-GB"/>
        </w:rPr>
      </w:pPr>
    </w:p>
    <w:tbl>
      <w:tblPr>
        <w:tblW w:w="934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76"/>
        <w:gridCol w:w="1134"/>
        <w:gridCol w:w="1134"/>
        <w:gridCol w:w="1134"/>
        <w:gridCol w:w="1181"/>
        <w:gridCol w:w="1080"/>
      </w:tblGrid>
      <w:tr w:rsidR="005825BB" w:rsidRPr="00A45C7A" w:rsidTr="00B04F27">
        <w:tc>
          <w:tcPr>
            <w:tcW w:w="2405"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p>
        </w:tc>
        <w:tc>
          <w:tcPr>
            <w:tcW w:w="1276"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2014</w:t>
            </w:r>
          </w:p>
        </w:tc>
        <w:tc>
          <w:tcPr>
            <w:tcW w:w="1134"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2015</w:t>
            </w:r>
          </w:p>
        </w:tc>
        <w:tc>
          <w:tcPr>
            <w:tcW w:w="1134"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2016</w:t>
            </w:r>
          </w:p>
        </w:tc>
        <w:tc>
          <w:tcPr>
            <w:tcW w:w="1134"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2017</w:t>
            </w:r>
          </w:p>
        </w:tc>
        <w:tc>
          <w:tcPr>
            <w:tcW w:w="1181"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2018</w:t>
            </w:r>
          </w:p>
        </w:tc>
        <w:tc>
          <w:tcPr>
            <w:tcW w:w="1080"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2019</w:t>
            </w:r>
          </w:p>
        </w:tc>
      </w:tr>
      <w:tr w:rsidR="005825BB" w:rsidRPr="00A45C7A" w:rsidTr="00B04F27">
        <w:tc>
          <w:tcPr>
            <w:tcW w:w="2405"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In total</w:t>
            </w:r>
          </w:p>
        </w:tc>
        <w:tc>
          <w:tcPr>
            <w:tcW w:w="1276"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1877</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1775</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1893</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1738</w:t>
            </w:r>
          </w:p>
        </w:tc>
        <w:tc>
          <w:tcPr>
            <w:tcW w:w="1181"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1716</w:t>
            </w:r>
          </w:p>
        </w:tc>
        <w:tc>
          <w:tcPr>
            <w:tcW w:w="1080"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1623</w:t>
            </w:r>
          </w:p>
        </w:tc>
      </w:tr>
      <w:tr w:rsidR="005825BB" w:rsidRPr="00A45C7A" w:rsidTr="00B04F27">
        <w:tc>
          <w:tcPr>
            <w:tcW w:w="2405"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About civil and political rights</w:t>
            </w:r>
          </w:p>
        </w:tc>
        <w:tc>
          <w:tcPr>
            <w:tcW w:w="1276"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1088</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997</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992</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953</w:t>
            </w:r>
          </w:p>
        </w:tc>
        <w:tc>
          <w:tcPr>
            <w:tcW w:w="1181"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982</w:t>
            </w:r>
          </w:p>
        </w:tc>
        <w:tc>
          <w:tcPr>
            <w:tcW w:w="1080"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845</w:t>
            </w:r>
          </w:p>
        </w:tc>
      </w:tr>
      <w:tr w:rsidR="005825BB" w:rsidRPr="00A45C7A" w:rsidTr="00B04F27">
        <w:tc>
          <w:tcPr>
            <w:tcW w:w="2405" w:type="dxa"/>
            <w:shd w:val="clear" w:color="auto" w:fill="BDD6EE" w:themeFill="accent1" w:themeFillTint="66"/>
            <w:vAlign w:val="center"/>
          </w:tcPr>
          <w:p w:rsidR="005825BB" w:rsidRPr="00A45C7A" w:rsidRDefault="005825BB" w:rsidP="00B04F27">
            <w:pPr>
              <w:spacing w:after="0" w:line="240" w:lineRule="auto"/>
              <w:ind w:left="318"/>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 of all</w:t>
            </w:r>
          </w:p>
        </w:tc>
        <w:tc>
          <w:tcPr>
            <w:tcW w:w="1276"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57.96%</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56.17%</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52.40%</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54.83%</w:t>
            </w:r>
          </w:p>
        </w:tc>
        <w:tc>
          <w:tcPr>
            <w:tcW w:w="1181"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57.23%</w:t>
            </w:r>
          </w:p>
        </w:tc>
        <w:tc>
          <w:tcPr>
            <w:tcW w:w="1080"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52.06%</w:t>
            </w:r>
          </w:p>
        </w:tc>
      </w:tr>
      <w:tr w:rsidR="005825BB" w:rsidRPr="00A45C7A" w:rsidTr="00B04F27">
        <w:tc>
          <w:tcPr>
            <w:tcW w:w="2405"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About economic, social and cultural rights</w:t>
            </w:r>
          </w:p>
        </w:tc>
        <w:tc>
          <w:tcPr>
            <w:tcW w:w="1276"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567</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549</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660</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554</w:t>
            </w:r>
          </w:p>
        </w:tc>
        <w:tc>
          <w:tcPr>
            <w:tcW w:w="1181"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494</w:t>
            </w:r>
          </w:p>
        </w:tc>
        <w:tc>
          <w:tcPr>
            <w:tcW w:w="1080"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538</w:t>
            </w:r>
          </w:p>
        </w:tc>
      </w:tr>
      <w:tr w:rsidR="005825BB" w:rsidRPr="00A45C7A" w:rsidTr="00B04F27">
        <w:tc>
          <w:tcPr>
            <w:tcW w:w="2405" w:type="dxa"/>
            <w:shd w:val="clear" w:color="auto" w:fill="BDD6EE" w:themeFill="accent1" w:themeFillTint="66"/>
            <w:vAlign w:val="center"/>
          </w:tcPr>
          <w:p w:rsidR="005825BB" w:rsidRPr="00A45C7A" w:rsidRDefault="005825BB" w:rsidP="00B04F27">
            <w:pPr>
              <w:spacing w:after="0" w:line="240" w:lineRule="auto"/>
              <w:ind w:left="318"/>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 of all</w:t>
            </w:r>
          </w:p>
        </w:tc>
        <w:tc>
          <w:tcPr>
            <w:tcW w:w="1276"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30.21%</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30.93%</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34.87%</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31.88%</w:t>
            </w:r>
          </w:p>
        </w:tc>
        <w:tc>
          <w:tcPr>
            <w:tcW w:w="1181"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28.79%</w:t>
            </w:r>
          </w:p>
        </w:tc>
        <w:tc>
          <w:tcPr>
            <w:tcW w:w="1080"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33.15%</w:t>
            </w:r>
          </w:p>
        </w:tc>
      </w:tr>
      <w:tr w:rsidR="005825BB" w:rsidRPr="00A45C7A" w:rsidTr="00B04F27">
        <w:tc>
          <w:tcPr>
            <w:tcW w:w="2405"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About rights of a child</w:t>
            </w:r>
          </w:p>
        </w:tc>
        <w:tc>
          <w:tcPr>
            <w:tcW w:w="1276"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129</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204</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235</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228</w:t>
            </w:r>
          </w:p>
        </w:tc>
        <w:tc>
          <w:tcPr>
            <w:tcW w:w="1181"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233</w:t>
            </w:r>
          </w:p>
        </w:tc>
        <w:tc>
          <w:tcPr>
            <w:tcW w:w="1080"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231</w:t>
            </w:r>
          </w:p>
        </w:tc>
      </w:tr>
      <w:tr w:rsidR="005825BB" w:rsidRPr="00A45C7A" w:rsidTr="00B04F27">
        <w:tc>
          <w:tcPr>
            <w:tcW w:w="2405" w:type="dxa"/>
            <w:shd w:val="clear" w:color="auto" w:fill="BDD6EE" w:themeFill="accent1" w:themeFillTint="66"/>
            <w:vAlign w:val="center"/>
          </w:tcPr>
          <w:p w:rsidR="005825BB" w:rsidRPr="00A45C7A" w:rsidRDefault="005825BB" w:rsidP="00B04F27">
            <w:pPr>
              <w:spacing w:after="0" w:line="240" w:lineRule="auto"/>
              <w:ind w:left="318"/>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 of all</w:t>
            </w:r>
          </w:p>
        </w:tc>
        <w:tc>
          <w:tcPr>
            <w:tcW w:w="1276"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6.87%</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11.49%</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12.41%</w:t>
            </w:r>
          </w:p>
        </w:tc>
        <w:tc>
          <w:tcPr>
            <w:tcW w:w="1134"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13.12%</w:t>
            </w:r>
          </w:p>
        </w:tc>
        <w:tc>
          <w:tcPr>
            <w:tcW w:w="1181"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13.58%</w:t>
            </w:r>
          </w:p>
        </w:tc>
        <w:tc>
          <w:tcPr>
            <w:tcW w:w="1080"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14.23%</w:t>
            </w:r>
          </w:p>
        </w:tc>
      </w:tr>
    </w:tbl>
    <w:p w:rsidR="005825BB" w:rsidRPr="00A45C7A" w:rsidRDefault="00A91462" w:rsidP="005825BB">
      <w:pPr>
        <w:spacing w:after="0" w:line="240" w:lineRule="auto"/>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The Ombudsman’s Office</w:t>
      </w:r>
    </w:p>
    <w:p w:rsidR="005825BB" w:rsidRPr="00A45C7A" w:rsidRDefault="005825BB" w:rsidP="005825BB">
      <w:pPr>
        <w:spacing w:after="0" w:line="240" w:lineRule="auto"/>
        <w:jc w:val="both"/>
        <w:rPr>
          <w:rFonts w:ascii="Times New Roman" w:hAnsi="Times New Roman" w:cs="Times New Roman"/>
          <w:i/>
          <w:sz w:val="24"/>
          <w:szCs w:val="24"/>
          <w:lang w:val="en-GB"/>
        </w:rPr>
      </w:pPr>
    </w:p>
    <w:p w:rsidR="005825BB" w:rsidRPr="00A45C7A" w:rsidRDefault="005825BB" w:rsidP="005825BB">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submissions received at the Ombudsman’s Office regarding allegations of discrimination</w:t>
      </w:r>
    </w:p>
    <w:p w:rsidR="005825BB" w:rsidRPr="00A45C7A" w:rsidRDefault="005825BB" w:rsidP="005825BB">
      <w:pPr>
        <w:spacing w:after="0" w:line="240" w:lineRule="auto"/>
        <w:jc w:val="both"/>
        <w:rPr>
          <w:rFonts w:ascii="Times New Roman" w:hAnsi="Times New Roman" w:cs="Times New Roman"/>
          <w:i/>
          <w:sz w:val="24"/>
          <w:szCs w:val="24"/>
          <w:lang w:val="en-GB"/>
        </w:rPr>
      </w:pPr>
    </w:p>
    <w:tbl>
      <w:tblPr>
        <w:tblW w:w="89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870"/>
        <w:gridCol w:w="968"/>
        <w:gridCol w:w="875"/>
        <w:gridCol w:w="851"/>
        <w:gridCol w:w="992"/>
        <w:gridCol w:w="850"/>
      </w:tblGrid>
      <w:tr w:rsidR="005825BB" w:rsidRPr="00A45C7A" w:rsidTr="00B04F27">
        <w:trPr>
          <w:trHeight w:val="271"/>
        </w:trPr>
        <w:tc>
          <w:tcPr>
            <w:tcW w:w="3525"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p>
        </w:tc>
        <w:tc>
          <w:tcPr>
            <w:tcW w:w="870"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2014</w:t>
            </w:r>
          </w:p>
        </w:tc>
        <w:tc>
          <w:tcPr>
            <w:tcW w:w="968"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2015</w:t>
            </w:r>
          </w:p>
        </w:tc>
        <w:tc>
          <w:tcPr>
            <w:tcW w:w="875"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2016</w:t>
            </w:r>
          </w:p>
        </w:tc>
        <w:tc>
          <w:tcPr>
            <w:tcW w:w="851"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2017</w:t>
            </w:r>
          </w:p>
        </w:tc>
        <w:tc>
          <w:tcPr>
            <w:tcW w:w="992"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2018</w:t>
            </w:r>
          </w:p>
        </w:tc>
        <w:tc>
          <w:tcPr>
            <w:tcW w:w="850" w:type="dxa"/>
            <w:shd w:val="clear" w:color="auto" w:fill="BDD6EE" w:themeFill="accent1" w:themeFillTint="66"/>
            <w:vAlign w:val="center"/>
          </w:tcPr>
          <w:p w:rsidR="005825BB" w:rsidRPr="00A45C7A" w:rsidRDefault="005825BB" w:rsidP="00B04F27">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2019</w:t>
            </w:r>
          </w:p>
        </w:tc>
      </w:tr>
      <w:tr w:rsidR="005825BB" w:rsidRPr="00A45C7A" w:rsidTr="00B04F27">
        <w:trPr>
          <w:trHeight w:val="802"/>
        </w:trPr>
        <w:tc>
          <w:tcPr>
            <w:tcW w:w="3525" w:type="dxa"/>
            <w:shd w:val="clear" w:color="auto" w:fill="BDD6EE" w:themeFill="accent1" w:themeFillTint="66"/>
            <w:vAlign w:val="center"/>
          </w:tcPr>
          <w:p w:rsidR="005825BB" w:rsidRPr="00A45C7A" w:rsidRDefault="005825BB" w:rsidP="00B04F27">
            <w:pPr>
              <w:spacing w:after="0" w:line="240" w:lineRule="auto"/>
              <w:ind w:left="34" w:hanging="34"/>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submissions</w:t>
            </w:r>
          </w:p>
        </w:tc>
        <w:tc>
          <w:tcPr>
            <w:tcW w:w="870"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87</w:t>
            </w:r>
          </w:p>
        </w:tc>
        <w:tc>
          <w:tcPr>
            <w:tcW w:w="968"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82</w:t>
            </w:r>
          </w:p>
        </w:tc>
        <w:tc>
          <w:tcPr>
            <w:tcW w:w="875"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86</w:t>
            </w:r>
          </w:p>
        </w:tc>
        <w:tc>
          <w:tcPr>
            <w:tcW w:w="851"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78</w:t>
            </w:r>
          </w:p>
        </w:tc>
        <w:tc>
          <w:tcPr>
            <w:tcW w:w="992"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86</w:t>
            </w:r>
          </w:p>
        </w:tc>
        <w:tc>
          <w:tcPr>
            <w:tcW w:w="850" w:type="dxa"/>
            <w:shd w:val="clear" w:color="auto" w:fill="auto"/>
            <w:vAlign w:val="center"/>
          </w:tcPr>
          <w:p w:rsidR="005825BB" w:rsidRPr="00A45C7A" w:rsidRDefault="005825BB" w:rsidP="00B04F27">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53</w:t>
            </w:r>
          </w:p>
        </w:tc>
      </w:tr>
    </w:tbl>
    <w:p w:rsidR="005825BB" w:rsidRPr="00A45C7A" w:rsidRDefault="00A91462" w:rsidP="005825BB">
      <w:pPr>
        <w:spacing w:after="0" w:line="240" w:lineRule="auto"/>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The Ombudsman’s Office</w:t>
      </w:r>
    </w:p>
    <w:p w:rsidR="00AD6B69" w:rsidRDefault="00AD6B6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922EA4" w:rsidRDefault="00AD6B69" w:rsidP="00AD6B69">
      <w:pPr>
        <w:pStyle w:val="Heading1"/>
        <w:rPr>
          <w:lang w:val="en-GB"/>
        </w:rPr>
      </w:pPr>
      <w:r>
        <w:rPr>
          <w:lang w:val="en-GB"/>
        </w:rPr>
        <w:lastRenderedPageBreak/>
        <w:t>ANNEX I</w:t>
      </w:r>
      <w:r w:rsidR="00316699">
        <w:rPr>
          <w:lang w:val="en-GB"/>
        </w:rPr>
        <w:t>I</w:t>
      </w:r>
      <w:r>
        <w:rPr>
          <w:lang w:val="en-GB"/>
        </w:rPr>
        <w:t>I</w:t>
      </w:r>
      <w:r w:rsidR="00A0733B">
        <w:rPr>
          <w:lang w:val="en-GB"/>
        </w:rPr>
        <w:t xml:space="preserve"> – LATVIAN LANGUAGE REQUIREMENTS</w:t>
      </w:r>
    </w:p>
    <w:p w:rsidR="00065B11" w:rsidRDefault="00065B11" w:rsidP="00AD6B69">
      <w:pPr>
        <w:jc w:val="center"/>
        <w:rPr>
          <w:rFonts w:ascii="Times New Roman" w:hAnsi="Times New Roman" w:cs="Times New Roman"/>
          <w:b/>
          <w:color w:val="000000" w:themeColor="text1"/>
          <w:sz w:val="24"/>
          <w:szCs w:val="24"/>
          <w:lang w:val="en-GB" w:eastAsia="lv-LV"/>
        </w:rPr>
      </w:pPr>
    </w:p>
    <w:p w:rsidR="00AD6B69" w:rsidRPr="00AD6B69" w:rsidRDefault="00AD6B69" w:rsidP="00AD6B69">
      <w:pPr>
        <w:jc w:val="center"/>
        <w:rPr>
          <w:rFonts w:ascii="Times New Roman" w:hAnsi="Times New Roman" w:cs="Times New Roman"/>
          <w:b/>
          <w:color w:val="000000" w:themeColor="text1"/>
          <w:sz w:val="24"/>
          <w:szCs w:val="24"/>
          <w:lang w:val="en-GB" w:eastAsia="lv-LV"/>
        </w:rPr>
      </w:pPr>
      <w:r w:rsidRPr="00AD6B69">
        <w:rPr>
          <w:rFonts w:ascii="Times New Roman" w:hAnsi="Times New Roman" w:cs="Times New Roman"/>
          <w:b/>
          <w:color w:val="000000" w:themeColor="text1"/>
          <w:sz w:val="24"/>
          <w:szCs w:val="24"/>
          <w:lang w:val="en-GB" w:eastAsia="lv-LV"/>
        </w:rPr>
        <w:t>Occupational groups according to the required level and grade of official language proficiency</w:t>
      </w:r>
    </w:p>
    <w:tbl>
      <w:tblPr>
        <w:tblStyle w:val="TableGrid1"/>
        <w:tblW w:w="5814" w:type="pct"/>
        <w:jc w:val="center"/>
        <w:tblLook w:val="04A0" w:firstRow="1" w:lastRow="0" w:firstColumn="1" w:lastColumn="0" w:noHBand="0" w:noVBand="1"/>
      </w:tblPr>
      <w:tblGrid>
        <w:gridCol w:w="1657"/>
        <w:gridCol w:w="5395"/>
        <w:gridCol w:w="2595"/>
      </w:tblGrid>
      <w:tr w:rsidR="00AD6B69" w:rsidRPr="00A45C7A" w:rsidTr="00AD6B69">
        <w:trPr>
          <w:jc w:val="center"/>
        </w:trPr>
        <w:tc>
          <w:tcPr>
            <w:tcW w:w="859" w:type="pct"/>
            <w:shd w:val="clear" w:color="auto" w:fill="9CC2E5" w:themeFill="accent1" w:themeFillTint="99"/>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Three-digit or six-digit code of the occupational group according to the Classification of Occupations</w:t>
            </w:r>
          </w:p>
        </w:tc>
        <w:tc>
          <w:tcPr>
            <w:tcW w:w="2796" w:type="pct"/>
            <w:shd w:val="clear" w:color="auto" w:fill="9CC2E5" w:themeFill="accent1" w:themeFillTint="99"/>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Name of the occupational group (or occupation)</w:t>
            </w:r>
          </w:p>
        </w:tc>
        <w:tc>
          <w:tcPr>
            <w:tcW w:w="1345" w:type="pct"/>
            <w:shd w:val="clear" w:color="auto" w:fill="9CC2E5" w:themeFill="accent1" w:themeFillTint="99"/>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Level of proficiency in the official language required</w:t>
            </w:r>
          </w:p>
        </w:tc>
      </w:tr>
      <w:tr w:rsidR="00AD6B69" w:rsidRPr="00A45C7A" w:rsidTr="00AD6B69">
        <w:trPr>
          <w:jc w:val="center"/>
        </w:trPr>
        <w:tc>
          <w:tcPr>
            <w:tcW w:w="859" w:type="pct"/>
            <w:shd w:val="clear" w:color="auto" w:fill="9CC2E5" w:themeFill="accent1" w:themeFillTint="99"/>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011</w:t>
            </w:r>
          </w:p>
        </w:tc>
        <w:tc>
          <w:tcPr>
            <w:tcW w:w="2796" w:type="pct"/>
            <w:shd w:val="clear" w:color="auto" w:fill="9CC2E5" w:themeFill="accent1" w:themeFillTint="99"/>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OFFICERS</w:t>
            </w:r>
          </w:p>
        </w:tc>
        <w:tc>
          <w:tcPr>
            <w:tcW w:w="1345" w:type="pct"/>
            <w:shd w:val="clear" w:color="auto" w:fill="9CC2E5" w:themeFill="accent1" w:themeFillTint="99"/>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0110 01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LIEUTENANT GENERAL/VICE ADMIRAL</w:t>
            </w:r>
            <w:r w:rsidRPr="00A45C7A">
              <w:rPr>
                <w:rFonts w:ascii="Times New Roman" w:eastAsia="Times New Roman" w:hAnsi="Times New Roman"/>
                <w:color w:val="000000" w:themeColor="text1"/>
                <w:sz w:val="24"/>
                <w:szCs w:val="24"/>
                <w:lang w:val="en-GB"/>
              </w:rPr>
              <w:br/>
              <w:t>(Navy)</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0110 02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MAJOR GENERAL/COUNTER ADMIRAL</w:t>
            </w:r>
            <w:r w:rsidRPr="00A45C7A">
              <w:rPr>
                <w:rFonts w:ascii="Times New Roman" w:eastAsia="Times New Roman" w:hAnsi="Times New Roman"/>
                <w:color w:val="000000" w:themeColor="text1"/>
                <w:sz w:val="24"/>
                <w:szCs w:val="24"/>
                <w:lang w:val="en-GB"/>
              </w:rPr>
              <w:br/>
              <w:t>(Navy)</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0110 03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Brigadier GENERAL/Rear ADMIRAL</w:t>
            </w:r>
            <w:r w:rsidRPr="00A45C7A">
              <w:rPr>
                <w:rFonts w:ascii="Times New Roman" w:eastAsia="Times New Roman" w:hAnsi="Times New Roman"/>
                <w:color w:val="000000" w:themeColor="text1"/>
                <w:sz w:val="24"/>
                <w:szCs w:val="24"/>
                <w:lang w:val="en-GB"/>
              </w:rPr>
              <w:br/>
              <w:t>(Navy)</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0110 04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COLONEL/Navy CAPTAIN (Navy)</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0110 05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LIEUTENANT COLONEL/COMMANDER SENIOR GRADE</w:t>
            </w:r>
            <w:r w:rsidRPr="00A45C7A">
              <w:rPr>
                <w:rFonts w:ascii="Times New Roman" w:eastAsia="Times New Roman" w:hAnsi="Times New Roman"/>
                <w:color w:val="000000" w:themeColor="text1"/>
                <w:sz w:val="24"/>
                <w:szCs w:val="24"/>
                <w:lang w:val="en-GB"/>
              </w:rPr>
              <w:br/>
              <w:t>(Navy)</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NON-COMMISSIONED OFFICERS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031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PRIVATES AND NATIONAL GUARDS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LEGISLATORS, SENIOR OFFICIALS AND CHIEF EXECUTIVES</w:t>
            </w:r>
            <w:r w:rsidRPr="00A45C7A">
              <w:rPr>
                <w:rFonts w:ascii="Times New Roman" w:eastAsia="Times New Roman" w:hAnsi="Times New Roman"/>
                <w:b/>
                <w:bCs/>
                <w:color w:val="000000" w:themeColor="text1"/>
                <w:sz w:val="24"/>
                <w:szCs w:val="24"/>
                <w:vertAlign w:val="superscript"/>
                <w:lang w:val="en-GB"/>
              </w:rPr>
              <w:t>2</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1111 21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COUNCILLOR of a local government council of a republic city</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1111 22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COUNCILLOR of a local government council of a municipality</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MANAGING DIRECTORS AND CHIEF EXECUTIVES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BUSINESS SERVICES AND ADMINISTRATION MANAGERS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1213 05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HEAD/DIRECTOR of a structural unit of principal activity (in the field of public administration)</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1213 06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DEPUTY HEAD/DEPUTY DIRECTOR of a structural unit of principal activity (in the field of public administration)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lastRenderedPageBreak/>
              <w:t>1213 15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HEAD/DIRECTOR of a structural unit of principal activity (in the field of tax administration and customs)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1213 16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DEPUTY HEAD/DEPUTY DIRECTOR of a structural unit of principal activity (in the field of tax administration and customs)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1213 19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HEAD/CHIEF of a structural unit of principal activity (in the judiciary field)</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1213 23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HEAD/DIRECTOR/CHIEF of a structural unit of the principal activity of a local government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122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SALES, MARKETING AND DEVELOPMENT MANAGERS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PRODUCTION MANAGERS IN AGRICULTURE, FORESTRY AND FISHERIES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MANUFACTURING, MINING, CONSTRUCTION AND DISTRIBUTION MANAGERS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INFORMATION AND COMMUNICATIONS TECHNOLOGY SERVICES MANAGERS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PROFESSIONAL SERVICES MANAGERS</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1345 23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Faculty HEAD</w:t>
            </w:r>
            <w:r w:rsidRPr="00A45C7A">
              <w:rPr>
                <w:rFonts w:ascii="Times New Roman" w:eastAsia="Times New Roman" w:hAnsi="Times New Roman"/>
                <w:color w:val="000000" w:themeColor="text1"/>
                <w:sz w:val="24"/>
                <w:szCs w:val="24"/>
                <w:vertAlign w:val="superscript"/>
                <w:lang w:val="en-GB"/>
              </w:rPr>
              <w:t>3</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141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HOSPITALITY AND CATERING SERVICES MANAGERS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142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RETAIL AND WHOLESALE TRADE MANAGERS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143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OTHER SERVICES MANAGERS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SCIENTISTS, PHYSICAL AND EARTH SCIENCE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MATHEMATICIANS, ACTUARIES AND STATISTICIANS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LIFE SCIENCE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ENGINEERING PROFESSIONALS (EXCLUDING ELECTROTECHNOLOGY ENGINEERS)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ELECTROTECHNOLOGY ENGINEERS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ARCHITECTS, PLANNERS, GEODETIC SURVEY TECHNOLOGISTS AND CARTOGRAPHERS, SURVEYORS AND DESIGNERS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2166 02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Interior DESIGNER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2166 03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Graphic DESIGNER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2166 04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Website DESIGNER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2166 05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COMPUTER GRAPHICS DESIGNER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MEDICAL DOCTORS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NURSING AND MIDWIFERY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ALTENERATIVE AND COMPLEMENTARY MEDICINE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PARAMEDICAL PRACTITIONERS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VETERINARIANS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lastRenderedPageBreak/>
              <w:t>226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OTHER HEALTHCARE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231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UNVERSITY AND OTHER HIGHER EDUCATION INSTITUTION ACADEMIC STAFF</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2310 01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ASSISTANT (in the field of education)</w:t>
            </w:r>
            <w:r w:rsidRPr="00A45C7A">
              <w:rPr>
                <w:rFonts w:ascii="Times New Roman" w:eastAsia="Times New Roman" w:hAnsi="Times New Roman"/>
                <w:color w:val="000000" w:themeColor="text1"/>
                <w:sz w:val="24"/>
                <w:szCs w:val="24"/>
                <w:vertAlign w:val="superscript"/>
                <w:lang w:val="en-GB"/>
              </w:rPr>
              <w:t>3</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2310 02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DOCENT</w:t>
            </w:r>
            <w:r w:rsidRPr="00A45C7A">
              <w:rPr>
                <w:rFonts w:ascii="Times New Roman" w:eastAsia="Times New Roman" w:hAnsi="Times New Roman"/>
                <w:color w:val="000000" w:themeColor="text1"/>
                <w:sz w:val="24"/>
                <w:szCs w:val="24"/>
                <w:vertAlign w:val="superscript"/>
                <w:lang w:val="en-GB"/>
              </w:rPr>
              <w:t>3</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2310 03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LECTURER</w:t>
            </w:r>
            <w:r w:rsidRPr="00A45C7A">
              <w:rPr>
                <w:rFonts w:ascii="Times New Roman" w:eastAsia="Times New Roman" w:hAnsi="Times New Roman"/>
                <w:color w:val="000000" w:themeColor="text1"/>
                <w:sz w:val="24"/>
                <w:szCs w:val="24"/>
                <w:vertAlign w:val="superscript"/>
                <w:lang w:val="en-GB"/>
              </w:rPr>
              <w:t>3</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2310 04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PROFESSOR</w:t>
            </w:r>
            <w:r w:rsidRPr="00A45C7A">
              <w:rPr>
                <w:rFonts w:ascii="Times New Roman" w:eastAsia="Times New Roman" w:hAnsi="Times New Roman"/>
                <w:color w:val="000000" w:themeColor="text1"/>
                <w:sz w:val="24"/>
                <w:szCs w:val="24"/>
                <w:vertAlign w:val="superscript"/>
                <w:lang w:val="en-GB"/>
              </w:rPr>
              <w:t>3</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2310 05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Associate PROFESSOR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232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VOCATIONAL EDUCATION TEACHERS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233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SECONDARY EDUCATION TEACHERS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234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PRIMARY EDUCATION AND PRESCHOOL TEACHERS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235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OTHER TEACHING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241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FINANCE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242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ADMINISTRATION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243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SALES, MARKETING AND PUBLIC RELATIONS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2432 03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Prime MINISTERʼS Press SECRETARY</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2432 04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DEPUTY Prime MINISTERʼS Press SECRETARY</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2432 05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Cabinet Press SECRETARY</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2432 06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MINISTERʼS Press SECRETARY</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2434 01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Business SPECIALIST (in the field of information science)</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SOFTWARE AND APPLICATIONS DEVELOPERS AND ANALYSTS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2513 01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Computing/network/communications ANALYST</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2513 04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Computer game development ORGANISER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DATABASE AND NETWORK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2523 01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Computing/system ENGINEER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2523 02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Senior computer network ADMINISTRATOR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2529 01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HEAD of information technology (IT) services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2529 02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HEAD of information technology (IT) services management processes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2529 03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CONSULTANT of information technology (IT) services management processes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2529 04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Web portal EDITOR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2529 07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Information system security MANAGER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2529 08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Geographic information system SPECIALIST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SENIOR LEGAL SPECIALISTS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LIBRARIANS, ARCHIVISTS AND PROFESSIONALS IN RELATED OCCUPATIONS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SOCIAL AND RELIGIOUS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AUTHORS, JOURNALISTS AND LINGUISTS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lastRenderedPageBreak/>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2642 03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PROOFREADER</w:t>
            </w:r>
            <w:r w:rsidRPr="00A45C7A">
              <w:rPr>
                <w:rFonts w:ascii="Times New Roman" w:eastAsia="Times New Roman" w:hAnsi="Times New Roman"/>
                <w:color w:val="000000" w:themeColor="text1"/>
                <w:sz w:val="24"/>
                <w:szCs w:val="24"/>
                <w:vertAlign w:val="superscript"/>
                <w:lang w:val="en-GB"/>
              </w:rPr>
              <w:t>4</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2642 05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EDITOR</w:t>
            </w:r>
            <w:r w:rsidRPr="00A45C7A">
              <w:rPr>
                <w:rFonts w:ascii="Times New Roman" w:eastAsia="Times New Roman" w:hAnsi="Times New Roman"/>
                <w:color w:val="000000" w:themeColor="text1"/>
                <w:sz w:val="24"/>
                <w:szCs w:val="24"/>
                <w:vertAlign w:val="superscript"/>
                <w:lang w:val="en-GB"/>
              </w:rPr>
              <w:t>4</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2642 06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Chief EDITOR</w:t>
            </w:r>
            <w:r w:rsidRPr="00A45C7A">
              <w:rPr>
                <w:rFonts w:ascii="Times New Roman" w:eastAsia="Times New Roman" w:hAnsi="Times New Roman"/>
                <w:color w:val="000000" w:themeColor="text1"/>
                <w:sz w:val="24"/>
                <w:szCs w:val="24"/>
                <w:vertAlign w:val="superscript"/>
                <w:lang w:val="en-GB"/>
              </w:rPr>
              <w:t>4</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2642 08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Literary EDITOR</w:t>
            </w:r>
            <w:r w:rsidRPr="00A45C7A">
              <w:rPr>
                <w:rFonts w:ascii="Times New Roman" w:eastAsia="Times New Roman" w:hAnsi="Times New Roman"/>
                <w:color w:val="000000" w:themeColor="text1"/>
                <w:sz w:val="24"/>
                <w:szCs w:val="24"/>
                <w:vertAlign w:val="superscript"/>
                <w:lang w:val="en-GB"/>
              </w:rPr>
              <w:t>4</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CREATIVE AND PERFORMING ARTISTS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2652 05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INSTRUMENTALIST</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2652 06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Wind INSTRUMENTALIST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2652 07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PERCUSSIONIST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2652 08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String INSTRUMENTALIST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2652 09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Keyboard INSTRUMENTALIST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2652 10</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SOLOIST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2652 11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Opera VOCALIST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2652 15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Choir SINGER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2652 19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MUSICIAN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2652 20</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SINGER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2652 26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VOCALIST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Ballet SOLOIST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2653 02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DANCER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2653 03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CHOREOGRAPHER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2653 04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Ballet DANCER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2653 08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DANCER in a dance collective, group and nightclub</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2656 01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Television ANNOUNCER</w:t>
            </w:r>
            <w:r w:rsidRPr="00A45C7A">
              <w:rPr>
                <w:rFonts w:ascii="Times New Roman" w:eastAsia="Times New Roman" w:hAnsi="Times New Roman"/>
                <w:color w:val="000000" w:themeColor="text1"/>
                <w:sz w:val="24"/>
                <w:szCs w:val="24"/>
                <w:vertAlign w:val="superscript"/>
                <w:lang w:val="en-GB"/>
              </w:rPr>
              <w:t>5</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2656 02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Radio ANNOUNCER</w:t>
            </w:r>
            <w:r w:rsidRPr="00A45C7A">
              <w:rPr>
                <w:rFonts w:ascii="Times New Roman" w:eastAsia="Times New Roman" w:hAnsi="Times New Roman"/>
                <w:color w:val="000000" w:themeColor="text1"/>
                <w:sz w:val="24"/>
                <w:szCs w:val="24"/>
                <w:vertAlign w:val="superscript"/>
                <w:lang w:val="en-GB"/>
              </w:rPr>
              <w:t>5</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Circus ACROBAT</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Circus RINGMASTER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Striptease ARTIST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CLOWN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COMEDIAN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HYPNOTIST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ILLUSIONIST (magician)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2659 09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JUGGLER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PUPPETEER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2659 13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ANIMAL TRAINER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2659 14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VENTRILOQUIST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2659 15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Circus GYMNAST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2659 16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Circus ATHLETE</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2659 17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TIGHTROPE WALKER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PHYSICAL AND ENGINEERING SCIENCE TECHNICIANS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MINING, MANUFACTURING AND CONSTRUCTION SUPERVISORS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PROCESS CONTROL TECHNICIANS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LIFE SCIENCE TECHNICIANS AND RELATED ASSOCIATE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lastRenderedPageBreak/>
              <w:t>315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SHIP AND AIRCRAFT CONTROLLERS AND TECHNICIANS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Chief ENGINEER OFFICER on ships powered by main propulsion machinery of 3000 kW propulsion power or more</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Second ENGINEER OFFICER on ships powered by main propulsion machinery of 3000 kW propulsion power or more</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Chief ENGINEER OFFICER on fishing vessels powered by main propulsion machinery of 3000 kW propulsion power or more</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Second ENGINEER OFFICER on fishing vessels powered by main propulsion machinery of 3000 kW propulsion power or more</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Chief ENGINEER OFFICER on ships powered by main propulsion machinery of less than 3000 kW propulsion power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Second ENGINEER OFFICER on ships powered by main propulsion machinery of less than 3000 kW propulsion power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OFFICER IN CHARGE of an engineering watch on ships powered by main propulsion machinery of 750 kW propulsion power or more</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ENGINEER OFFICER on ships powered by main propulsion machinery of less than 750 kW propulsion power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3151 09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Chief ENGINEER OFFICER on inland waterway vessels powered by main propulsion machinery of less than 3000 kW propulsion power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3151 10</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Chief ENGINEER OFFICER on inland waterway vessels powered by main propulsion machinery of less than 1000 kW propulsion power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ENGINEER OFFICER on inland waterway vessels powered by main propulsion machinery of less than 3000 kW propulsion power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ENGINEER OFFICER on inland waterway vessels powered by main propulsion machinery of less than 3000 kW propulsion power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3151 13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Chief ENGINEER OFFICER on fishing vessels powered by main propulsion machinery of less than 3000 kW propulsion power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3151 14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Second ENGINEER OFFICER on fishing vessels powered by main propulsion machinery of less than 3000 kW propulsion power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3151 15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OFFICER IN CHARGE of an engineering watch on fishing vessels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lastRenderedPageBreak/>
              <w:t>3151 16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OFFICER IN CHARGE of an engineering watch on fishing vessels powered by main propulsion machinery of less than 750 kW propulsion power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3151 18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Shipʼs ELECTRO-TECHNICAL OFFICER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Shipʼs ENGINEER OFFICER (management level)</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3151 22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Shipʼs ENGINEER (operational level)</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3151 23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Shipʼs INSTRUCTOR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3152 22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MASTER of a ship (internal affairs)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MEDICAL AND PHARMACEUTICAL TECHNICIANS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3211 01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RADIOLOGIST ASSISTANT</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3211 02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Electrocardiography TECHNICIAN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3211 03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Electroencephalogram TECHNICIAN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3211 04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Medical imaging TECHNICIAN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3213 01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PHARMACY assistant</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NURSING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ALTENERATIVE AND COMPLEMENTARY MEDICINE SPECIALISTS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VETERINARY TECHNICIANS AND ASSISTANTS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OTHER HEALTHCARE SPECIALISTS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3254 01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OPTICIAN</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3254 02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OPTOMETRIC ASSISTANT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3257 01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State labour INSPECTOR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3257 02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Labour INSPECTOR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3257 03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Environmental protection INSPECTOR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3257 06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Hygiene DOCTORʼS ASSISTANT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3257 07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EPIDEMIOLOGISTʼS ASSISTANT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3258 01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Emergency medical DOCTORʼS ASSISTANT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3259 01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ORTHOEPIST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3259 02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ORTHOPHONIST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3259 03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ORTHOOPTICIAN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3259 04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Beauty SPECIALIST (cosmetology)</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FINANCIAL AND MATHEMATICAL PROFESSIONALS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3313 01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ACCOUNTANT (level 4 qualification)</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3313 02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ACCOUNTANT for currency transactions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3313 03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Securities ACCOUNTANT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3313 04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ACCOUNTANT for currency operations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3313 07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Financial SPECIALIST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3313 08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ACCOUNTANT-CONSULTANT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3313 09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Financial EMPLOYEE</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3313 10</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Material accountancy ACCOUNTANT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3313 11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Market operations and payments SPECIALIST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lastRenderedPageBreak/>
              <w:t>3314 01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STATISTICIAN'S ASSISTANT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3314 02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ACCOUNTANT'S ASSISTANT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3314 04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ACTUARIAL ASSISTANT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SALES AND PURCHASING AGENTS AND BROKERS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COMMERCIAL SERVICES SPECIALISTS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ADMINISTRATIVE AND SPECIALISED SECRETARIES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SPECIALISTS IN THE EXERCISE OF PUBLIC AUTHORITY</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341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LEGAL, SOCIAL AND RELIGIOUS MATTERS SPECIALISTS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3412 06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Orphan's and Custody Court MEMBER</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342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SPORTS AND FITNESS SPECIALISTS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3421 01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ATHLETE</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3421 02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Racing DRIVER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3421 03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JOCKEY</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3421 04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Professional ATHLETE</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3421 05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MOUNTAINEER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343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ARTISTIC, CULTURAL AND CULINARY SPECIALISTS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3431 01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MicroPHOTOGRAPHER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3431 02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Art PHOTOGRAPHER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351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INFORMATION TECHNOLOGY OPERATIONS AND USER SUPPORT SPECIALISTS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352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TELECOMMUNICATIONS AND BROADCASTING TECHNICIANS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3521 23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GMDSS (Global Maritime Distress and Safety System) General OPERATOR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3521 24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GMDSS (Global Maritime Distress and Safety System) Restricted OPERATOR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3522 01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Telecommunications TECHNICIAN</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3522 02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Aerocosmic telecommunications/electronics TECHNICIAN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3522 03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Radar telecommunications/electronics TECHNICIAN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3522 04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Signal systems telecommunications/electronics TECHNICIAN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3522 05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Telecommunications SPECIALIST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3522 06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Long distance OPERATOR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3522 07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GMDSS (Global Maritime Distress and Safety System) First-class Radio-ELECTRONICS OFFICER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lastRenderedPageBreak/>
              <w:t>3522 08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GMDSS (Global Maritime Distress and Safety System) Second-class Radio-ELECTRONICS OFFICER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OFFICE CLERKS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SECRETARIES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413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STATIONERY EQUIPMENT OPERATORS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4131 02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STENOGRAPHER</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4131 08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Technical and data processing OPERATOR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4131 09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Audio TRANSCRIPTIONIST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CASHIERS, TELLERS AND RELATED CLERKS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CUSTOMER INFORMATION CLERKS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4221 01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Travel CONSULTANT</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4221 02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Travel ORGANISER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4221 03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Tourist information CONSULTANT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4221 04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Travel AGENT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4221 05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Rural tourism SPECIALIST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4221 06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Ecotourism SPECIALIST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4222 01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CONNOISSEUR</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4222 07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Customer service SPECIALIST</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4222 08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Vehicle driver qualification INSPECTOR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4222 09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Telebanking OPERATOR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4224 01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Hospitality services SUPERVISOR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4224 02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Hotel ADMINISTRATOR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4224 03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Hotel RECEPTIONIST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4224 04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Reception services SPECIALIST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4224 05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Hotel services SPECIALIST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4227 01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INTERVIEWER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NUMERICAL CLERKS</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4311 01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ACCOUNTANT (level 3 qualification)</w:t>
            </w:r>
            <w:r w:rsidRPr="00A45C7A">
              <w:rPr>
                <w:rFonts w:ascii="Times New Roman" w:eastAsia="Times New Roman" w:hAnsi="Times New Roman"/>
                <w:color w:val="000000" w:themeColor="text1"/>
                <w:sz w:val="24"/>
                <w:szCs w:val="24"/>
                <w:vertAlign w:val="superscript"/>
                <w:lang w:val="en-GB"/>
              </w:rPr>
              <w:t>6</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4311 02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CASHIER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4311 03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Accounting CLERK</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4311 04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Unit cost CALCULATOR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4311 06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Tax/duty ADMINISTRATOR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4311 07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Bookkeeping CLERK</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4311 08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Cost ESTIMATOR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4311 10</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Accounts OPERATOR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4311 09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STOCKTAKER</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MATERIAL-RECORDING AND TRANSPORT CLERKS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4323 09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Vehicle receiving CLERK</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4323 10</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Cargo acceptance/delivery AGENT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Speedometer tape READER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lastRenderedPageBreak/>
              <w:t>4323 27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Video surveillance OPERATOR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4323 28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Cargo handling ORGANISER at port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4323 29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Ship PLANNER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4323 30</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Ship AGENT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4323 31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FOREMAN (port services)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4323 34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Railway line station ATTENDANT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Transport DISPATCHER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Chief transport INSPECTOR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Transport INSPECTOR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Transport CONTROLLER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Transport office MANAGER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Railway carriage and transport ORGANISER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Station ATTENDANT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4323 14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Railway station MASTER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4323 23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Rail ATTENDANT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4323 24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Railway ATTENDANT'S ASSISTANT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4323 25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Passenger train CONTROLLER (auditor)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4323 32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Harbour SUPERVISOR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4323 33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Track dispatch CONTROLLER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4323 35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Aircraft weight and balance control SPECIALIST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4323 15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Railway DISPATCHER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4323 16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Railway depot ATTENDANT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4323 17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Transport timetable ANALYST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Railway OPERATOR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4323 26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Transport SUPERVISOR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4323 36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Aerodrome CONTROLLER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OTHER CLERICAL STAFF</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4412 01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Post CARRIER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4412 02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Post COURIER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4412 03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POSTPERSON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4412 04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Court MESSENGER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4412 05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Post SORTER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4412 06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Post WORKER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Coding CLERK</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4413 02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Proofreading CLERK</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4413 03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Document stamping CLERK</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4413 04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Document sorting CLERK</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4414 01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Record CLERK</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4415 01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ARCHIVIST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4415 02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Photocopying CLERK</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4415 03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Junior collection CONSERVATOR (archives)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4415 04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Document DIGITISER</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4415 05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Vehicle REGISTRATION ASSISTANT</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4415 06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Document photocopying equipment OPERATOR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4415 07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Photocopying machine OPERATOR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lastRenderedPageBreak/>
              <w:t>511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TRAVEL ATTENDANTS, CONDUCTORS AND GUIDES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5111 01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Airport passenger service AGENT</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5111 02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Arrival service AGENT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5111 08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Service car TRAIN ATTENDANT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5112 05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Passenger train CONDUCTOR (controller)</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5113 01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Tour LEADER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5113 02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Tour GUIDE</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5113 03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Tourism GUIDE</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5113 04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Culture tourism GUIDE</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5113 05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Tourist GUIDE</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COOKS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5120 01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Senior COOK</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WAITERS AND BARTENDERS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5131 06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Hospitality services SPECIALIST</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5132 01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Senior BARTENDER</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HAIRDRESSERS, BEAUTICIANS AND RELATED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5142 11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TATTOO ARTIST</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5142 19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BEAUTICIAN (medical practitioner)</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BUILDING AND HOUSEKEEPING SUPERVISORS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5153 01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Building MANAGER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5153 02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MANAGER of buildings and areas to be managed</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5153 03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Building SUPERVISOR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5153 04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Cleaning PROFESSIONAL</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OTHER PERSONAL SERVICES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5162 01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COMPANION</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5162 02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ASSISTANT for persons with a disability</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5162 04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Social MENTOR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EMBALMER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5163 02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UNDERTAKER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5163 03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GRAVEDIGGER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5163 04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Funeral services SPECIALIST</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5163 05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ARTIST (director) of bereavment ceremonies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5164 01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Horse TRAINER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5164 02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Dog </w:t>
            </w:r>
            <w:r w:rsidRPr="00A45C7A">
              <w:rPr>
                <w:rFonts w:ascii="Times New Roman" w:eastAsia="Times New Roman" w:hAnsi="Times New Roman"/>
                <w:caps/>
                <w:color w:val="000000" w:themeColor="text1"/>
                <w:sz w:val="24"/>
                <w:szCs w:val="24"/>
                <w:lang w:val="en-GB"/>
              </w:rPr>
              <w:t>WALKER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5164 03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Zoo SUPERVISOR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5164 04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Zoo WORKER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5164 05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Animal sanctuary SUPERVISOR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lastRenderedPageBreak/>
              <w:t>5164 06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Dog kennel SUPERVISOR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5164 07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Vivarium animal CARE WORKER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5164 08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Cat and dog CARE WORKER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5164 09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DOG HANDLER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5164 10</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Dog GROOMER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5169 01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Club OWNER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5169 02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ESCORT (social events)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5169 03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Dance PARTNER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STREET AND MARKET SALESPERSONS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522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SHOP SALESPERSONS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5222 01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SENIOR SALESPERSON</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5222 02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Retail shop MANAGER</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5222 03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DEPUTY MANAGER of a retail shop</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523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CASHIERS AND TICKET CLERKS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524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OTHER SALES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531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CHILD CARE WORKERS AND TEACHERS' AIDES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5312 01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TEACHER'S AIDE</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532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PERSONAL CARE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5329 01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PHARMACY AIDE</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5329 02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Sterilisation TECHNICIAN</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541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PROTECTIVE SERVICES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B2</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5413 01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Senior INSPECTOR (imprisonment and deprivation of liberty)</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5413 02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Senior prison INSPECTOR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5413 03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INSPECTOR (imprisonment and deprivation of liberty)</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5413 04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Prison INSPECTOR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5413 08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Prison SUPERVISOR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5413 10</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Prison GUARD</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5413 11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Junior prison INSPECTOR</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5414 18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BODYGUARD</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5414 23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Cash-in-transit COLLECTOR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CROP GROWERS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GARDENER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6113 02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Horticultural FARMER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6113 03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Park GARDENER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6113 04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Greenhouse GARDENER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6113 05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Seed production GARDENER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6113 06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Flower CULTIVATOR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6113 07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Mushroom CULTIVATOR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lastRenderedPageBreak/>
              <w:t>6113 08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HORTICULTURIST (plant grower)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6113 09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Greenery </w:t>
            </w:r>
            <w:r w:rsidRPr="00A45C7A">
              <w:rPr>
                <w:rFonts w:ascii="Times New Roman" w:eastAsia="Times New Roman" w:hAnsi="Times New Roman"/>
                <w:caps/>
                <w:color w:val="000000" w:themeColor="text1"/>
                <w:sz w:val="24"/>
                <w:szCs w:val="24"/>
                <w:lang w:val="en-GB"/>
              </w:rPr>
              <w:t>WORKER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6113 10</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Landscape </w:t>
            </w:r>
            <w:r w:rsidRPr="00A45C7A">
              <w:rPr>
                <w:rFonts w:ascii="Times New Roman" w:eastAsia="Times New Roman" w:hAnsi="Times New Roman"/>
                <w:caps/>
                <w:color w:val="000000" w:themeColor="text1"/>
                <w:sz w:val="24"/>
                <w:szCs w:val="24"/>
                <w:lang w:val="en-GB"/>
              </w:rPr>
              <w:t>DESIGNER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6113 11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ARBORIST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6113 12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HORTICULTURIST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6113 13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CROP GROWER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ANIMAL PRODUCERS AND RELATED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6123 01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BEEKEEPER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6123 02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APIARIST</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6129 01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Laboratory animal BREEDER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6129 02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Wild bird BREEDER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6129 03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Wild/fur animal BREEDER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6129 04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Wild animal/fur animal FARMER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6129 08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STOCKFARMER of various species of animals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613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MIXED CROP AND ANIMAL PRODUCERS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FORESTRY AND RELATED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622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FISHERY WORKERS, HUNTERS AND TRAPPERS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633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SUBSISTENCE FARMERS, FISHERS, HUNTERS AND GATHERERS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BUILDING FRAME AND RELATED TRADES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BUILDING COMPLETION WORK PERFORMERS AND RELATED TRADES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713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PAINTERS, BUILDING STRUCTURE CLEANERS AND RELATED TRADES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SHEET AND STRUCTURAL METAL WORKERS, MOULDERS AND WELDERS AND RELATED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722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BLACKSMITHS, TOOLMAKERS AND RELATED TRADES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723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MACHINERY MECHANICS AND REPAIRERS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731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HANDICRAFT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732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PRINTING TRADES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741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ELECTRICAL EQUIPMENT INSTALLERS AND REPAIRERS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742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ELECTRONICS AND TELECOMMUNICATIONS INSTALLERS AND REPAIRERS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751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FOOD PROCESSING AND RELATED TRADES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752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WOOD-TREATERS, CABINET-MAKERS AND RELATED TRADES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753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GARMENT AND RELATED TRADES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754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OTHER CRAFT AND RELATED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lastRenderedPageBreak/>
              <w:t>811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MINING AND MINERAL PROCESSING PLANT OPERATORS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METAL PROCESSING AND FINISHING PLANT OPERATORS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813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CHEMICAL AND PHOTOGRAPHIC PRODUCTS PLANT AND MACHINE OPERATORS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814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RUBBER, PLASTIC AND PAPER PRODUCTS MACHINE OPERATORS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815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TEXTILE, FUR AND LEATHER PRODUCTS MACHINE OPERATORS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816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FOOD AND RELATED PRODUCTS MACHINE OPERATORS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817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WOOD PROCESSING AND PAPERMAKING PLANT OPERATORS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818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OTHER STATIONARY PLANT AND MACHINE OPERATORS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ASSEMBLERS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LOCOMOTIVE ENGINE DRIVERS AND RELATED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CAR, VAN AND MOTORCYCLE DRIVERS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5000" w:type="pct"/>
            <w:gridSpan w:val="3"/>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8322 05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Taxi DRIVER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8322 06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Light van DRIVER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HEAVY TRUCK AND BUS DRIVERS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occupations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8332 01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Garbage truck DRIVER</w:t>
            </w:r>
          </w:p>
        </w:tc>
        <w:tc>
          <w:tcPr>
            <w:tcW w:w="1345" w:type="pct"/>
            <w:vMerge w:val="restar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8332 02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DRIVER of trucks transporting dangerous goods</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8332 03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Heavy truck DRIVER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8332 04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Hopper/lorry DRIVER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8332 05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Towing vehicle DRIVER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8332 06</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Watering truck DRIVER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8332 07</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Gritter DRIVER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8332 08</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Specialised/truck DRIVER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8332 09</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Mechanised transport DRIVER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8332 10</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Concrete mixer/pump DRIVER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8332 11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Ice resurfacer DRIVER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8332 12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Aircraft service equipment and ground support equipment OPERATOR</w:t>
            </w:r>
          </w:p>
        </w:tc>
        <w:tc>
          <w:tcPr>
            <w:tcW w:w="1345" w:type="pct"/>
            <w:vMerge/>
            <w:hideMark/>
          </w:tcPr>
          <w:p w:rsidR="00AD6B69" w:rsidRPr="00A45C7A" w:rsidRDefault="00AD6B69" w:rsidP="00AD6B69">
            <w:pPr>
              <w:jc w:val="center"/>
              <w:rPr>
                <w:rFonts w:ascii="Times New Roman" w:eastAsia="Times New Roman" w:hAnsi="Times New Roman"/>
                <w:color w:val="000000" w:themeColor="text1"/>
                <w:sz w:val="24"/>
                <w:szCs w:val="24"/>
                <w:lang w:val="en-GB"/>
              </w:rPr>
            </w:pP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834</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FARM, EARTHMOVING, LIFTING AND RELATED PLANT OPERATORS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835</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SHIP DECK CREWS AND RELATED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8350 02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Ship's BOATSWAIN (in the field of internal affairs.)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C1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911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DOMESTIC, HOTEL AND OFFICE CLEANERS AND HELPERS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912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VEHICLE, WINDOW, LAUNDRY AND OTHER HAND CLEANING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lastRenderedPageBreak/>
              <w:t>921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AGRICULTURAL, FORESTRY AND FISHERY LABOURERS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931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MINING AND CONSTRUCTION LABOURERS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932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MANUFACTURING LABOURERS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933</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TRANSPORT AND STORAGE LABOURERS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941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FOOD PREPARATION ASSISTANTS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Except for the following occupation included in the occupational group:</w:t>
            </w:r>
          </w:p>
        </w:tc>
      </w:tr>
      <w:tr w:rsidR="00AD6B69" w:rsidRPr="00A45C7A" w:rsidTr="00AD6B69">
        <w:trPr>
          <w:jc w:val="center"/>
        </w:trPr>
        <w:tc>
          <w:tcPr>
            <w:tcW w:w="859"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9412 01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ASSISTANT COOK</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B1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951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STREET AND RELATED SERVICES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952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STREET VENDORS (EXCLUDING FOOD)</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A2</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961</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REFUSE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jc w:val="center"/>
        </w:trPr>
        <w:tc>
          <w:tcPr>
            <w:tcW w:w="859"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962</w:t>
            </w:r>
          </w:p>
        </w:tc>
        <w:tc>
          <w:tcPr>
            <w:tcW w:w="2796" w:type="pct"/>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OTHER ELEMENTARY WORKERS</w:t>
            </w:r>
          </w:p>
        </w:tc>
        <w:tc>
          <w:tcPr>
            <w:tcW w:w="1345" w:type="pct"/>
            <w:hideMark/>
          </w:tcPr>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A1</w:t>
            </w:r>
          </w:p>
        </w:tc>
      </w:tr>
      <w:tr w:rsidR="00AD6B69" w:rsidRPr="00A45C7A" w:rsidTr="00AD6B69">
        <w:trPr>
          <w:trHeight w:val="65"/>
          <w:jc w:val="center"/>
        </w:trPr>
        <w:tc>
          <w:tcPr>
            <w:tcW w:w="5000" w:type="pct"/>
            <w:gridSpan w:val="3"/>
            <w:shd w:val="clear" w:color="auto" w:fill="9CC2E5" w:themeFill="accent1" w:themeFillTint="99"/>
            <w:hideMark/>
          </w:tcPr>
          <w:p w:rsidR="00AD6B69" w:rsidRPr="00A45C7A" w:rsidRDefault="00AD6B69" w:rsidP="00AD6B69">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Notes.</w:t>
            </w:r>
          </w:p>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vertAlign w:val="superscript"/>
                <w:lang w:val="en-GB"/>
              </w:rPr>
              <w:t>1</w:t>
            </w:r>
            <w:r w:rsidRPr="00A45C7A">
              <w:rPr>
                <w:rFonts w:ascii="Times New Roman" w:eastAsia="Times New Roman" w:hAnsi="Times New Roman"/>
                <w:color w:val="000000" w:themeColor="text1"/>
                <w:sz w:val="24"/>
                <w:szCs w:val="24"/>
                <w:lang w:val="en-GB"/>
              </w:rPr>
              <w:t> Cabinet Regulation No. 264 of 23 May 2017, Regulations Regarding the Classification of Occupations, the Basic Tasks Appropriate to the Occupation and the Basic Qualification Requirements.</w:t>
            </w:r>
          </w:p>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vertAlign w:val="superscript"/>
                <w:lang w:val="en-GB"/>
              </w:rPr>
              <w:t>2</w:t>
            </w:r>
            <w:r w:rsidRPr="00A45C7A">
              <w:rPr>
                <w:rFonts w:ascii="Times New Roman" w:eastAsia="Times New Roman" w:hAnsi="Times New Roman"/>
                <w:color w:val="000000" w:themeColor="text1"/>
                <w:sz w:val="24"/>
                <w:szCs w:val="24"/>
                <w:lang w:val="en-GB"/>
              </w:rPr>
              <w:t> The level and degree of proficiency in the official language of a member of the board of a minority cultural association shall be co-ordinated with the State Language Centre.</w:t>
            </w:r>
          </w:p>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vertAlign w:val="superscript"/>
                <w:lang w:val="en-GB"/>
              </w:rPr>
              <w:t>3</w:t>
            </w:r>
            <w:r w:rsidRPr="00A45C7A">
              <w:rPr>
                <w:rFonts w:ascii="Times New Roman" w:eastAsia="Times New Roman" w:hAnsi="Times New Roman"/>
                <w:color w:val="000000" w:themeColor="text1"/>
                <w:sz w:val="24"/>
                <w:szCs w:val="24"/>
                <w:lang w:val="en-GB"/>
              </w:rPr>
              <w:t> The requirements shall not apply to foreigners if they work in study programmes where exceptions to the study language are provided for in Section 56, Paragraph three of the Law on Institutions of Higher Education.</w:t>
            </w:r>
          </w:p>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vertAlign w:val="superscript"/>
                <w:lang w:val="en-GB"/>
              </w:rPr>
              <w:t>4</w:t>
            </w:r>
            <w:r w:rsidRPr="00A45C7A">
              <w:rPr>
                <w:rFonts w:ascii="Times New Roman" w:eastAsia="Times New Roman" w:hAnsi="Times New Roman"/>
                <w:color w:val="000000" w:themeColor="text1"/>
                <w:sz w:val="24"/>
                <w:szCs w:val="24"/>
                <w:lang w:val="en-GB"/>
              </w:rPr>
              <w:t> C2 if the work is related to the preparation of texts in Latvian.</w:t>
            </w:r>
          </w:p>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vertAlign w:val="superscript"/>
                <w:lang w:val="en-GB"/>
              </w:rPr>
              <w:t>5</w:t>
            </w:r>
            <w:r w:rsidRPr="00A45C7A">
              <w:rPr>
                <w:rFonts w:ascii="Times New Roman" w:eastAsia="Times New Roman" w:hAnsi="Times New Roman"/>
                <w:color w:val="000000" w:themeColor="text1"/>
                <w:sz w:val="24"/>
                <w:szCs w:val="24"/>
                <w:lang w:val="en-GB"/>
              </w:rPr>
              <w:t> C2 if the work involves reading texts in Latvian on national radio and television.</w:t>
            </w:r>
          </w:p>
          <w:p w:rsidR="00AD6B69" w:rsidRPr="00A45C7A" w:rsidRDefault="00AD6B69" w:rsidP="00AD6B69">
            <w:pPr>
              <w:spacing w:line="293" w:lineRule="atLeast"/>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vertAlign w:val="superscript"/>
                <w:lang w:val="en-GB"/>
              </w:rPr>
              <w:t>6</w:t>
            </w:r>
            <w:r w:rsidRPr="00A45C7A">
              <w:rPr>
                <w:rFonts w:ascii="Times New Roman" w:eastAsia="Times New Roman" w:hAnsi="Times New Roman"/>
                <w:color w:val="000000" w:themeColor="text1"/>
                <w:sz w:val="24"/>
                <w:szCs w:val="24"/>
                <w:lang w:val="en-GB"/>
              </w:rPr>
              <w:t> C2 if working in the field of internal affairs.</w:t>
            </w:r>
          </w:p>
        </w:tc>
      </w:tr>
    </w:tbl>
    <w:p w:rsidR="00AD6B69" w:rsidRDefault="00AD6B69" w:rsidP="00AD6B69">
      <w:pPr>
        <w:rPr>
          <w:lang w:val="en-GB"/>
        </w:rPr>
      </w:pPr>
    </w:p>
    <w:p w:rsidR="00AD6B69" w:rsidRDefault="00AD6B69">
      <w:pPr>
        <w:rPr>
          <w:lang w:val="en-GB"/>
        </w:rPr>
      </w:pPr>
      <w:r>
        <w:rPr>
          <w:lang w:val="en-GB"/>
        </w:rPr>
        <w:br w:type="page"/>
      </w:r>
    </w:p>
    <w:p w:rsidR="00AD6B69" w:rsidRPr="00AD6B69" w:rsidRDefault="00AD6B69" w:rsidP="00AD6B69">
      <w:pPr>
        <w:pStyle w:val="Heading1"/>
        <w:rPr>
          <w:lang w:val="en-GB"/>
        </w:rPr>
      </w:pPr>
      <w:r>
        <w:rPr>
          <w:lang w:val="en-GB"/>
        </w:rPr>
        <w:lastRenderedPageBreak/>
        <w:t>ANNEX I</w:t>
      </w:r>
      <w:r w:rsidR="00316699">
        <w:rPr>
          <w:lang w:val="en-GB"/>
        </w:rPr>
        <w:t>V</w:t>
      </w:r>
      <w:r w:rsidR="00A0733B">
        <w:rPr>
          <w:lang w:val="en-GB"/>
        </w:rPr>
        <w:t xml:space="preserve"> – LEGAL AID PROGRAMMES</w:t>
      </w:r>
    </w:p>
    <w:p w:rsidR="00AD6B69" w:rsidRDefault="00AD6B69" w:rsidP="003439E4">
      <w:pPr>
        <w:spacing w:after="0"/>
        <w:jc w:val="center"/>
        <w:rPr>
          <w:rFonts w:ascii="Times New Roman" w:hAnsi="Times New Roman" w:cs="Times New Roman"/>
          <w:b/>
          <w:sz w:val="24"/>
          <w:szCs w:val="24"/>
          <w:lang w:val="en-GB"/>
        </w:rPr>
      </w:pPr>
    </w:p>
    <w:p w:rsidR="0050187E" w:rsidRPr="00A45C7A" w:rsidRDefault="0050187E"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Legal aid provided in different types of matters</w:t>
      </w:r>
    </w:p>
    <w:p w:rsidR="0050187E" w:rsidRPr="00A45C7A" w:rsidRDefault="0050187E" w:rsidP="003439E4">
      <w:pPr>
        <w:spacing w:after="0"/>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4148"/>
        <w:gridCol w:w="4148"/>
      </w:tblGrid>
      <w:tr w:rsidR="007D2D46" w:rsidRPr="00A45C7A" w:rsidTr="002C1654">
        <w:tc>
          <w:tcPr>
            <w:tcW w:w="4148" w:type="dxa"/>
            <w:shd w:val="clear" w:color="auto" w:fill="BDD6EE" w:themeFill="accent1" w:themeFillTint="66"/>
            <w:vAlign w:val="center"/>
          </w:tcPr>
          <w:p w:rsidR="007D2D46" w:rsidRPr="00A45C7A" w:rsidRDefault="007D2D46"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Civil matters</w:t>
            </w:r>
          </w:p>
        </w:tc>
        <w:tc>
          <w:tcPr>
            <w:tcW w:w="4148" w:type="dxa"/>
            <w:vAlign w:val="center"/>
          </w:tcPr>
          <w:p w:rsidR="007D2D46" w:rsidRPr="00A45C7A" w:rsidRDefault="007D2D46" w:rsidP="003439E4">
            <w:pPr>
              <w:jc w:val="center"/>
              <w:rPr>
                <w:rFonts w:ascii="Times New Roman" w:hAnsi="Times New Roman" w:cs="Times New Roman"/>
                <w:sz w:val="24"/>
                <w:szCs w:val="24"/>
                <w:lang w:val="en-GB"/>
              </w:rPr>
            </w:pPr>
            <w:r w:rsidRPr="00A45C7A">
              <w:rPr>
                <w:rFonts w:ascii="Times New Roman" w:eastAsia="Times New Roman" w:hAnsi="Times New Roman" w:cs="Times New Roman"/>
                <w:color w:val="000000"/>
                <w:sz w:val="24"/>
                <w:szCs w:val="24"/>
                <w:lang w:val="en-GB" w:eastAsia="lv-LV"/>
              </w:rPr>
              <w:t>All civil matters except where the case is connected with customs or tax matters, relates to a claim on damage to honour and dignity, relates to a claim which is directly connected to the person's business activities, commercial activities or independent professional activities etc.</w:t>
            </w:r>
          </w:p>
        </w:tc>
      </w:tr>
      <w:tr w:rsidR="007D2D46" w:rsidRPr="00A45C7A" w:rsidTr="002C1654">
        <w:tc>
          <w:tcPr>
            <w:tcW w:w="4148" w:type="dxa"/>
            <w:shd w:val="clear" w:color="auto" w:fill="BDD6EE" w:themeFill="accent1" w:themeFillTint="66"/>
            <w:vAlign w:val="center"/>
          </w:tcPr>
          <w:p w:rsidR="007D2D46" w:rsidRPr="00A45C7A" w:rsidRDefault="007D2D46"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Administrative matters</w:t>
            </w:r>
          </w:p>
        </w:tc>
        <w:tc>
          <w:tcPr>
            <w:tcW w:w="4148" w:type="dxa"/>
            <w:vAlign w:val="center"/>
          </w:tcPr>
          <w:p w:rsidR="007D2D46" w:rsidRPr="00A45C7A" w:rsidRDefault="007D2D46" w:rsidP="003439E4">
            <w:pPr>
              <w:pStyle w:val="ListParagraph"/>
              <w:ind w:left="0"/>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Appeal against a decision of the orphans' court on the protection of  rights and legal interests of a child; where the court has decided to grant state ensured legal aid because of the complexity of the case and financial situation of the person;</w:t>
            </w:r>
          </w:p>
        </w:tc>
      </w:tr>
      <w:tr w:rsidR="007D2D46" w:rsidRPr="00A45C7A" w:rsidTr="002C1654">
        <w:tc>
          <w:tcPr>
            <w:tcW w:w="4148" w:type="dxa"/>
            <w:shd w:val="clear" w:color="auto" w:fill="BDD6EE" w:themeFill="accent1" w:themeFillTint="66"/>
            <w:vAlign w:val="center"/>
          </w:tcPr>
          <w:p w:rsidR="007D2D46" w:rsidRPr="00A45C7A" w:rsidRDefault="007D2D46"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Before the Constitutional Court</w:t>
            </w:r>
          </w:p>
        </w:tc>
        <w:tc>
          <w:tcPr>
            <w:tcW w:w="4148" w:type="dxa"/>
            <w:vAlign w:val="center"/>
          </w:tcPr>
          <w:p w:rsidR="007D2D46" w:rsidRPr="00A45C7A" w:rsidRDefault="007D2D46" w:rsidP="003439E4">
            <w:pPr>
              <w:pStyle w:val="ListParagraph"/>
              <w:ind w:left="0"/>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If the Constitutional Court has already decided to refuse to initiate the case because of the failure to legally substantiate a claim.</w:t>
            </w:r>
          </w:p>
        </w:tc>
      </w:tr>
      <w:tr w:rsidR="007D2D46" w:rsidRPr="00A45C7A" w:rsidTr="002C1654">
        <w:tc>
          <w:tcPr>
            <w:tcW w:w="4148" w:type="dxa"/>
            <w:shd w:val="clear" w:color="auto" w:fill="BDD6EE" w:themeFill="accent1" w:themeFillTint="66"/>
            <w:vAlign w:val="center"/>
          </w:tcPr>
          <w:p w:rsidR="007D2D46" w:rsidRPr="00A45C7A" w:rsidRDefault="007D2D46"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Cross-border disputes</w:t>
            </w:r>
          </w:p>
        </w:tc>
        <w:tc>
          <w:tcPr>
            <w:tcW w:w="4148" w:type="dxa"/>
            <w:vAlign w:val="center"/>
          </w:tcPr>
          <w:p w:rsidR="007D2D46" w:rsidRPr="00A45C7A" w:rsidRDefault="007D2D46" w:rsidP="003439E4">
            <w:pPr>
              <w:pStyle w:val="ListParagraph"/>
              <w:ind w:left="0"/>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In accordance with Directive 2003/8/EC of the European Council of 27 January 2003, aimed at improving access to justice in cross-border disputes by establishing common minimum rules on legal aid in such disputes and international obligations, assessing personal income and material situation in accordance with the special regulation of the Cabinet of Ministers</w:t>
            </w:r>
          </w:p>
          <w:p w:rsidR="007D2D46" w:rsidRPr="00A45C7A" w:rsidRDefault="007D2D46" w:rsidP="003439E4">
            <w:pPr>
              <w:jc w:val="center"/>
              <w:rPr>
                <w:rFonts w:ascii="Times New Roman" w:hAnsi="Times New Roman" w:cs="Times New Roman"/>
                <w:sz w:val="24"/>
                <w:szCs w:val="24"/>
                <w:lang w:val="en-GB"/>
              </w:rPr>
            </w:pPr>
          </w:p>
        </w:tc>
      </w:tr>
      <w:tr w:rsidR="007D2D46" w:rsidRPr="00A45C7A" w:rsidTr="002C1654">
        <w:tc>
          <w:tcPr>
            <w:tcW w:w="4148" w:type="dxa"/>
            <w:shd w:val="clear" w:color="auto" w:fill="BDD6EE" w:themeFill="accent1" w:themeFillTint="66"/>
            <w:vAlign w:val="center"/>
          </w:tcPr>
          <w:p w:rsidR="007D2D46" w:rsidRPr="00A45C7A" w:rsidRDefault="007D2D46"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Criminal matters</w:t>
            </w:r>
          </w:p>
        </w:tc>
        <w:tc>
          <w:tcPr>
            <w:tcW w:w="4148" w:type="dxa"/>
            <w:vAlign w:val="center"/>
          </w:tcPr>
          <w:p w:rsidR="007D2D46" w:rsidRPr="00A45C7A" w:rsidRDefault="007D2D46" w:rsidP="003439E4">
            <w:pPr>
              <w:pStyle w:val="ListParagraph"/>
              <w:ind w:left="0"/>
              <w:jc w:val="center"/>
              <w:rPr>
                <w:rFonts w:ascii="Times New Roman" w:hAnsi="Times New Roman" w:cs="Times New Roman"/>
                <w:sz w:val="24"/>
                <w:szCs w:val="24"/>
                <w:lang w:val="en-GB"/>
              </w:rPr>
            </w:pPr>
            <w:r w:rsidRPr="00A45C7A">
              <w:rPr>
                <w:rFonts w:ascii="Times New Roman" w:hAnsi="Times New Roman" w:cs="Times New Roman"/>
                <w:color w:val="000000"/>
                <w:sz w:val="24"/>
                <w:szCs w:val="24"/>
                <w:lang w:val="en-GB"/>
              </w:rPr>
              <w:t>The Legal Aid Administration ensures legal representation for the victims, witnesses and other third parties, and defence for</w:t>
            </w:r>
            <w:r w:rsidRPr="00A45C7A">
              <w:rPr>
                <w:rFonts w:ascii="Times New Roman" w:hAnsi="Times New Roman" w:cs="Times New Roman"/>
                <w:b/>
                <w:bCs/>
                <w:color w:val="000000"/>
                <w:sz w:val="24"/>
                <w:szCs w:val="24"/>
                <w:lang w:val="en-GB"/>
              </w:rPr>
              <w:t xml:space="preserve"> </w:t>
            </w:r>
            <w:r w:rsidRPr="00A45C7A">
              <w:rPr>
                <w:rFonts w:ascii="Times New Roman" w:hAnsi="Times New Roman" w:cs="Times New Roman"/>
                <w:color w:val="000000"/>
                <w:sz w:val="24"/>
                <w:szCs w:val="24"/>
                <w:lang w:val="en-GB"/>
              </w:rPr>
              <w:t>the defendant, accused person or a suspect.</w:t>
            </w:r>
          </w:p>
          <w:p w:rsidR="007D2D46" w:rsidRPr="00A45C7A" w:rsidRDefault="007D2D46" w:rsidP="003439E4">
            <w:pPr>
              <w:jc w:val="center"/>
              <w:rPr>
                <w:rFonts w:ascii="Times New Roman" w:hAnsi="Times New Roman" w:cs="Times New Roman"/>
                <w:sz w:val="24"/>
                <w:szCs w:val="24"/>
                <w:lang w:val="en-GB"/>
              </w:rPr>
            </w:pPr>
          </w:p>
        </w:tc>
      </w:tr>
    </w:tbl>
    <w:p w:rsidR="00F81312" w:rsidRPr="00A45C7A" w:rsidRDefault="002C1654" w:rsidP="003439E4">
      <w:pPr>
        <w:spacing w:after="0"/>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Legal Aid Administration</w:t>
      </w:r>
    </w:p>
    <w:p w:rsidR="007D2D46" w:rsidRPr="00A45C7A" w:rsidRDefault="007D2D46" w:rsidP="003439E4">
      <w:pPr>
        <w:spacing w:after="0"/>
        <w:jc w:val="center"/>
        <w:rPr>
          <w:rFonts w:ascii="Times New Roman" w:hAnsi="Times New Roman" w:cs="Times New Roman"/>
          <w:sz w:val="24"/>
          <w:szCs w:val="24"/>
          <w:lang w:val="en-GB"/>
        </w:rPr>
      </w:pPr>
    </w:p>
    <w:p w:rsidR="00F173B2" w:rsidRPr="00A45C7A" w:rsidRDefault="00F173B2"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Applications received by the Legal Aid Administration (2018-2019)</w:t>
      </w:r>
    </w:p>
    <w:p w:rsidR="002C1654" w:rsidRPr="00A45C7A" w:rsidRDefault="002C1654" w:rsidP="003439E4">
      <w:pPr>
        <w:spacing w:after="0"/>
        <w:jc w:val="center"/>
        <w:rPr>
          <w:rFonts w:ascii="Times New Roman" w:hAnsi="Times New Roman" w:cs="Times New Roman"/>
          <w:sz w:val="24"/>
          <w:szCs w:val="24"/>
          <w:lang w:val="en-GB"/>
        </w:rPr>
      </w:pPr>
    </w:p>
    <w:tbl>
      <w:tblPr>
        <w:tblStyle w:val="TableGrid"/>
        <w:tblW w:w="0" w:type="auto"/>
        <w:jc w:val="center"/>
        <w:tblLook w:val="04A0" w:firstRow="1" w:lastRow="0" w:firstColumn="1" w:lastColumn="0" w:noHBand="0" w:noVBand="1"/>
      </w:tblPr>
      <w:tblGrid>
        <w:gridCol w:w="2766"/>
        <w:gridCol w:w="2765"/>
        <w:gridCol w:w="2765"/>
      </w:tblGrid>
      <w:tr w:rsidR="00F173B2" w:rsidRPr="00A45C7A" w:rsidTr="003A7F4A">
        <w:trPr>
          <w:jc w:val="center"/>
        </w:trPr>
        <w:tc>
          <w:tcPr>
            <w:tcW w:w="2766" w:type="dxa"/>
            <w:shd w:val="clear" w:color="auto" w:fill="BDD6EE" w:themeFill="accent1" w:themeFillTint="66"/>
          </w:tcPr>
          <w:p w:rsidR="00F173B2" w:rsidRPr="00A45C7A" w:rsidRDefault="00F173B2" w:rsidP="003439E4">
            <w:pPr>
              <w:pStyle w:val="ListParagraph"/>
              <w:ind w:left="0" w:right="295"/>
              <w:jc w:val="center"/>
              <w:rPr>
                <w:rFonts w:ascii="Times New Roman" w:hAnsi="Times New Roman" w:cs="Times New Roman"/>
                <w:b/>
                <w:color w:val="000000" w:themeColor="text1"/>
                <w:sz w:val="24"/>
                <w:szCs w:val="24"/>
                <w:lang w:val="en-GB"/>
              </w:rPr>
            </w:pPr>
          </w:p>
        </w:tc>
        <w:tc>
          <w:tcPr>
            <w:tcW w:w="2765" w:type="dxa"/>
            <w:shd w:val="clear" w:color="auto" w:fill="BDD6EE" w:themeFill="accent1" w:themeFillTint="66"/>
          </w:tcPr>
          <w:p w:rsidR="00F173B2" w:rsidRPr="00A45C7A" w:rsidRDefault="00F173B2" w:rsidP="003439E4">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2018</w:t>
            </w:r>
          </w:p>
        </w:tc>
        <w:tc>
          <w:tcPr>
            <w:tcW w:w="2765" w:type="dxa"/>
            <w:shd w:val="clear" w:color="auto" w:fill="BDD6EE" w:themeFill="accent1" w:themeFillTint="66"/>
          </w:tcPr>
          <w:p w:rsidR="00F173B2" w:rsidRPr="00A45C7A" w:rsidRDefault="00F173B2" w:rsidP="003439E4">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2019</w:t>
            </w:r>
          </w:p>
        </w:tc>
      </w:tr>
      <w:tr w:rsidR="00F173B2" w:rsidRPr="00A45C7A" w:rsidTr="003A7F4A">
        <w:trPr>
          <w:jc w:val="center"/>
        </w:trPr>
        <w:tc>
          <w:tcPr>
            <w:tcW w:w="2766" w:type="dxa"/>
            <w:shd w:val="clear" w:color="auto" w:fill="BDD6EE" w:themeFill="accent1" w:themeFillTint="66"/>
          </w:tcPr>
          <w:p w:rsidR="00F173B2" w:rsidRPr="00A45C7A" w:rsidRDefault="00F173B2" w:rsidP="003439E4">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In total</w:t>
            </w:r>
          </w:p>
        </w:tc>
        <w:tc>
          <w:tcPr>
            <w:tcW w:w="2765" w:type="dxa"/>
          </w:tcPr>
          <w:p w:rsidR="00F173B2" w:rsidRPr="00A45C7A" w:rsidRDefault="00F173B2" w:rsidP="003439E4">
            <w:pPr>
              <w:pStyle w:val="ListParagraph"/>
              <w:ind w:left="0" w:right="295"/>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1665</w:t>
            </w:r>
          </w:p>
        </w:tc>
        <w:tc>
          <w:tcPr>
            <w:tcW w:w="2765" w:type="dxa"/>
          </w:tcPr>
          <w:p w:rsidR="00F173B2" w:rsidRPr="00A45C7A" w:rsidRDefault="00F173B2" w:rsidP="003439E4">
            <w:pPr>
              <w:pStyle w:val="ListParagraph"/>
              <w:ind w:left="0" w:right="295"/>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1414</w:t>
            </w:r>
          </w:p>
        </w:tc>
      </w:tr>
      <w:tr w:rsidR="00F173B2" w:rsidRPr="00A45C7A" w:rsidTr="003A7F4A">
        <w:trPr>
          <w:jc w:val="center"/>
        </w:trPr>
        <w:tc>
          <w:tcPr>
            <w:tcW w:w="2766" w:type="dxa"/>
            <w:shd w:val="clear" w:color="auto" w:fill="BDD6EE" w:themeFill="accent1" w:themeFillTint="66"/>
          </w:tcPr>
          <w:p w:rsidR="00F173B2" w:rsidRPr="00A45C7A" w:rsidRDefault="00F173B2" w:rsidP="003439E4">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Asylum proceedings and redress with respect to asylum</w:t>
            </w:r>
          </w:p>
        </w:tc>
        <w:tc>
          <w:tcPr>
            <w:tcW w:w="2765" w:type="dxa"/>
          </w:tcPr>
          <w:p w:rsidR="00F173B2" w:rsidRPr="00A45C7A" w:rsidRDefault="00F173B2" w:rsidP="003439E4">
            <w:pPr>
              <w:pStyle w:val="ListParagraph"/>
              <w:ind w:left="0" w:right="295"/>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32</w:t>
            </w:r>
          </w:p>
        </w:tc>
        <w:tc>
          <w:tcPr>
            <w:tcW w:w="2765" w:type="dxa"/>
          </w:tcPr>
          <w:p w:rsidR="00F173B2" w:rsidRPr="00A45C7A" w:rsidRDefault="00F173B2" w:rsidP="003439E4">
            <w:pPr>
              <w:pStyle w:val="ListParagraph"/>
              <w:ind w:left="0" w:right="295"/>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77</w:t>
            </w:r>
          </w:p>
        </w:tc>
      </w:tr>
      <w:tr w:rsidR="00F173B2" w:rsidRPr="00A45C7A" w:rsidTr="003A7F4A">
        <w:trPr>
          <w:jc w:val="center"/>
        </w:trPr>
        <w:tc>
          <w:tcPr>
            <w:tcW w:w="2766" w:type="dxa"/>
            <w:shd w:val="clear" w:color="auto" w:fill="BDD6EE" w:themeFill="accent1" w:themeFillTint="66"/>
          </w:tcPr>
          <w:p w:rsidR="00F173B2" w:rsidRPr="00A45C7A" w:rsidRDefault="00F173B2" w:rsidP="003439E4">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lastRenderedPageBreak/>
              <w:t>Applications from foreigners</w:t>
            </w:r>
          </w:p>
        </w:tc>
        <w:tc>
          <w:tcPr>
            <w:tcW w:w="2765" w:type="dxa"/>
          </w:tcPr>
          <w:p w:rsidR="00F173B2" w:rsidRPr="00A45C7A" w:rsidRDefault="00F173B2" w:rsidP="003439E4">
            <w:pPr>
              <w:pStyle w:val="ListParagraph"/>
              <w:ind w:left="0" w:right="295"/>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w:t>
            </w:r>
          </w:p>
        </w:tc>
        <w:tc>
          <w:tcPr>
            <w:tcW w:w="2765" w:type="dxa"/>
          </w:tcPr>
          <w:p w:rsidR="00F173B2" w:rsidRPr="00A45C7A" w:rsidRDefault="00F173B2" w:rsidP="003439E4">
            <w:pPr>
              <w:pStyle w:val="ListParagraph"/>
              <w:ind w:left="0" w:right="295"/>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0</w:t>
            </w:r>
          </w:p>
        </w:tc>
      </w:tr>
    </w:tbl>
    <w:p w:rsidR="00F173B2" w:rsidRPr="00A45C7A" w:rsidRDefault="002C1654" w:rsidP="003439E4">
      <w:pPr>
        <w:pStyle w:val="ListParagraph"/>
        <w:spacing w:after="0"/>
        <w:ind w:left="0" w:right="295"/>
        <w:jc w:val="both"/>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Source: Legal Aid Administration</w:t>
      </w:r>
    </w:p>
    <w:p w:rsidR="002C1654" w:rsidRPr="00A45C7A" w:rsidRDefault="002C1654" w:rsidP="003439E4">
      <w:pPr>
        <w:pStyle w:val="ListParagraph"/>
        <w:spacing w:after="0"/>
        <w:ind w:left="0" w:right="295"/>
        <w:jc w:val="both"/>
        <w:rPr>
          <w:rFonts w:ascii="Times New Roman" w:hAnsi="Times New Roman" w:cs="Times New Roman"/>
          <w:i/>
          <w:color w:val="000000" w:themeColor="text1"/>
          <w:sz w:val="24"/>
          <w:szCs w:val="24"/>
          <w:lang w:val="en-GB"/>
        </w:rPr>
      </w:pPr>
    </w:p>
    <w:p w:rsidR="00786759" w:rsidRPr="00A45C7A" w:rsidRDefault="002C1654" w:rsidP="003439E4">
      <w:pPr>
        <w:spacing w:after="0" w:line="240" w:lineRule="auto"/>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Overview of the legal aid provided to asylum seekers in 2014-2019</w:t>
      </w:r>
    </w:p>
    <w:p w:rsidR="00786759" w:rsidRPr="00A45C7A" w:rsidRDefault="00786759" w:rsidP="003439E4">
      <w:pPr>
        <w:spacing w:after="0" w:line="240" w:lineRule="auto"/>
        <w:jc w:val="center"/>
        <w:rPr>
          <w:rFonts w:ascii="Times New Roman" w:eastAsia="Calibri" w:hAnsi="Times New Roman" w:cs="Times New Roman"/>
          <w:sz w:val="24"/>
          <w:szCs w:val="24"/>
          <w:lang w:val="en-GB"/>
        </w:rPr>
      </w:pPr>
    </w:p>
    <w:tbl>
      <w:tblPr>
        <w:tblStyle w:val="TableGrid"/>
        <w:tblW w:w="0" w:type="auto"/>
        <w:tblLook w:val="04A0" w:firstRow="1" w:lastRow="0" w:firstColumn="1" w:lastColumn="0" w:noHBand="0" w:noVBand="1"/>
      </w:tblPr>
      <w:tblGrid>
        <w:gridCol w:w="2074"/>
        <w:gridCol w:w="2074"/>
        <w:gridCol w:w="2074"/>
        <w:gridCol w:w="2074"/>
      </w:tblGrid>
      <w:tr w:rsidR="00786759" w:rsidRPr="00A45C7A" w:rsidTr="00E14EB5">
        <w:tc>
          <w:tcPr>
            <w:tcW w:w="2074" w:type="dxa"/>
            <w:shd w:val="clear" w:color="auto" w:fill="BDD6EE" w:themeFill="accent1" w:themeFillTint="66"/>
            <w:vAlign w:val="center"/>
          </w:tcPr>
          <w:p w:rsidR="00786759" w:rsidRPr="00A45C7A" w:rsidRDefault="002C1654"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Year</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Country of origin</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Number of submissions</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Number of persons</w:t>
            </w:r>
          </w:p>
        </w:tc>
      </w:tr>
      <w:tr w:rsidR="00786759" w:rsidRPr="00A45C7A" w:rsidTr="00E14EB5">
        <w:tc>
          <w:tcPr>
            <w:tcW w:w="2074" w:type="dxa"/>
            <w:vMerge w:val="restart"/>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2014</w:t>
            </w: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Armenia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Bangladesh</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Kazakhstan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Egypt</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Georgia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Russia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Congo (DR)</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c>
          <w:tcPr>
            <w:tcW w:w="2074" w:type="dxa"/>
            <w:shd w:val="clear" w:color="auto" w:fill="BDD6EE" w:themeFill="accent1" w:themeFillTint="66"/>
            <w:vAlign w:val="center"/>
          </w:tcPr>
          <w:p w:rsidR="00786759" w:rsidRPr="00A45C7A" w:rsidRDefault="002C1654"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In total</w:t>
            </w: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9</w:t>
            </w: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9</w:t>
            </w:r>
          </w:p>
        </w:tc>
      </w:tr>
    </w:tbl>
    <w:p w:rsidR="00786759" w:rsidRPr="00A45C7A" w:rsidRDefault="002C1654" w:rsidP="003439E4">
      <w:pPr>
        <w:spacing w:after="0" w:line="240" w:lineRule="auto"/>
        <w:jc w:val="both"/>
        <w:rPr>
          <w:rFonts w:ascii="Times New Roman" w:eastAsia="Calibri" w:hAnsi="Times New Roman" w:cs="Times New Roman"/>
          <w:i/>
          <w:sz w:val="24"/>
          <w:szCs w:val="24"/>
          <w:lang w:val="en-GB"/>
        </w:rPr>
      </w:pPr>
      <w:r w:rsidRPr="00A45C7A">
        <w:rPr>
          <w:rFonts w:ascii="Times New Roman" w:eastAsia="Calibri" w:hAnsi="Times New Roman" w:cs="Times New Roman"/>
          <w:i/>
          <w:sz w:val="24"/>
          <w:szCs w:val="24"/>
          <w:lang w:val="en-GB"/>
        </w:rPr>
        <w:t>Source: Legal Aid Administration</w:t>
      </w:r>
    </w:p>
    <w:p w:rsidR="00786759" w:rsidRPr="00A45C7A" w:rsidRDefault="00786759" w:rsidP="003439E4">
      <w:pPr>
        <w:spacing w:after="0" w:line="240" w:lineRule="auto"/>
        <w:jc w:val="center"/>
        <w:rPr>
          <w:rFonts w:ascii="Times New Roman" w:eastAsia="Calibri" w:hAnsi="Times New Roman" w:cs="Times New Roman"/>
          <w:sz w:val="24"/>
          <w:szCs w:val="24"/>
          <w:lang w:val="en-GB"/>
        </w:rPr>
      </w:pPr>
    </w:p>
    <w:p w:rsidR="00786759" w:rsidRPr="00A45C7A" w:rsidRDefault="00786759" w:rsidP="003439E4">
      <w:pPr>
        <w:spacing w:after="0" w:line="240" w:lineRule="auto"/>
        <w:jc w:val="center"/>
        <w:rPr>
          <w:rFonts w:ascii="Times New Roman" w:eastAsia="Calibri" w:hAnsi="Times New Roman" w:cs="Times New Roman"/>
          <w:sz w:val="24"/>
          <w:szCs w:val="24"/>
          <w:lang w:val="en-GB"/>
        </w:rPr>
      </w:pPr>
    </w:p>
    <w:tbl>
      <w:tblPr>
        <w:tblStyle w:val="TableGrid"/>
        <w:tblW w:w="0" w:type="auto"/>
        <w:tblLook w:val="04A0" w:firstRow="1" w:lastRow="0" w:firstColumn="1" w:lastColumn="0" w:noHBand="0" w:noVBand="1"/>
      </w:tblPr>
      <w:tblGrid>
        <w:gridCol w:w="2074"/>
        <w:gridCol w:w="2074"/>
        <w:gridCol w:w="2074"/>
        <w:gridCol w:w="2074"/>
      </w:tblGrid>
      <w:tr w:rsidR="00786759" w:rsidRPr="00A45C7A" w:rsidTr="00E14EB5">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Year</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Country of origin</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Number of submissions</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Number of persons</w:t>
            </w:r>
          </w:p>
        </w:tc>
      </w:tr>
      <w:tr w:rsidR="00786759" w:rsidRPr="00A45C7A" w:rsidTr="00E14EB5">
        <w:tc>
          <w:tcPr>
            <w:tcW w:w="2074" w:type="dxa"/>
            <w:vMerge w:val="restart"/>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2015</w:t>
            </w: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Iran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Vietnam</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40</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40</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Ukraine</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14</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14</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Georgia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8</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8</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Nigeria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3</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3</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Belorussia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Russia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Sri Lanka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Armenia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Congo (DR)</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Somalia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In total</w:t>
            </w: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80</w:t>
            </w: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80</w:t>
            </w:r>
          </w:p>
        </w:tc>
      </w:tr>
    </w:tbl>
    <w:p w:rsidR="00786759" w:rsidRPr="00A45C7A" w:rsidRDefault="00452D9C" w:rsidP="003439E4">
      <w:pPr>
        <w:spacing w:after="0" w:line="240" w:lineRule="auto"/>
        <w:jc w:val="both"/>
        <w:rPr>
          <w:rFonts w:ascii="Times New Roman" w:eastAsia="Calibri" w:hAnsi="Times New Roman" w:cs="Times New Roman"/>
          <w:bCs/>
          <w:i/>
          <w:sz w:val="24"/>
          <w:szCs w:val="24"/>
          <w:lang w:val="en-GB"/>
        </w:rPr>
      </w:pPr>
      <w:r w:rsidRPr="00A45C7A">
        <w:rPr>
          <w:rFonts w:ascii="Times New Roman" w:eastAsia="Calibri" w:hAnsi="Times New Roman" w:cs="Times New Roman"/>
          <w:bCs/>
          <w:i/>
          <w:sz w:val="24"/>
          <w:szCs w:val="24"/>
          <w:lang w:val="en-GB"/>
        </w:rPr>
        <w:t>Source: Legal Aid Administration</w:t>
      </w:r>
    </w:p>
    <w:p w:rsidR="00452D9C" w:rsidRPr="00A45C7A" w:rsidRDefault="00452D9C" w:rsidP="003439E4">
      <w:pPr>
        <w:spacing w:after="0" w:line="240" w:lineRule="auto"/>
        <w:rPr>
          <w:rFonts w:ascii="Times New Roman" w:eastAsia="Calibri" w:hAnsi="Times New Roman" w:cs="Times New Roman"/>
          <w:b/>
          <w:bCs/>
          <w:sz w:val="24"/>
          <w:szCs w:val="24"/>
          <w:lang w:val="en-GB"/>
        </w:rPr>
      </w:pPr>
    </w:p>
    <w:tbl>
      <w:tblPr>
        <w:tblStyle w:val="TableGrid"/>
        <w:tblW w:w="0" w:type="auto"/>
        <w:tblLook w:val="04A0" w:firstRow="1" w:lastRow="0" w:firstColumn="1" w:lastColumn="0" w:noHBand="0" w:noVBand="1"/>
      </w:tblPr>
      <w:tblGrid>
        <w:gridCol w:w="2074"/>
        <w:gridCol w:w="2074"/>
        <w:gridCol w:w="2074"/>
        <w:gridCol w:w="2074"/>
      </w:tblGrid>
      <w:tr w:rsidR="00786759" w:rsidRPr="00A45C7A" w:rsidTr="00E14EB5">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Year</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Country of origin</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Number of submissions</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Number of persons</w:t>
            </w:r>
          </w:p>
        </w:tc>
      </w:tr>
      <w:tr w:rsidR="00786759" w:rsidRPr="00A45C7A" w:rsidTr="00E14EB5">
        <w:tc>
          <w:tcPr>
            <w:tcW w:w="2074" w:type="dxa"/>
            <w:vMerge w:val="restart"/>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2016</w:t>
            </w: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Russia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Nep</w:t>
            </w:r>
            <w:r w:rsidR="00452D9C" w:rsidRPr="00A45C7A">
              <w:rPr>
                <w:rFonts w:ascii="Times New Roman" w:eastAsia="Calibri" w:hAnsi="Times New Roman" w:cs="Times New Roman"/>
                <w:sz w:val="24"/>
                <w:szCs w:val="24"/>
                <w:lang w:val="en-GB"/>
              </w:rPr>
              <w:t>al</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Egypt</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Pakist</w:t>
            </w:r>
            <w:r w:rsidR="00452D9C" w:rsidRPr="00A45C7A">
              <w:rPr>
                <w:rFonts w:ascii="Times New Roman" w:eastAsia="Calibri" w:hAnsi="Times New Roman" w:cs="Times New Roman"/>
                <w:sz w:val="24"/>
                <w:szCs w:val="24"/>
                <w:lang w:val="en-GB"/>
              </w:rPr>
              <w: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10</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10</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Indi</w:t>
            </w:r>
            <w:r w:rsidR="00452D9C" w:rsidRPr="00A45C7A">
              <w:rPr>
                <w:rFonts w:ascii="Times New Roman" w:eastAsia="Calibri" w:hAnsi="Times New Roman" w:cs="Times New Roman"/>
                <w:sz w:val="24"/>
                <w:szCs w:val="24"/>
                <w:lang w:val="en-GB"/>
              </w:rPr>
              <w:t>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Iraq</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9</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9</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Afg</w:t>
            </w:r>
            <w:r w:rsidR="00452D9C" w:rsidRPr="00A45C7A">
              <w:rPr>
                <w:rFonts w:ascii="Times New Roman" w:eastAsia="Calibri" w:hAnsi="Times New Roman" w:cs="Times New Roman"/>
                <w:sz w:val="24"/>
                <w:szCs w:val="24"/>
                <w:lang w:val="en-GB"/>
              </w:rPr>
              <w:t>hanistan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12</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Uzbekist</w:t>
            </w:r>
            <w:r w:rsidR="00452D9C" w:rsidRPr="00A45C7A">
              <w:rPr>
                <w:rFonts w:ascii="Times New Roman" w:eastAsia="Calibri" w:hAnsi="Times New Roman" w:cs="Times New Roman"/>
                <w:sz w:val="24"/>
                <w:szCs w:val="24"/>
                <w:lang w:val="en-GB"/>
              </w:rPr>
              <w: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Ukraine</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7</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7</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C</w:t>
            </w:r>
            <w:r w:rsidR="00786759" w:rsidRPr="00A45C7A">
              <w:rPr>
                <w:rFonts w:ascii="Times New Roman" w:eastAsia="Calibri" w:hAnsi="Times New Roman" w:cs="Times New Roman"/>
                <w:sz w:val="24"/>
                <w:szCs w:val="24"/>
                <w:lang w:val="en-GB"/>
              </w:rPr>
              <w:t>ongo</w:t>
            </w:r>
            <w:r w:rsidRPr="00A45C7A">
              <w:rPr>
                <w:rFonts w:ascii="Times New Roman" w:eastAsia="Calibri" w:hAnsi="Times New Roman" w:cs="Times New Roman"/>
                <w:sz w:val="24"/>
                <w:szCs w:val="24"/>
                <w:lang w:val="en-GB"/>
              </w:rPr>
              <w:t xml:space="preserve"> (DR)</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The Gambia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Iran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In total</w:t>
            </w: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55</w:t>
            </w: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55</w:t>
            </w:r>
          </w:p>
        </w:tc>
      </w:tr>
    </w:tbl>
    <w:p w:rsidR="00786759" w:rsidRPr="00A45C7A" w:rsidRDefault="00452D9C" w:rsidP="003439E4">
      <w:pPr>
        <w:spacing w:after="0" w:line="240" w:lineRule="auto"/>
        <w:jc w:val="both"/>
        <w:rPr>
          <w:rFonts w:ascii="Times New Roman" w:eastAsia="Calibri" w:hAnsi="Times New Roman" w:cs="Times New Roman"/>
          <w:bCs/>
          <w:i/>
          <w:sz w:val="24"/>
          <w:szCs w:val="24"/>
          <w:lang w:val="en-GB"/>
        </w:rPr>
      </w:pPr>
      <w:r w:rsidRPr="00A45C7A">
        <w:rPr>
          <w:rFonts w:ascii="Times New Roman" w:eastAsia="Calibri" w:hAnsi="Times New Roman" w:cs="Times New Roman"/>
          <w:bCs/>
          <w:i/>
          <w:sz w:val="24"/>
          <w:szCs w:val="24"/>
          <w:lang w:val="en-GB"/>
        </w:rPr>
        <w:t>Source: Legal Aid Administration</w:t>
      </w:r>
    </w:p>
    <w:p w:rsidR="00786759" w:rsidRPr="00A45C7A" w:rsidRDefault="00786759" w:rsidP="003439E4">
      <w:pPr>
        <w:spacing w:after="0" w:line="240" w:lineRule="auto"/>
        <w:jc w:val="center"/>
        <w:rPr>
          <w:rFonts w:ascii="Times New Roman" w:eastAsia="Calibri" w:hAnsi="Times New Roman" w:cs="Times New Roman"/>
          <w:b/>
          <w:bCs/>
          <w:sz w:val="24"/>
          <w:szCs w:val="24"/>
          <w:lang w:val="en-GB"/>
        </w:rPr>
      </w:pPr>
    </w:p>
    <w:p w:rsidR="00786759" w:rsidRPr="00A45C7A" w:rsidRDefault="00786759" w:rsidP="003439E4">
      <w:pPr>
        <w:spacing w:after="0" w:line="240" w:lineRule="auto"/>
        <w:jc w:val="center"/>
        <w:rPr>
          <w:rFonts w:ascii="Times New Roman" w:eastAsia="Calibri" w:hAnsi="Times New Roman" w:cs="Times New Roman"/>
          <w:b/>
          <w:bCs/>
          <w:sz w:val="24"/>
          <w:szCs w:val="24"/>
          <w:lang w:val="en-GB"/>
        </w:rPr>
      </w:pPr>
    </w:p>
    <w:tbl>
      <w:tblPr>
        <w:tblStyle w:val="TableGrid"/>
        <w:tblW w:w="0" w:type="auto"/>
        <w:jc w:val="center"/>
        <w:tblLook w:val="04A0" w:firstRow="1" w:lastRow="0" w:firstColumn="1" w:lastColumn="0" w:noHBand="0" w:noVBand="1"/>
      </w:tblPr>
      <w:tblGrid>
        <w:gridCol w:w="2074"/>
        <w:gridCol w:w="2074"/>
        <w:gridCol w:w="2074"/>
        <w:gridCol w:w="2074"/>
      </w:tblGrid>
      <w:tr w:rsidR="00786759" w:rsidRPr="00A45C7A" w:rsidTr="00E14EB5">
        <w:trPr>
          <w:jc w:val="center"/>
        </w:trPr>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Year</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Country of origin</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Number of submissions</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Number of persons</w:t>
            </w:r>
          </w:p>
        </w:tc>
      </w:tr>
      <w:tr w:rsidR="00786759" w:rsidRPr="00A45C7A" w:rsidTr="00E14EB5">
        <w:trPr>
          <w:jc w:val="center"/>
        </w:trPr>
        <w:tc>
          <w:tcPr>
            <w:tcW w:w="2074" w:type="dxa"/>
            <w:vMerge w:val="restart"/>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2017</w:t>
            </w: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Russia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Armenia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Pakist</w:t>
            </w:r>
            <w:r w:rsidR="00452D9C" w:rsidRPr="00A45C7A">
              <w:rPr>
                <w:rFonts w:ascii="Times New Roman" w:eastAsia="Calibri" w:hAnsi="Times New Roman" w:cs="Times New Roman"/>
                <w:sz w:val="24"/>
                <w:szCs w:val="24"/>
                <w:lang w:val="en-GB"/>
              </w:rPr>
              <w: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3</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3</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Belorussia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V</w:t>
            </w:r>
            <w:r w:rsidR="00452D9C" w:rsidRPr="00A45C7A">
              <w:rPr>
                <w:rFonts w:ascii="Times New Roman" w:eastAsia="Calibri" w:hAnsi="Times New Roman" w:cs="Times New Roman"/>
                <w:sz w:val="24"/>
                <w:szCs w:val="24"/>
                <w:lang w:val="en-GB"/>
              </w:rPr>
              <w:t>ietnam</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Cameroon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India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4</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4</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Ta</w:t>
            </w:r>
            <w:r w:rsidR="00452D9C" w:rsidRPr="00A45C7A">
              <w:rPr>
                <w:rFonts w:ascii="Times New Roman" w:eastAsia="Calibri" w:hAnsi="Times New Roman" w:cs="Times New Roman"/>
                <w:sz w:val="24"/>
                <w:szCs w:val="24"/>
                <w:lang w:val="en-GB"/>
              </w:rPr>
              <w:t>jikistan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6</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6</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Eritrea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Cu</w:t>
            </w:r>
            <w:r w:rsidR="00786759" w:rsidRPr="00A45C7A">
              <w:rPr>
                <w:rFonts w:ascii="Times New Roman" w:eastAsia="Calibri" w:hAnsi="Times New Roman" w:cs="Times New Roman"/>
                <w:sz w:val="24"/>
                <w:szCs w:val="24"/>
                <w:lang w:val="en-GB"/>
              </w:rPr>
              <w:t>ba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Sri Lanka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Ukraine</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Lebanon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Georgia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Afghanistan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Iraq</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rPr>
          <w:jc w:val="center"/>
        </w:trPr>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In total</w:t>
            </w: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47</w:t>
            </w: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47</w:t>
            </w:r>
          </w:p>
        </w:tc>
      </w:tr>
    </w:tbl>
    <w:p w:rsidR="00786759" w:rsidRPr="00A45C7A" w:rsidRDefault="00452D9C" w:rsidP="003439E4">
      <w:pPr>
        <w:spacing w:after="0" w:line="240" w:lineRule="auto"/>
        <w:jc w:val="both"/>
        <w:rPr>
          <w:rFonts w:ascii="Times New Roman" w:eastAsia="Calibri" w:hAnsi="Times New Roman" w:cs="Times New Roman"/>
          <w:bCs/>
          <w:i/>
          <w:sz w:val="24"/>
          <w:szCs w:val="24"/>
          <w:lang w:val="en-GB"/>
        </w:rPr>
      </w:pPr>
      <w:r w:rsidRPr="00A45C7A">
        <w:rPr>
          <w:rFonts w:ascii="Times New Roman" w:eastAsia="Calibri" w:hAnsi="Times New Roman" w:cs="Times New Roman"/>
          <w:bCs/>
          <w:i/>
          <w:sz w:val="24"/>
          <w:szCs w:val="24"/>
          <w:lang w:val="en-GB"/>
        </w:rPr>
        <w:t>Source: Legal Aid Administration</w:t>
      </w:r>
    </w:p>
    <w:p w:rsidR="00786759" w:rsidRPr="00A45C7A" w:rsidRDefault="00786759" w:rsidP="003439E4">
      <w:pPr>
        <w:spacing w:after="0" w:line="240" w:lineRule="auto"/>
        <w:jc w:val="center"/>
        <w:rPr>
          <w:rFonts w:ascii="Times New Roman" w:eastAsia="Calibri" w:hAnsi="Times New Roman" w:cs="Times New Roman"/>
          <w:b/>
          <w:bCs/>
          <w:sz w:val="24"/>
          <w:szCs w:val="24"/>
          <w:lang w:val="en-GB"/>
        </w:rPr>
      </w:pPr>
    </w:p>
    <w:tbl>
      <w:tblPr>
        <w:tblStyle w:val="TableGrid"/>
        <w:tblW w:w="0" w:type="auto"/>
        <w:jc w:val="center"/>
        <w:tblLook w:val="04A0" w:firstRow="1" w:lastRow="0" w:firstColumn="1" w:lastColumn="0" w:noHBand="0" w:noVBand="1"/>
      </w:tblPr>
      <w:tblGrid>
        <w:gridCol w:w="2074"/>
        <w:gridCol w:w="2074"/>
        <w:gridCol w:w="2074"/>
        <w:gridCol w:w="2074"/>
      </w:tblGrid>
      <w:tr w:rsidR="00786759" w:rsidRPr="00A45C7A" w:rsidTr="00E14EB5">
        <w:trPr>
          <w:jc w:val="center"/>
        </w:trPr>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Year</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Country of origin</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Number of submissions</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Number of persons</w:t>
            </w:r>
          </w:p>
        </w:tc>
      </w:tr>
      <w:tr w:rsidR="00786759" w:rsidRPr="00A45C7A" w:rsidTr="00E14EB5">
        <w:trPr>
          <w:jc w:val="center"/>
        </w:trPr>
        <w:tc>
          <w:tcPr>
            <w:tcW w:w="2074" w:type="dxa"/>
            <w:vMerge w:val="restart"/>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2018</w:t>
            </w: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Iran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Azerbaijan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Russia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4</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4</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Ta</w:t>
            </w:r>
            <w:r w:rsidR="00452D9C" w:rsidRPr="00A45C7A">
              <w:rPr>
                <w:rFonts w:ascii="Times New Roman" w:eastAsia="Calibri" w:hAnsi="Times New Roman" w:cs="Times New Roman"/>
                <w:sz w:val="24"/>
                <w:szCs w:val="24"/>
                <w:lang w:val="en-GB"/>
              </w:rPr>
              <w:t>jikistan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Belorussia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Afg</w:t>
            </w:r>
            <w:r w:rsidR="00452D9C" w:rsidRPr="00A45C7A">
              <w:rPr>
                <w:rFonts w:ascii="Times New Roman" w:eastAsia="Calibri" w:hAnsi="Times New Roman" w:cs="Times New Roman"/>
                <w:sz w:val="24"/>
                <w:szCs w:val="24"/>
                <w:lang w:val="en-GB"/>
              </w:rPr>
              <w:t>hanistan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Kyrgyzstan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Ukraine</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3</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3</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Israel</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Georgia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4</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4</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Vene</w:t>
            </w:r>
            <w:r w:rsidR="00452D9C" w:rsidRPr="00A45C7A">
              <w:rPr>
                <w:rFonts w:ascii="Times New Roman" w:eastAsia="Calibri" w:hAnsi="Times New Roman" w:cs="Times New Roman"/>
                <w:sz w:val="24"/>
                <w:szCs w:val="24"/>
                <w:lang w:val="en-GB"/>
              </w:rPr>
              <w:t>zuela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S</w:t>
            </w:r>
            <w:r w:rsidR="00452D9C" w:rsidRPr="00A45C7A">
              <w:rPr>
                <w:rFonts w:ascii="Times New Roman" w:eastAsia="Calibri" w:hAnsi="Times New Roman" w:cs="Times New Roman"/>
                <w:sz w:val="24"/>
                <w:szCs w:val="24"/>
                <w:lang w:val="en-GB"/>
              </w:rPr>
              <w:t>yria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Tajikistan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Pakistan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Egypt</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India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In total</w:t>
            </w: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31</w:t>
            </w: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31</w:t>
            </w:r>
          </w:p>
        </w:tc>
      </w:tr>
    </w:tbl>
    <w:p w:rsidR="00786759" w:rsidRPr="00A45C7A" w:rsidRDefault="00452D9C" w:rsidP="003439E4">
      <w:pPr>
        <w:spacing w:after="0" w:line="240" w:lineRule="auto"/>
        <w:jc w:val="both"/>
        <w:rPr>
          <w:rFonts w:ascii="Times New Roman" w:eastAsia="Calibri" w:hAnsi="Times New Roman" w:cs="Times New Roman"/>
          <w:bCs/>
          <w:i/>
          <w:sz w:val="24"/>
          <w:szCs w:val="24"/>
          <w:lang w:val="en-GB"/>
        </w:rPr>
      </w:pPr>
      <w:r w:rsidRPr="00A45C7A">
        <w:rPr>
          <w:rFonts w:ascii="Times New Roman" w:eastAsia="Calibri" w:hAnsi="Times New Roman" w:cs="Times New Roman"/>
          <w:bCs/>
          <w:i/>
          <w:sz w:val="24"/>
          <w:szCs w:val="24"/>
          <w:lang w:val="en-GB"/>
        </w:rPr>
        <w:t>Source: Legal Aid Administration</w:t>
      </w:r>
    </w:p>
    <w:p w:rsidR="00786759" w:rsidRDefault="00786759" w:rsidP="003439E4">
      <w:pPr>
        <w:spacing w:after="0" w:line="240" w:lineRule="auto"/>
        <w:jc w:val="center"/>
        <w:rPr>
          <w:rFonts w:ascii="Times New Roman" w:eastAsia="Calibri" w:hAnsi="Times New Roman" w:cs="Times New Roman"/>
          <w:b/>
          <w:bCs/>
          <w:sz w:val="24"/>
          <w:szCs w:val="24"/>
          <w:lang w:val="en-GB"/>
        </w:rPr>
      </w:pPr>
    </w:p>
    <w:p w:rsidR="00382D48" w:rsidRPr="00A45C7A" w:rsidRDefault="00382D48" w:rsidP="003439E4">
      <w:pPr>
        <w:spacing w:after="0" w:line="240" w:lineRule="auto"/>
        <w:jc w:val="center"/>
        <w:rPr>
          <w:rFonts w:ascii="Times New Roman" w:eastAsia="Calibri" w:hAnsi="Times New Roman" w:cs="Times New Roman"/>
          <w:b/>
          <w:bCs/>
          <w:sz w:val="24"/>
          <w:szCs w:val="24"/>
          <w:lang w:val="en-GB"/>
        </w:rPr>
      </w:pPr>
    </w:p>
    <w:tbl>
      <w:tblPr>
        <w:tblStyle w:val="TableGrid"/>
        <w:tblW w:w="0" w:type="auto"/>
        <w:jc w:val="center"/>
        <w:tblLook w:val="04A0" w:firstRow="1" w:lastRow="0" w:firstColumn="1" w:lastColumn="0" w:noHBand="0" w:noVBand="1"/>
      </w:tblPr>
      <w:tblGrid>
        <w:gridCol w:w="2074"/>
        <w:gridCol w:w="2074"/>
        <w:gridCol w:w="2074"/>
        <w:gridCol w:w="2074"/>
      </w:tblGrid>
      <w:tr w:rsidR="00786759" w:rsidRPr="00A45C7A" w:rsidTr="00E14EB5">
        <w:trPr>
          <w:jc w:val="center"/>
        </w:trPr>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lastRenderedPageBreak/>
              <w:t>Year</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Country of origin</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Number of submissions</w:t>
            </w:r>
          </w:p>
        </w:tc>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b/>
                <w:bCs/>
                <w:sz w:val="24"/>
                <w:szCs w:val="24"/>
                <w:lang w:val="en-GB"/>
              </w:rPr>
              <w:t>Number of persons</w:t>
            </w:r>
          </w:p>
        </w:tc>
      </w:tr>
      <w:tr w:rsidR="00786759" w:rsidRPr="00A45C7A" w:rsidTr="00E14EB5">
        <w:trPr>
          <w:jc w:val="center"/>
        </w:trPr>
        <w:tc>
          <w:tcPr>
            <w:tcW w:w="2074" w:type="dxa"/>
            <w:vMerge w:val="restart"/>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2019</w:t>
            </w: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Nigeria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9</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9</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Azerbai</w:t>
            </w:r>
            <w:r w:rsidR="00452D9C" w:rsidRPr="00A45C7A">
              <w:rPr>
                <w:rFonts w:ascii="Times New Roman" w:eastAsia="Calibri" w:hAnsi="Times New Roman" w:cs="Times New Roman"/>
                <w:sz w:val="24"/>
                <w:szCs w:val="24"/>
                <w:lang w:val="en-GB"/>
              </w:rPr>
              <w:t>jan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8</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8</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Russia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9</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9</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Ukrain</w:t>
            </w:r>
            <w:r w:rsidR="00452D9C" w:rsidRPr="00A45C7A">
              <w:rPr>
                <w:rFonts w:ascii="Times New Roman" w:eastAsia="Calibri" w:hAnsi="Times New Roman" w:cs="Times New Roman"/>
                <w:sz w:val="24"/>
                <w:szCs w:val="24"/>
                <w:lang w:val="en-GB"/>
              </w:rPr>
              <w:t>e</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7</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7</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C</w:t>
            </w:r>
            <w:r w:rsidR="00786759" w:rsidRPr="00A45C7A">
              <w:rPr>
                <w:rFonts w:ascii="Times New Roman" w:eastAsia="Calibri" w:hAnsi="Times New Roman" w:cs="Times New Roman"/>
                <w:sz w:val="24"/>
                <w:szCs w:val="24"/>
                <w:lang w:val="en-GB"/>
              </w:rPr>
              <w:t>uba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3</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3</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Georgia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7</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7</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Bangladesh</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4</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4</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Iraq</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Egypt</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8</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8</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Cameroon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Armenia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Afghanistan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Kaza</w:t>
            </w:r>
            <w:r w:rsidR="00452D9C" w:rsidRPr="00A45C7A">
              <w:rPr>
                <w:rFonts w:ascii="Times New Roman" w:eastAsia="Calibri" w:hAnsi="Times New Roman" w:cs="Times New Roman"/>
                <w:sz w:val="24"/>
                <w:szCs w:val="24"/>
                <w:lang w:val="en-GB"/>
              </w:rPr>
              <w:t>khstan</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USA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vMerge/>
            <w:shd w:val="clear" w:color="auto" w:fill="BDD6EE" w:themeFill="accent1" w:themeFillTint="66"/>
            <w:vAlign w:val="center"/>
          </w:tcPr>
          <w:p w:rsidR="00786759" w:rsidRPr="00A45C7A" w:rsidRDefault="00786759" w:rsidP="003439E4">
            <w:pPr>
              <w:jc w:val="center"/>
              <w:rPr>
                <w:rFonts w:ascii="Times New Roman" w:eastAsia="Calibri" w:hAnsi="Times New Roman" w:cs="Times New Roman"/>
                <w:sz w:val="24"/>
                <w:szCs w:val="24"/>
                <w:lang w:val="en-GB"/>
              </w:rPr>
            </w:pPr>
          </w:p>
        </w:tc>
        <w:tc>
          <w:tcPr>
            <w:tcW w:w="2074" w:type="dxa"/>
            <w:vAlign w:val="center"/>
          </w:tcPr>
          <w:p w:rsidR="00786759" w:rsidRPr="00A45C7A" w:rsidRDefault="00452D9C"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Sri Lanka</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c>
          <w:tcPr>
            <w:tcW w:w="2074" w:type="dxa"/>
            <w:vAlign w:val="center"/>
          </w:tcPr>
          <w:p w:rsidR="00786759" w:rsidRPr="00A45C7A" w:rsidRDefault="00786759" w:rsidP="003439E4">
            <w:pPr>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w:t>
            </w:r>
          </w:p>
        </w:tc>
      </w:tr>
      <w:tr w:rsidR="00786759" w:rsidRPr="00A45C7A" w:rsidTr="00E14EB5">
        <w:trPr>
          <w:jc w:val="center"/>
        </w:trPr>
        <w:tc>
          <w:tcPr>
            <w:tcW w:w="2074" w:type="dxa"/>
            <w:shd w:val="clear" w:color="auto" w:fill="BDD6EE" w:themeFill="accent1" w:themeFillTint="66"/>
            <w:vAlign w:val="center"/>
          </w:tcPr>
          <w:p w:rsidR="00786759" w:rsidRPr="00A45C7A" w:rsidRDefault="00452D9C"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In total</w:t>
            </w: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69</w:t>
            </w:r>
          </w:p>
        </w:tc>
        <w:tc>
          <w:tcPr>
            <w:tcW w:w="2074" w:type="dxa"/>
            <w:vAlign w:val="center"/>
          </w:tcPr>
          <w:p w:rsidR="00786759" w:rsidRPr="00A45C7A" w:rsidRDefault="00786759" w:rsidP="003439E4">
            <w:pPr>
              <w:jc w:val="center"/>
              <w:rPr>
                <w:rFonts w:ascii="Times New Roman" w:eastAsia="Calibri" w:hAnsi="Times New Roman" w:cs="Times New Roman"/>
                <w:b/>
                <w:bCs/>
                <w:sz w:val="24"/>
                <w:szCs w:val="24"/>
                <w:lang w:val="en-GB"/>
              </w:rPr>
            </w:pPr>
            <w:r w:rsidRPr="00A45C7A">
              <w:rPr>
                <w:rFonts w:ascii="Times New Roman" w:eastAsia="Calibri" w:hAnsi="Times New Roman" w:cs="Times New Roman"/>
                <w:b/>
                <w:bCs/>
                <w:sz w:val="24"/>
                <w:szCs w:val="24"/>
                <w:lang w:val="en-GB"/>
              </w:rPr>
              <w:t>69</w:t>
            </w:r>
          </w:p>
        </w:tc>
      </w:tr>
    </w:tbl>
    <w:p w:rsidR="00452D9C" w:rsidRPr="00A45C7A" w:rsidRDefault="00452D9C" w:rsidP="003439E4">
      <w:pPr>
        <w:spacing w:after="0" w:line="240" w:lineRule="auto"/>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Legal Aid Administration</w:t>
      </w:r>
    </w:p>
    <w:p w:rsidR="00AD6B69" w:rsidRDefault="00AD6B69">
      <w:pP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br w:type="page"/>
      </w:r>
    </w:p>
    <w:p w:rsidR="00382D48" w:rsidRDefault="00316699" w:rsidP="00382D48">
      <w:pPr>
        <w:pStyle w:val="Heading1"/>
        <w:rPr>
          <w:lang w:val="en-GB"/>
        </w:rPr>
      </w:pPr>
      <w:r>
        <w:rPr>
          <w:lang w:val="en-GB"/>
        </w:rPr>
        <w:lastRenderedPageBreak/>
        <w:t xml:space="preserve">ANNEX </w:t>
      </w:r>
      <w:r w:rsidR="00382D48">
        <w:rPr>
          <w:lang w:val="en-GB"/>
        </w:rPr>
        <w:t>V</w:t>
      </w:r>
      <w:r w:rsidR="00A0733B">
        <w:rPr>
          <w:lang w:val="en-GB"/>
        </w:rPr>
        <w:t xml:space="preserve"> – PARIS AGREEMENT</w:t>
      </w:r>
    </w:p>
    <w:p w:rsidR="00382D48" w:rsidRPr="00382D48" w:rsidRDefault="00382D48" w:rsidP="00382D48">
      <w:pPr>
        <w:rPr>
          <w:lang w:val="en-GB"/>
        </w:rPr>
      </w:pPr>
    </w:p>
    <w:p w:rsidR="00382D48" w:rsidRDefault="00382D48" w:rsidP="00382D48">
      <w:pPr>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Emissions from air pollutants from stationary sources</w:t>
      </w:r>
    </w:p>
    <w:tbl>
      <w:tblPr>
        <w:tblStyle w:val="TableGrid1"/>
        <w:tblW w:w="0" w:type="auto"/>
        <w:jc w:val="center"/>
        <w:tblLook w:val="04A0" w:firstRow="1" w:lastRow="0" w:firstColumn="1" w:lastColumn="0" w:noHBand="0" w:noVBand="1"/>
        <w:tblDescription w:val="VIG020. Gaisa piesārņojošo vielu emisijas no stacionāriem avotiem (tūkst. tonnu) - Vielas veids un Gads"/>
      </w:tblPr>
      <w:tblGrid>
        <w:gridCol w:w="5512"/>
        <w:gridCol w:w="696"/>
        <w:gridCol w:w="696"/>
        <w:gridCol w:w="696"/>
        <w:gridCol w:w="696"/>
      </w:tblGrid>
      <w:tr w:rsidR="00AD6B69" w:rsidRPr="00AD6B69" w:rsidTr="00382D48">
        <w:trPr>
          <w:jc w:val="center"/>
        </w:trPr>
        <w:tc>
          <w:tcPr>
            <w:tcW w:w="0" w:type="auto"/>
            <w:shd w:val="clear" w:color="auto" w:fill="BDD6EE" w:themeFill="accent1" w:themeFillTint="66"/>
            <w:vAlign w:val="center"/>
            <w:hideMark/>
          </w:tcPr>
          <w:p w:rsidR="00AD6B69" w:rsidRPr="00382D48" w:rsidRDefault="00AD6B69" w:rsidP="00382D48">
            <w:pPr>
              <w:jc w:val="center"/>
              <w:rPr>
                <w:rFonts w:ascii="Times New Roman" w:eastAsia="Times New Roman" w:hAnsi="Times New Roman"/>
                <w:b/>
                <w:bCs/>
                <w:color w:val="000000" w:themeColor="text1"/>
                <w:sz w:val="24"/>
                <w:szCs w:val="24"/>
                <w:lang w:val="en-GB"/>
              </w:rPr>
            </w:pPr>
          </w:p>
        </w:tc>
        <w:tc>
          <w:tcPr>
            <w:tcW w:w="0" w:type="auto"/>
            <w:shd w:val="clear" w:color="auto" w:fill="BDD6EE" w:themeFill="accent1" w:themeFillTint="66"/>
            <w:vAlign w:val="center"/>
            <w:hideMark/>
          </w:tcPr>
          <w:p w:rsidR="00AD6B69" w:rsidRPr="00AD6B69" w:rsidRDefault="00AD6B69" w:rsidP="00382D48">
            <w:pPr>
              <w:jc w:val="center"/>
              <w:rPr>
                <w:rFonts w:ascii="Times New Roman" w:eastAsia="Times New Roman" w:hAnsi="Times New Roman"/>
                <w:b/>
                <w:bCs/>
                <w:color w:val="000000" w:themeColor="text1"/>
                <w:sz w:val="24"/>
                <w:szCs w:val="24"/>
              </w:rPr>
            </w:pPr>
            <w:r w:rsidRPr="00AD6B69">
              <w:rPr>
                <w:rFonts w:ascii="Times New Roman" w:eastAsia="Times New Roman" w:hAnsi="Times New Roman"/>
                <w:b/>
                <w:bCs/>
                <w:color w:val="000000" w:themeColor="text1"/>
                <w:sz w:val="24"/>
                <w:szCs w:val="24"/>
              </w:rPr>
              <w:t>2015</w:t>
            </w:r>
          </w:p>
        </w:tc>
        <w:tc>
          <w:tcPr>
            <w:tcW w:w="0" w:type="auto"/>
            <w:shd w:val="clear" w:color="auto" w:fill="BDD6EE" w:themeFill="accent1" w:themeFillTint="66"/>
            <w:vAlign w:val="center"/>
            <w:hideMark/>
          </w:tcPr>
          <w:p w:rsidR="00AD6B69" w:rsidRPr="00AD6B69" w:rsidRDefault="00AD6B69" w:rsidP="00382D48">
            <w:pPr>
              <w:jc w:val="center"/>
              <w:rPr>
                <w:rFonts w:ascii="Times New Roman" w:eastAsia="Times New Roman" w:hAnsi="Times New Roman"/>
                <w:b/>
                <w:bCs/>
                <w:color w:val="000000" w:themeColor="text1"/>
                <w:sz w:val="24"/>
                <w:szCs w:val="24"/>
              </w:rPr>
            </w:pPr>
            <w:r w:rsidRPr="00AD6B69">
              <w:rPr>
                <w:rFonts w:ascii="Times New Roman" w:eastAsia="Times New Roman" w:hAnsi="Times New Roman"/>
                <w:b/>
                <w:bCs/>
                <w:color w:val="000000" w:themeColor="text1"/>
                <w:sz w:val="24"/>
                <w:szCs w:val="24"/>
              </w:rPr>
              <w:t>2016</w:t>
            </w:r>
          </w:p>
        </w:tc>
        <w:tc>
          <w:tcPr>
            <w:tcW w:w="0" w:type="auto"/>
            <w:shd w:val="clear" w:color="auto" w:fill="BDD6EE" w:themeFill="accent1" w:themeFillTint="66"/>
            <w:vAlign w:val="center"/>
            <w:hideMark/>
          </w:tcPr>
          <w:p w:rsidR="00AD6B69" w:rsidRPr="00AD6B69" w:rsidRDefault="00AD6B69" w:rsidP="00382D48">
            <w:pPr>
              <w:jc w:val="center"/>
              <w:rPr>
                <w:rFonts w:ascii="Times New Roman" w:eastAsia="Times New Roman" w:hAnsi="Times New Roman"/>
                <w:b/>
                <w:bCs/>
                <w:color w:val="000000" w:themeColor="text1"/>
                <w:sz w:val="24"/>
                <w:szCs w:val="24"/>
              </w:rPr>
            </w:pPr>
            <w:r w:rsidRPr="00AD6B69">
              <w:rPr>
                <w:rFonts w:ascii="Times New Roman" w:eastAsia="Times New Roman" w:hAnsi="Times New Roman"/>
                <w:b/>
                <w:bCs/>
                <w:color w:val="000000" w:themeColor="text1"/>
                <w:sz w:val="24"/>
                <w:szCs w:val="24"/>
              </w:rPr>
              <w:t>2017</w:t>
            </w:r>
          </w:p>
        </w:tc>
        <w:tc>
          <w:tcPr>
            <w:tcW w:w="0" w:type="auto"/>
            <w:shd w:val="clear" w:color="auto" w:fill="BDD6EE" w:themeFill="accent1" w:themeFillTint="66"/>
            <w:vAlign w:val="center"/>
            <w:hideMark/>
          </w:tcPr>
          <w:p w:rsidR="00AD6B69" w:rsidRPr="00AD6B69" w:rsidRDefault="00AD6B69" w:rsidP="00382D48">
            <w:pPr>
              <w:jc w:val="center"/>
              <w:rPr>
                <w:rFonts w:ascii="Times New Roman" w:eastAsia="Times New Roman" w:hAnsi="Times New Roman"/>
                <w:b/>
                <w:bCs/>
                <w:color w:val="000000" w:themeColor="text1"/>
                <w:sz w:val="24"/>
                <w:szCs w:val="24"/>
              </w:rPr>
            </w:pPr>
            <w:r w:rsidRPr="00AD6B69">
              <w:rPr>
                <w:rFonts w:ascii="Times New Roman" w:eastAsia="Times New Roman" w:hAnsi="Times New Roman"/>
                <w:b/>
                <w:bCs/>
                <w:color w:val="000000" w:themeColor="text1"/>
                <w:sz w:val="24"/>
                <w:szCs w:val="24"/>
              </w:rPr>
              <w:t>2018</w:t>
            </w:r>
          </w:p>
        </w:tc>
      </w:tr>
      <w:tr w:rsidR="00AD6B69" w:rsidRPr="00AD6B69" w:rsidTr="00382D48">
        <w:trPr>
          <w:jc w:val="center"/>
        </w:trPr>
        <w:tc>
          <w:tcPr>
            <w:tcW w:w="0" w:type="auto"/>
            <w:shd w:val="clear" w:color="auto" w:fill="BDD6EE" w:themeFill="accent1" w:themeFillTint="66"/>
            <w:vAlign w:val="center"/>
            <w:hideMark/>
          </w:tcPr>
          <w:p w:rsidR="00AD6B69" w:rsidRPr="00382D48" w:rsidRDefault="00AD6B69" w:rsidP="00382D48">
            <w:pPr>
              <w:jc w:val="center"/>
              <w:rPr>
                <w:rFonts w:ascii="Times New Roman" w:eastAsia="Times New Roman" w:hAnsi="Times New Roman"/>
                <w:b/>
                <w:color w:val="000000" w:themeColor="text1"/>
                <w:sz w:val="24"/>
                <w:szCs w:val="24"/>
                <w:lang w:val="en-GB"/>
              </w:rPr>
            </w:pPr>
            <w:r w:rsidRPr="00382D48">
              <w:rPr>
                <w:rFonts w:ascii="Times New Roman" w:eastAsia="Times New Roman" w:hAnsi="Times New Roman"/>
                <w:b/>
                <w:color w:val="000000" w:themeColor="text1"/>
                <w:sz w:val="24"/>
                <w:szCs w:val="24"/>
                <w:lang w:val="en-GB"/>
              </w:rPr>
              <w:t>In total</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35.4</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33.2</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34.6</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34.7</w:t>
            </w:r>
          </w:p>
        </w:tc>
      </w:tr>
      <w:tr w:rsidR="00AD6B69" w:rsidRPr="00AD6B69" w:rsidTr="00382D48">
        <w:trPr>
          <w:jc w:val="center"/>
        </w:trPr>
        <w:tc>
          <w:tcPr>
            <w:tcW w:w="0" w:type="auto"/>
            <w:shd w:val="clear" w:color="auto" w:fill="BDD6EE" w:themeFill="accent1" w:themeFillTint="66"/>
            <w:vAlign w:val="center"/>
            <w:hideMark/>
          </w:tcPr>
          <w:p w:rsidR="00AD6B69" w:rsidRPr="00382D48" w:rsidRDefault="00AD6B69" w:rsidP="00382D48">
            <w:pPr>
              <w:jc w:val="center"/>
              <w:rPr>
                <w:rFonts w:ascii="Times New Roman" w:eastAsia="Times New Roman" w:hAnsi="Times New Roman"/>
                <w:b/>
                <w:color w:val="000000" w:themeColor="text1"/>
                <w:sz w:val="24"/>
                <w:szCs w:val="24"/>
                <w:lang w:val="en-GB"/>
              </w:rPr>
            </w:pPr>
            <w:r w:rsidRPr="00382D48">
              <w:rPr>
                <w:rFonts w:ascii="Times New Roman" w:eastAsia="Times New Roman" w:hAnsi="Times New Roman"/>
                <w:b/>
                <w:color w:val="000000" w:themeColor="text1"/>
                <w:sz w:val="24"/>
                <w:szCs w:val="24"/>
                <w:lang w:val="en-GB"/>
              </w:rPr>
              <w:t>Solid particles</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3.5</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2.7</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3.3</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3.2</w:t>
            </w:r>
          </w:p>
        </w:tc>
      </w:tr>
      <w:tr w:rsidR="00AD6B69" w:rsidRPr="00AD6B69" w:rsidTr="00382D48">
        <w:trPr>
          <w:jc w:val="center"/>
        </w:trPr>
        <w:tc>
          <w:tcPr>
            <w:tcW w:w="0" w:type="auto"/>
            <w:shd w:val="clear" w:color="auto" w:fill="BDD6EE" w:themeFill="accent1" w:themeFillTint="66"/>
            <w:vAlign w:val="center"/>
            <w:hideMark/>
          </w:tcPr>
          <w:p w:rsidR="00AD6B69" w:rsidRPr="00382D48" w:rsidRDefault="00AD6B69" w:rsidP="00382D48">
            <w:pPr>
              <w:jc w:val="center"/>
              <w:rPr>
                <w:rFonts w:ascii="Times New Roman" w:eastAsia="Times New Roman" w:hAnsi="Times New Roman"/>
                <w:b/>
                <w:color w:val="000000" w:themeColor="text1"/>
                <w:sz w:val="24"/>
                <w:szCs w:val="24"/>
                <w:lang w:val="en-GB"/>
              </w:rPr>
            </w:pPr>
            <w:r w:rsidRPr="00382D48">
              <w:rPr>
                <w:rFonts w:ascii="Times New Roman" w:eastAsia="Times New Roman" w:hAnsi="Times New Roman"/>
                <w:b/>
                <w:color w:val="000000" w:themeColor="text1"/>
                <w:sz w:val="24"/>
                <w:szCs w:val="24"/>
                <w:lang w:val="en-GB"/>
              </w:rPr>
              <w:t>Nitrogen oxide (NOx)</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8.7</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8.6</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9.2</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9.5</w:t>
            </w:r>
          </w:p>
        </w:tc>
      </w:tr>
      <w:tr w:rsidR="00AD6B69" w:rsidRPr="00AD6B69" w:rsidTr="00382D48">
        <w:trPr>
          <w:jc w:val="center"/>
        </w:trPr>
        <w:tc>
          <w:tcPr>
            <w:tcW w:w="0" w:type="auto"/>
            <w:shd w:val="clear" w:color="auto" w:fill="BDD6EE" w:themeFill="accent1" w:themeFillTint="66"/>
            <w:vAlign w:val="center"/>
            <w:hideMark/>
          </w:tcPr>
          <w:p w:rsidR="00AD6B69" w:rsidRPr="00382D48" w:rsidRDefault="00AD6B69" w:rsidP="00382D48">
            <w:pPr>
              <w:jc w:val="center"/>
              <w:rPr>
                <w:rFonts w:ascii="Times New Roman" w:eastAsia="Times New Roman" w:hAnsi="Times New Roman"/>
                <w:b/>
                <w:color w:val="000000" w:themeColor="text1"/>
                <w:sz w:val="24"/>
                <w:szCs w:val="24"/>
                <w:lang w:val="en-GB"/>
              </w:rPr>
            </w:pPr>
            <w:r w:rsidRPr="00382D48">
              <w:rPr>
                <w:rFonts w:ascii="Times New Roman" w:eastAsia="Times New Roman" w:hAnsi="Times New Roman"/>
                <w:b/>
                <w:color w:val="000000" w:themeColor="text1"/>
                <w:sz w:val="24"/>
                <w:szCs w:val="24"/>
                <w:lang w:val="en-GB"/>
              </w:rPr>
              <w:t>Sulphur dioxide (SO2)</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0.5</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0.4</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0.4</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0.5</w:t>
            </w:r>
          </w:p>
        </w:tc>
      </w:tr>
      <w:tr w:rsidR="00AD6B69" w:rsidRPr="00AD6B69" w:rsidTr="00382D48">
        <w:trPr>
          <w:jc w:val="center"/>
        </w:trPr>
        <w:tc>
          <w:tcPr>
            <w:tcW w:w="0" w:type="auto"/>
            <w:shd w:val="clear" w:color="auto" w:fill="BDD6EE" w:themeFill="accent1" w:themeFillTint="66"/>
            <w:vAlign w:val="center"/>
            <w:hideMark/>
          </w:tcPr>
          <w:p w:rsidR="00AD6B69" w:rsidRPr="00382D48" w:rsidRDefault="00382D48" w:rsidP="00382D48">
            <w:pPr>
              <w:jc w:val="center"/>
              <w:rPr>
                <w:rFonts w:ascii="Times New Roman" w:eastAsia="Times New Roman" w:hAnsi="Times New Roman"/>
                <w:b/>
                <w:color w:val="000000" w:themeColor="text1"/>
                <w:sz w:val="24"/>
                <w:szCs w:val="24"/>
                <w:lang w:val="en-GB"/>
              </w:rPr>
            </w:pPr>
            <w:r w:rsidRPr="00382D48">
              <w:rPr>
                <w:rFonts w:ascii="Times New Roman" w:eastAsia="Times New Roman" w:hAnsi="Times New Roman"/>
                <w:b/>
                <w:color w:val="000000" w:themeColor="text1"/>
                <w:sz w:val="24"/>
                <w:szCs w:val="24"/>
                <w:lang w:val="en-GB"/>
              </w:rPr>
              <w:t>Carbon monoxide</w:t>
            </w:r>
            <w:r w:rsidR="00AD6B69" w:rsidRPr="00382D48">
              <w:rPr>
                <w:rFonts w:ascii="Times New Roman" w:eastAsia="Times New Roman" w:hAnsi="Times New Roman"/>
                <w:b/>
                <w:color w:val="000000" w:themeColor="text1"/>
                <w:sz w:val="24"/>
                <w:szCs w:val="24"/>
                <w:lang w:val="en-GB"/>
              </w:rPr>
              <w:t xml:space="preserve"> (CO)</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12.6</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11.6</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11.8</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12.5</w:t>
            </w:r>
          </w:p>
        </w:tc>
      </w:tr>
      <w:tr w:rsidR="00AD6B69" w:rsidRPr="00AD6B69" w:rsidTr="00382D48">
        <w:trPr>
          <w:jc w:val="center"/>
        </w:trPr>
        <w:tc>
          <w:tcPr>
            <w:tcW w:w="0" w:type="auto"/>
            <w:shd w:val="clear" w:color="auto" w:fill="BDD6EE" w:themeFill="accent1" w:themeFillTint="66"/>
            <w:vAlign w:val="center"/>
            <w:hideMark/>
          </w:tcPr>
          <w:p w:rsidR="00AD6B69" w:rsidRPr="00382D48" w:rsidRDefault="00382D48" w:rsidP="00382D48">
            <w:pPr>
              <w:jc w:val="center"/>
              <w:rPr>
                <w:rFonts w:ascii="Times New Roman" w:eastAsia="Times New Roman" w:hAnsi="Times New Roman"/>
                <w:b/>
                <w:color w:val="000000" w:themeColor="text1"/>
                <w:sz w:val="24"/>
                <w:szCs w:val="24"/>
                <w:lang w:val="en-GB"/>
              </w:rPr>
            </w:pPr>
            <w:r w:rsidRPr="00382D48">
              <w:rPr>
                <w:rFonts w:ascii="Times New Roman" w:eastAsia="Times New Roman" w:hAnsi="Times New Roman"/>
                <w:b/>
                <w:color w:val="000000" w:themeColor="text1"/>
                <w:sz w:val="24"/>
                <w:szCs w:val="24"/>
                <w:lang w:val="en-GB"/>
              </w:rPr>
              <w:t>Volatile organic compounds</w:t>
            </w:r>
            <w:r w:rsidR="00AD6B69" w:rsidRPr="00382D48">
              <w:rPr>
                <w:rFonts w:ascii="Times New Roman" w:eastAsia="Times New Roman" w:hAnsi="Times New Roman"/>
                <w:b/>
                <w:color w:val="000000" w:themeColor="text1"/>
                <w:sz w:val="24"/>
                <w:szCs w:val="24"/>
                <w:lang w:val="en-GB"/>
              </w:rPr>
              <w:t xml:space="preserve"> (</w:t>
            </w:r>
            <w:r w:rsidRPr="00382D48">
              <w:rPr>
                <w:rFonts w:ascii="Times New Roman" w:eastAsia="Times New Roman" w:hAnsi="Times New Roman"/>
                <w:b/>
                <w:color w:val="000000" w:themeColor="text1"/>
                <w:sz w:val="24"/>
                <w:szCs w:val="24"/>
                <w:lang w:val="en-GB"/>
              </w:rPr>
              <w:t>VOC</w:t>
            </w:r>
            <w:r w:rsidR="00AD6B69" w:rsidRPr="00382D48">
              <w:rPr>
                <w:rFonts w:ascii="Times New Roman" w:eastAsia="Times New Roman" w:hAnsi="Times New Roman"/>
                <w:b/>
                <w:color w:val="000000" w:themeColor="text1"/>
                <w:sz w:val="24"/>
                <w:szCs w:val="24"/>
                <w:lang w:val="en-GB"/>
              </w:rPr>
              <w:t>)</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1.8</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1.7</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2.9</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2.0</w:t>
            </w:r>
          </w:p>
        </w:tc>
      </w:tr>
      <w:tr w:rsidR="00AD6B69" w:rsidRPr="00AD6B69" w:rsidTr="00382D48">
        <w:trPr>
          <w:jc w:val="center"/>
        </w:trPr>
        <w:tc>
          <w:tcPr>
            <w:tcW w:w="0" w:type="auto"/>
            <w:shd w:val="clear" w:color="auto" w:fill="BDD6EE" w:themeFill="accent1" w:themeFillTint="66"/>
            <w:vAlign w:val="center"/>
            <w:hideMark/>
          </w:tcPr>
          <w:p w:rsidR="00AD6B69" w:rsidRPr="00382D48" w:rsidRDefault="00382D48" w:rsidP="00382D48">
            <w:pPr>
              <w:jc w:val="center"/>
              <w:rPr>
                <w:rFonts w:ascii="Times New Roman" w:eastAsia="Times New Roman" w:hAnsi="Times New Roman"/>
                <w:b/>
                <w:color w:val="000000" w:themeColor="text1"/>
                <w:sz w:val="24"/>
                <w:szCs w:val="24"/>
                <w:lang w:val="en-GB"/>
              </w:rPr>
            </w:pPr>
            <w:r w:rsidRPr="00382D48">
              <w:rPr>
                <w:rFonts w:ascii="Times New Roman" w:eastAsia="Times New Roman" w:hAnsi="Times New Roman"/>
                <w:b/>
                <w:color w:val="000000" w:themeColor="text1"/>
                <w:sz w:val="24"/>
                <w:szCs w:val="24"/>
                <w:lang w:val="en-GB"/>
              </w:rPr>
              <w:t>Non-methane volatile organic compounds (N-MVOC)</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1.8</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1.7</w:t>
            </w:r>
          </w:p>
        </w:tc>
      </w:tr>
      <w:tr w:rsidR="00AD6B69" w:rsidRPr="00AD6B69" w:rsidTr="00382D48">
        <w:trPr>
          <w:jc w:val="center"/>
        </w:trPr>
        <w:tc>
          <w:tcPr>
            <w:tcW w:w="0" w:type="auto"/>
            <w:shd w:val="clear" w:color="auto" w:fill="BDD6EE" w:themeFill="accent1" w:themeFillTint="66"/>
            <w:vAlign w:val="center"/>
            <w:hideMark/>
          </w:tcPr>
          <w:p w:rsidR="00AD6B69" w:rsidRPr="00382D48" w:rsidRDefault="00382D48" w:rsidP="00382D48">
            <w:pPr>
              <w:jc w:val="center"/>
              <w:rPr>
                <w:rFonts w:ascii="Times New Roman" w:eastAsia="Times New Roman" w:hAnsi="Times New Roman"/>
                <w:b/>
                <w:color w:val="000000" w:themeColor="text1"/>
                <w:sz w:val="24"/>
                <w:szCs w:val="24"/>
                <w:lang w:val="en-GB"/>
              </w:rPr>
            </w:pPr>
            <w:r w:rsidRPr="00382D48">
              <w:rPr>
                <w:rFonts w:ascii="Times New Roman" w:eastAsia="Times New Roman" w:hAnsi="Times New Roman"/>
                <w:b/>
                <w:color w:val="000000" w:themeColor="text1"/>
                <w:sz w:val="24"/>
                <w:szCs w:val="24"/>
                <w:lang w:val="en-GB"/>
              </w:rPr>
              <w:t>Other substances</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8.3</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8.2</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5.2</w:t>
            </w:r>
          </w:p>
        </w:tc>
        <w:tc>
          <w:tcPr>
            <w:tcW w:w="0" w:type="auto"/>
            <w:noWrap/>
            <w:vAlign w:val="center"/>
            <w:hideMark/>
          </w:tcPr>
          <w:p w:rsidR="00AD6B69" w:rsidRPr="00AD6B69" w:rsidRDefault="00AD6B69" w:rsidP="00382D48">
            <w:pPr>
              <w:jc w:val="center"/>
              <w:rPr>
                <w:rFonts w:ascii="Times New Roman" w:eastAsia="Times New Roman" w:hAnsi="Times New Roman"/>
                <w:color w:val="000000" w:themeColor="text1"/>
                <w:sz w:val="24"/>
                <w:szCs w:val="24"/>
              </w:rPr>
            </w:pPr>
            <w:r w:rsidRPr="00AD6B69">
              <w:rPr>
                <w:rFonts w:ascii="Times New Roman" w:eastAsia="Times New Roman" w:hAnsi="Times New Roman"/>
                <w:color w:val="000000" w:themeColor="text1"/>
                <w:sz w:val="24"/>
                <w:szCs w:val="24"/>
              </w:rPr>
              <w:t>5.3</w:t>
            </w:r>
          </w:p>
        </w:tc>
      </w:tr>
    </w:tbl>
    <w:p w:rsidR="00382D48" w:rsidRPr="00065B11" w:rsidRDefault="00065B11" w:rsidP="00065B11">
      <w:pPr>
        <w:pStyle w:val="ListParagraph"/>
        <w:spacing w:after="0"/>
        <w:ind w:left="0" w:right="295"/>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Central Statistics Bureau</w:t>
      </w:r>
    </w:p>
    <w:p w:rsidR="00382D48" w:rsidRDefault="00382D48">
      <w:pP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br w:type="page"/>
      </w:r>
    </w:p>
    <w:p w:rsidR="00065B11" w:rsidRDefault="00065B11" w:rsidP="00065B11">
      <w:pPr>
        <w:pStyle w:val="NoSpacing"/>
        <w:rPr>
          <w:lang w:val="en-GB"/>
        </w:rPr>
        <w:sectPr w:rsidR="00065B11" w:rsidSect="0001243E">
          <w:footerReference w:type="default" r:id="rId8"/>
          <w:pgSz w:w="11906" w:h="16838"/>
          <w:pgMar w:top="1440" w:right="1800" w:bottom="1440" w:left="1800" w:header="708" w:footer="708" w:gutter="0"/>
          <w:cols w:space="708"/>
          <w:titlePg/>
          <w:docGrid w:linePitch="360"/>
        </w:sectPr>
      </w:pPr>
    </w:p>
    <w:p w:rsidR="00065B11" w:rsidRDefault="00065B11" w:rsidP="00065B11">
      <w:pPr>
        <w:pStyle w:val="NoSpacing"/>
        <w:rPr>
          <w:lang w:val="en-GB"/>
        </w:rPr>
      </w:pPr>
    </w:p>
    <w:p w:rsidR="00452D9C" w:rsidRDefault="00382D48" w:rsidP="00382D48">
      <w:pPr>
        <w:pStyle w:val="Heading1"/>
        <w:rPr>
          <w:lang w:val="en-GB"/>
        </w:rPr>
      </w:pPr>
      <w:r>
        <w:rPr>
          <w:lang w:val="en-GB"/>
        </w:rPr>
        <w:t>ANNEX V</w:t>
      </w:r>
      <w:r w:rsidR="00316699">
        <w:rPr>
          <w:lang w:val="en-GB"/>
        </w:rPr>
        <w:t>I</w:t>
      </w:r>
      <w:r w:rsidR="00A0733B">
        <w:rPr>
          <w:lang w:val="en-GB"/>
        </w:rPr>
        <w:t xml:space="preserve"> – MAXIMUM AVAILABLE RESOURCES</w:t>
      </w:r>
    </w:p>
    <w:p w:rsidR="00382D48" w:rsidRPr="00382D48" w:rsidRDefault="00382D48" w:rsidP="00382D48">
      <w:pPr>
        <w:rPr>
          <w:lang w:val="en-GB"/>
        </w:rPr>
      </w:pPr>
    </w:p>
    <w:p w:rsidR="007F362F" w:rsidRPr="00A45C7A" w:rsidRDefault="007F362F" w:rsidP="003439E4">
      <w:pPr>
        <w:spacing w:after="0"/>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Total general government expenditure (mill. euro)</w:t>
      </w:r>
    </w:p>
    <w:p w:rsidR="00452D9C" w:rsidRPr="00A45C7A" w:rsidRDefault="00452D9C" w:rsidP="003439E4">
      <w:pPr>
        <w:spacing w:after="0"/>
        <w:jc w:val="center"/>
        <w:rPr>
          <w:rFonts w:ascii="Times New Roman" w:hAnsi="Times New Roman" w:cs="Times New Roman"/>
          <w:b/>
          <w:bCs/>
          <w:sz w:val="24"/>
          <w:szCs w:val="24"/>
          <w:lang w:val="en-GB"/>
        </w:rPr>
      </w:pPr>
    </w:p>
    <w:tbl>
      <w:tblPr>
        <w:tblW w:w="5283" w:type="pct"/>
        <w:jc w:val="center"/>
        <w:tblLayout w:type="fixed"/>
        <w:tblLook w:val="04A0" w:firstRow="1" w:lastRow="0" w:firstColumn="1" w:lastColumn="0" w:noHBand="0" w:noVBand="1"/>
      </w:tblPr>
      <w:tblGrid>
        <w:gridCol w:w="2274"/>
        <w:gridCol w:w="1141"/>
        <w:gridCol w:w="1135"/>
        <w:gridCol w:w="1135"/>
        <w:gridCol w:w="991"/>
        <w:gridCol w:w="1135"/>
        <w:gridCol w:w="991"/>
        <w:gridCol w:w="1132"/>
        <w:gridCol w:w="1132"/>
        <w:gridCol w:w="1129"/>
        <w:gridCol w:w="1277"/>
        <w:gridCol w:w="1271"/>
      </w:tblGrid>
      <w:tr w:rsidR="00065B11" w:rsidRPr="00A45C7A" w:rsidTr="00065B11">
        <w:trPr>
          <w:trHeight w:val="280"/>
          <w:jc w:val="center"/>
        </w:trPr>
        <w:tc>
          <w:tcPr>
            <w:tcW w:w="771" w:type="pct"/>
            <w:tcBorders>
              <w:top w:val="single" w:sz="4" w:space="0" w:color="000000"/>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065B11" w:rsidRDefault="007F362F" w:rsidP="00065B11">
            <w:pPr>
              <w:spacing w:after="0" w:line="240" w:lineRule="auto"/>
              <w:ind w:left="78"/>
              <w:jc w:val="center"/>
              <w:rPr>
                <w:rFonts w:ascii="Times New Roman" w:eastAsia="Times New Roman" w:hAnsi="Times New Roman" w:cs="Times New Roman"/>
                <w:b/>
                <w:sz w:val="24"/>
                <w:szCs w:val="24"/>
                <w:lang w:val="en-GB" w:eastAsia="lv-LV"/>
              </w:rPr>
            </w:pPr>
            <w:r w:rsidRPr="00065B11">
              <w:rPr>
                <w:rFonts w:ascii="Times New Roman" w:eastAsia="Times New Roman" w:hAnsi="Times New Roman" w:cs="Times New Roman"/>
                <w:b/>
                <w:sz w:val="24"/>
                <w:szCs w:val="24"/>
                <w:lang w:val="en-GB" w:eastAsia="lv-LV"/>
              </w:rPr>
              <w:t>UNIT/TIME</w:t>
            </w:r>
          </w:p>
        </w:tc>
        <w:tc>
          <w:tcPr>
            <w:tcW w:w="387" w:type="pct"/>
            <w:tcBorders>
              <w:top w:val="single" w:sz="4" w:space="0" w:color="000000"/>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2009</w:t>
            </w:r>
          </w:p>
        </w:tc>
        <w:tc>
          <w:tcPr>
            <w:tcW w:w="385" w:type="pct"/>
            <w:tcBorders>
              <w:top w:val="single" w:sz="4" w:space="0" w:color="000000"/>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2010</w:t>
            </w:r>
          </w:p>
        </w:tc>
        <w:tc>
          <w:tcPr>
            <w:tcW w:w="385" w:type="pct"/>
            <w:tcBorders>
              <w:top w:val="single" w:sz="4" w:space="0" w:color="000000"/>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2011</w:t>
            </w:r>
          </w:p>
        </w:tc>
        <w:tc>
          <w:tcPr>
            <w:tcW w:w="336" w:type="pct"/>
            <w:tcBorders>
              <w:top w:val="single" w:sz="4" w:space="0" w:color="000000"/>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2012</w:t>
            </w:r>
          </w:p>
        </w:tc>
        <w:tc>
          <w:tcPr>
            <w:tcW w:w="385" w:type="pct"/>
            <w:tcBorders>
              <w:top w:val="single" w:sz="4" w:space="0" w:color="000000"/>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2013</w:t>
            </w:r>
          </w:p>
        </w:tc>
        <w:tc>
          <w:tcPr>
            <w:tcW w:w="336" w:type="pct"/>
            <w:tcBorders>
              <w:top w:val="single" w:sz="4" w:space="0" w:color="000000"/>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2014</w:t>
            </w:r>
          </w:p>
        </w:tc>
        <w:tc>
          <w:tcPr>
            <w:tcW w:w="384" w:type="pct"/>
            <w:tcBorders>
              <w:top w:val="single" w:sz="4" w:space="0" w:color="000000"/>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2015</w:t>
            </w:r>
          </w:p>
        </w:tc>
        <w:tc>
          <w:tcPr>
            <w:tcW w:w="384" w:type="pct"/>
            <w:tcBorders>
              <w:top w:val="single" w:sz="4" w:space="0" w:color="000000"/>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2016</w:t>
            </w:r>
          </w:p>
        </w:tc>
        <w:tc>
          <w:tcPr>
            <w:tcW w:w="383" w:type="pct"/>
            <w:tcBorders>
              <w:top w:val="single" w:sz="4" w:space="0" w:color="000000"/>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2017</w:t>
            </w:r>
          </w:p>
        </w:tc>
        <w:tc>
          <w:tcPr>
            <w:tcW w:w="433" w:type="pct"/>
            <w:tcBorders>
              <w:top w:val="single" w:sz="4" w:space="0" w:color="000000"/>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2018</w:t>
            </w:r>
          </w:p>
        </w:tc>
        <w:tc>
          <w:tcPr>
            <w:tcW w:w="432" w:type="pct"/>
            <w:tcBorders>
              <w:top w:val="single" w:sz="4" w:space="0" w:color="000000"/>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2019</w:t>
            </w:r>
          </w:p>
        </w:tc>
      </w:tr>
      <w:tr w:rsidR="00065B11" w:rsidRPr="00A45C7A" w:rsidTr="00065B11">
        <w:trPr>
          <w:trHeight w:val="280"/>
          <w:jc w:val="center"/>
        </w:trPr>
        <w:tc>
          <w:tcPr>
            <w:tcW w:w="771" w:type="pct"/>
            <w:tcBorders>
              <w:top w:val="nil"/>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065B11" w:rsidRDefault="007F362F" w:rsidP="00065B11">
            <w:pPr>
              <w:spacing w:after="0" w:line="240" w:lineRule="auto"/>
              <w:jc w:val="center"/>
              <w:rPr>
                <w:rFonts w:ascii="Times New Roman" w:eastAsia="Times New Roman" w:hAnsi="Times New Roman" w:cs="Times New Roman"/>
                <w:b/>
                <w:sz w:val="24"/>
                <w:szCs w:val="24"/>
                <w:lang w:val="en-GB" w:eastAsia="lv-LV"/>
              </w:rPr>
            </w:pPr>
            <w:r w:rsidRPr="00065B11">
              <w:rPr>
                <w:rFonts w:ascii="Times New Roman" w:eastAsia="Times New Roman" w:hAnsi="Times New Roman" w:cs="Times New Roman"/>
                <w:b/>
                <w:sz w:val="24"/>
                <w:szCs w:val="24"/>
                <w:lang w:val="en-GB" w:eastAsia="lv-LV"/>
              </w:rPr>
              <w:t>Million euro</w:t>
            </w:r>
          </w:p>
        </w:tc>
        <w:tc>
          <w:tcPr>
            <w:tcW w:w="387"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8 563.6</w:t>
            </w:r>
          </w:p>
        </w:tc>
        <w:tc>
          <w:tcPr>
            <w:tcW w:w="385"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8 289.3</w:t>
            </w:r>
          </w:p>
        </w:tc>
        <w:tc>
          <w:tcPr>
            <w:tcW w:w="385"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8 351.4</w:t>
            </w:r>
          </w:p>
        </w:tc>
        <w:tc>
          <w:tcPr>
            <w:tcW w:w="336"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8 501.2</w:t>
            </w:r>
          </w:p>
        </w:tc>
        <w:tc>
          <w:tcPr>
            <w:tcW w:w="385"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8 764.4</w:t>
            </w:r>
          </w:p>
        </w:tc>
        <w:tc>
          <w:tcPr>
            <w:tcW w:w="336"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9 156.9</w:t>
            </w:r>
          </w:p>
        </w:tc>
        <w:tc>
          <w:tcPr>
            <w:tcW w:w="384"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9 451.9</w:t>
            </w:r>
          </w:p>
        </w:tc>
        <w:tc>
          <w:tcPr>
            <w:tcW w:w="384"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9 437.6</w:t>
            </w:r>
          </w:p>
        </w:tc>
        <w:tc>
          <w:tcPr>
            <w:tcW w:w="383"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10 439.4</w:t>
            </w:r>
          </w:p>
        </w:tc>
        <w:tc>
          <w:tcPr>
            <w:tcW w:w="433"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11 473.4</w:t>
            </w:r>
          </w:p>
        </w:tc>
        <w:tc>
          <w:tcPr>
            <w:tcW w:w="432"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11 853.3</w:t>
            </w:r>
          </w:p>
        </w:tc>
      </w:tr>
      <w:tr w:rsidR="00065B11" w:rsidRPr="00A45C7A" w:rsidTr="00065B11">
        <w:trPr>
          <w:trHeight w:val="280"/>
          <w:jc w:val="center"/>
        </w:trPr>
        <w:tc>
          <w:tcPr>
            <w:tcW w:w="771" w:type="pct"/>
            <w:tcBorders>
              <w:top w:val="nil"/>
              <w:left w:val="nil"/>
              <w:bottom w:val="single" w:sz="4" w:space="0" w:color="000000"/>
              <w:right w:val="single" w:sz="4" w:space="0" w:color="000000"/>
            </w:tcBorders>
            <w:shd w:val="clear" w:color="auto" w:fill="BDD6EE" w:themeFill="accent1" w:themeFillTint="66"/>
            <w:noWrap/>
            <w:tcMar>
              <w:left w:w="57" w:type="dxa"/>
              <w:right w:w="57" w:type="dxa"/>
            </w:tcMar>
            <w:vAlign w:val="center"/>
            <w:hideMark/>
          </w:tcPr>
          <w:p w:rsidR="007F362F" w:rsidRPr="00065B11" w:rsidRDefault="007F362F" w:rsidP="00065B11">
            <w:pPr>
              <w:spacing w:after="0" w:line="240" w:lineRule="auto"/>
              <w:jc w:val="center"/>
              <w:rPr>
                <w:rFonts w:ascii="Times New Roman" w:eastAsia="Times New Roman" w:hAnsi="Times New Roman" w:cs="Times New Roman"/>
                <w:b/>
                <w:sz w:val="24"/>
                <w:szCs w:val="24"/>
                <w:lang w:val="en-GB" w:eastAsia="lv-LV"/>
              </w:rPr>
            </w:pPr>
            <w:r w:rsidRPr="00065B11">
              <w:rPr>
                <w:rFonts w:ascii="Times New Roman" w:eastAsia="Times New Roman" w:hAnsi="Times New Roman" w:cs="Times New Roman"/>
                <w:b/>
                <w:sz w:val="24"/>
                <w:szCs w:val="24"/>
                <w:lang w:val="en-GB" w:eastAsia="lv-LV"/>
              </w:rPr>
              <w:t>Percentage of gross domestic product (GDP)</w:t>
            </w:r>
          </w:p>
        </w:tc>
        <w:tc>
          <w:tcPr>
            <w:tcW w:w="387"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45.3</w:t>
            </w:r>
          </w:p>
        </w:tc>
        <w:tc>
          <w:tcPr>
            <w:tcW w:w="385"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46.1</w:t>
            </w:r>
          </w:p>
        </w:tc>
        <w:tc>
          <w:tcPr>
            <w:tcW w:w="385"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41.1</w:t>
            </w:r>
          </w:p>
        </w:tc>
        <w:tc>
          <w:tcPr>
            <w:tcW w:w="336"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38.8</w:t>
            </w:r>
          </w:p>
        </w:tc>
        <w:tc>
          <w:tcPr>
            <w:tcW w:w="385"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38.4</w:t>
            </w:r>
          </w:p>
        </w:tc>
        <w:tc>
          <w:tcPr>
            <w:tcW w:w="336"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38.7</w:t>
            </w:r>
          </w:p>
        </w:tc>
        <w:tc>
          <w:tcPr>
            <w:tcW w:w="384"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38.7</w:t>
            </w:r>
          </w:p>
        </w:tc>
        <w:tc>
          <w:tcPr>
            <w:tcW w:w="384"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37.6</w:t>
            </w:r>
          </w:p>
        </w:tc>
        <w:tc>
          <w:tcPr>
            <w:tcW w:w="383"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39.0</w:t>
            </w:r>
          </w:p>
        </w:tc>
        <w:tc>
          <w:tcPr>
            <w:tcW w:w="433"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39.5</w:t>
            </w:r>
          </w:p>
        </w:tc>
        <w:tc>
          <w:tcPr>
            <w:tcW w:w="432" w:type="pct"/>
            <w:tcBorders>
              <w:top w:val="nil"/>
              <w:left w:val="nil"/>
              <w:bottom w:val="single" w:sz="4" w:space="0" w:color="000000"/>
              <w:right w:val="single" w:sz="4" w:space="0" w:color="000000"/>
            </w:tcBorders>
            <w:shd w:val="clear" w:color="auto" w:fill="auto"/>
            <w:noWrap/>
            <w:tcMar>
              <w:left w:w="57" w:type="dxa"/>
              <w:right w:w="57" w:type="dxa"/>
            </w:tcMar>
            <w:vAlign w:val="center"/>
            <w:hideMark/>
          </w:tcPr>
          <w:p w:rsidR="007F362F" w:rsidRPr="00A45C7A" w:rsidRDefault="007F362F" w:rsidP="00065B11">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38.9</w:t>
            </w:r>
          </w:p>
        </w:tc>
      </w:tr>
    </w:tbl>
    <w:p w:rsidR="007F362F" w:rsidRPr="00A45C7A" w:rsidRDefault="007F362F" w:rsidP="003439E4">
      <w:pPr>
        <w:spacing w:after="0" w:line="240" w:lineRule="auto"/>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Eurostat</w:t>
      </w:r>
    </w:p>
    <w:p w:rsidR="000B60D1" w:rsidRPr="00A45C7A" w:rsidRDefault="000B60D1" w:rsidP="003439E4">
      <w:pPr>
        <w:spacing w:after="0" w:line="240" w:lineRule="auto"/>
        <w:jc w:val="both"/>
        <w:rPr>
          <w:rFonts w:ascii="Times New Roman" w:hAnsi="Times New Roman" w:cs="Times New Roman"/>
          <w:sz w:val="24"/>
          <w:szCs w:val="24"/>
          <w:lang w:val="en-GB"/>
        </w:rPr>
      </w:pPr>
    </w:p>
    <w:p w:rsidR="007F362F" w:rsidRPr="00A45C7A" w:rsidRDefault="007F362F" w:rsidP="003439E4">
      <w:pPr>
        <w:spacing w:after="0"/>
        <w:jc w:val="center"/>
        <w:rPr>
          <w:rFonts w:ascii="Times New Roman" w:eastAsia="Times New Roman" w:hAnsi="Times New Roman" w:cs="Times New Roman"/>
          <w:b/>
          <w:bCs/>
          <w:sz w:val="24"/>
          <w:szCs w:val="24"/>
          <w:lang w:val="en-GB" w:eastAsia="lv-LV"/>
        </w:rPr>
      </w:pPr>
      <w:r w:rsidRPr="00A45C7A">
        <w:rPr>
          <w:rFonts w:ascii="Times New Roman" w:hAnsi="Times New Roman" w:cs="Times New Roman"/>
          <w:b/>
          <w:bCs/>
          <w:sz w:val="24"/>
          <w:szCs w:val="24"/>
          <w:lang w:val="en-GB"/>
        </w:rPr>
        <w:t>General government expenditure by function (COFOG)</w:t>
      </w:r>
      <w:r w:rsidRPr="00A45C7A">
        <w:rPr>
          <w:rFonts w:ascii="Times New Roman" w:hAnsi="Times New Roman" w:cs="Times New Roman"/>
          <w:b/>
          <w:bCs/>
          <w:sz w:val="24"/>
          <w:szCs w:val="24"/>
          <w:lang w:val="en-GB"/>
        </w:rPr>
        <w:br/>
      </w:r>
      <w:r w:rsidRPr="00A45C7A">
        <w:rPr>
          <w:rFonts w:ascii="Times New Roman" w:eastAsia="Times New Roman" w:hAnsi="Times New Roman" w:cs="Times New Roman"/>
          <w:b/>
          <w:bCs/>
          <w:sz w:val="24"/>
          <w:szCs w:val="24"/>
          <w:lang w:val="en-GB" w:eastAsia="lv-LV"/>
        </w:rPr>
        <w:t>(mill. euro)</w:t>
      </w:r>
    </w:p>
    <w:p w:rsidR="000B60D1" w:rsidRPr="00A45C7A" w:rsidRDefault="000B60D1" w:rsidP="003439E4">
      <w:pPr>
        <w:spacing w:after="0"/>
        <w:jc w:val="center"/>
        <w:rPr>
          <w:rFonts w:ascii="Times New Roman" w:hAnsi="Times New Roman" w:cs="Times New Roman"/>
          <w:b/>
          <w:bCs/>
          <w:sz w:val="24"/>
          <w:szCs w:val="24"/>
          <w:lang w:val="en-GB"/>
        </w:rPr>
      </w:pPr>
    </w:p>
    <w:tbl>
      <w:tblPr>
        <w:tblW w:w="5000" w:type="pct"/>
        <w:jc w:val="center"/>
        <w:tblLook w:val="04A0" w:firstRow="1" w:lastRow="0" w:firstColumn="1" w:lastColumn="0" w:noHBand="0" w:noVBand="1"/>
      </w:tblPr>
      <w:tblGrid>
        <w:gridCol w:w="4439"/>
        <w:gridCol w:w="924"/>
        <w:gridCol w:w="924"/>
        <w:gridCol w:w="923"/>
        <w:gridCol w:w="923"/>
        <w:gridCol w:w="923"/>
        <w:gridCol w:w="923"/>
        <w:gridCol w:w="923"/>
        <w:gridCol w:w="923"/>
        <w:gridCol w:w="1063"/>
        <w:gridCol w:w="1060"/>
      </w:tblGrid>
      <w:tr w:rsidR="000B60D1" w:rsidRPr="00065B11" w:rsidTr="00065B11">
        <w:trPr>
          <w:jc w:val="center"/>
        </w:trPr>
        <w:tc>
          <w:tcPr>
            <w:tcW w:w="1591"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center"/>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p>
        </w:tc>
        <w:tc>
          <w:tcPr>
            <w:tcW w:w="331" w:type="pct"/>
            <w:tcBorders>
              <w:top w:val="single" w:sz="4" w:space="0" w:color="000000"/>
              <w:left w:val="nil"/>
              <w:bottom w:val="single" w:sz="4" w:space="0" w:color="000000"/>
              <w:right w:val="single" w:sz="4" w:space="0" w:color="000000"/>
            </w:tcBorders>
            <w:shd w:val="clear" w:color="auto" w:fill="BDD6EE" w:themeFill="accent1" w:themeFillTint="66"/>
            <w:noWrap/>
            <w:tcMar>
              <w:left w:w="28" w:type="dxa"/>
              <w:right w:w="28" w:type="dxa"/>
            </w:tcMar>
            <w:vAlign w:val="center"/>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2009</w:t>
            </w:r>
          </w:p>
        </w:tc>
        <w:tc>
          <w:tcPr>
            <w:tcW w:w="331" w:type="pct"/>
            <w:tcBorders>
              <w:top w:val="single" w:sz="4" w:space="0" w:color="000000"/>
              <w:left w:val="nil"/>
              <w:bottom w:val="single" w:sz="4" w:space="0" w:color="000000"/>
              <w:right w:val="single" w:sz="4" w:space="0" w:color="000000"/>
            </w:tcBorders>
            <w:shd w:val="clear" w:color="auto" w:fill="BDD6EE" w:themeFill="accent1" w:themeFillTint="66"/>
            <w:noWrap/>
            <w:tcMar>
              <w:left w:w="28" w:type="dxa"/>
              <w:right w:w="28" w:type="dxa"/>
            </w:tcMar>
            <w:vAlign w:val="center"/>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2010</w:t>
            </w:r>
          </w:p>
        </w:tc>
        <w:tc>
          <w:tcPr>
            <w:tcW w:w="331" w:type="pct"/>
            <w:tcBorders>
              <w:top w:val="single" w:sz="4" w:space="0" w:color="000000"/>
              <w:left w:val="nil"/>
              <w:bottom w:val="single" w:sz="4" w:space="0" w:color="000000"/>
              <w:right w:val="single" w:sz="4" w:space="0" w:color="000000"/>
            </w:tcBorders>
            <w:shd w:val="clear" w:color="auto" w:fill="BDD6EE" w:themeFill="accent1" w:themeFillTint="66"/>
            <w:noWrap/>
            <w:tcMar>
              <w:left w:w="28" w:type="dxa"/>
              <w:right w:w="28" w:type="dxa"/>
            </w:tcMar>
            <w:vAlign w:val="center"/>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2011</w:t>
            </w:r>
          </w:p>
        </w:tc>
        <w:tc>
          <w:tcPr>
            <w:tcW w:w="331" w:type="pct"/>
            <w:tcBorders>
              <w:top w:val="single" w:sz="4" w:space="0" w:color="000000"/>
              <w:left w:val="nil"/>
              <w:bottom w:val="single" w:sz="4" w:space="0" w:color="000000"/>
              <w:right w:val="single" w:sz="4" w:space="0" w:color="000000"/>
            </w:tcBorders>
            <w:shd w:val="clear" w:color="auto" w:fill="BDD6EE" w:themeFill="accent1" w:themeFillTint="66"/>
            <w:noWrap/>
            <w:tcMar>
              <w:left w:w="28" w:type="dxa"/>
              <w:right w:w="28" w:type="dxa"/>
            </w:tcMar>
            <w:vAlign w:val="center"/>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2012</w:t>
            </w:r>
          </w:p>
        </w:tc>
        <w:tc>
          <w:tcPr>
            <w:tcW w:w="331" w:type="pct"/>
            <w:tcBorders>
              <w:top w:val="single" w:sz="4" w:space="0" w:color="000000"/>
              <w:left w:val="nil"/>
              <w:bottom w:val="single" w:sz="4" w:space="0" w:color="000000"/>
              <w:right w:val="single" w:sz="4" w:space="0" w:color="000000"/>
            </w:tcBorders>
            <w:shd w:val="clear" w:color="auto" w:fill="BDD6EE" w:themeFill="accent1" w:themeFillTint="66"/>
            <w:noWrap/>
            <w:tcMar>
              <w:left w:w="28" w:type="dxa"/>
              <w:right w:w="28" w:type="dxa"/>
            </w:tcMar>
            <w:vAlign w:val="center"/>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2013</w:t>
            </w:r>
          </w:p>
        </w:tc>
        <w:tc>
          <w:tcPr>
            <w:tcW w:w="331" w:type="pct"/>
            <w:tcBorders>
              <w:top w:val="single" w:sz="4" w:space="0" w:color="000000"/>
              <w:left w:val="nil"/>
              <w:bottom w:val="single" w:sz="4" w:space="0" w:color="000000"/>
              <w:right w:val="single" w:sz="4" w:space="0" w:color="000000"/>
            </w:tcBorders>
            <w:shd w:val="clear" w:color="auto" w:fill="BDD6EE" w:themeFill="accent1" w:themeFillTint="66"/>
            <w:noWrap/>
            <w:tcMar>
              <w:left w:w="28" w:type="dxa"/>
              <w:right w:w="28" w:type="dxa"/>
            </w:tcMar>
            <w:vAlign w:val="center"/>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2014</w:t>
            </w:r>
          </w:p>
        </w:tc>
        <w:tc>
          <w:tcPr>
            <w:tcW w:w="331" w:type="pct"/>
            <w:tcBorders>
              <w:top w:val="single" w:sz="4" w:space="0" w:color="000000"/>
              <w:left w:val="nil"/>
              <w:bottom w:val="single" w:sz="4" w:space="0" w:color="000000"/>
              <w:right w:val="single" w:sz="4" w:space="0" w:color="000000"/>
            </w:tcBorders>
            <w:shd w:val="clear" w:color="auto" w:fill="BDD6EE" w:themeFill="accent1" w:themeFillTint="66"/>
            <w:noWrap/>
            <w:tcMar>
              <w:left w:w="28" w:type="dxa"/>
              <w:right w:w="28" w:type="dxa"/>
            </w:tcMar>
            <w:vAlign w:val="center"/>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2015</w:t>
            </w:r>
          </w:p>
        </w:tc>
        <w:tc>
          <w:tcPr>
            <w:tcW w:w="331" w:type="pct"/>
            <w:tcBorders>
              <w:top w:val="single" w:sz="4" w:space="0" w:color="000000"/>
              <w:left w:val="nil"/>
              <w:bottom w:val="single" w:sz="4" w:space="0" w:color="000000"/>
              <w:right w:val="single" w:sz="4" w:space="0" w:color="000000"/>
            </w:tcBorders>
            <w:shd w:val="clear" w:color="auto" w:fill="BDD6EE" w:themeFill="accent1" w:themeFillTint="66"/>
            <w:noWrap/>
            <w:tcMar>
              <w:left w:w="28" w:type="dxa"/>
              <w:right w:w="28" w:type="dxa"/>
            </w:tcMar>
            <w:vAlign w:val="center"/>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2016</w:t>
            </w:r>
          </w:p>
        </w:tc>
        <w:tc>
          <w:tcPr>
            <w:tcW w:w="381" w:type="pct"/>
            <w:tcBorders>
              <w:top w:val="single" w:sz="4" w:space="0" w:color="000000"/>
              <w:left w:val="nil"/>
              <w:bottom w:val="single" w:sz="4" w:space="0" w:color="000000"/>
              <w:right w:val="single" w:sz="4" w:space="0" w:color="000000"/>
            </w:tcBorders>
            <w:shd w:val="clear" w:color="auto" w:fill="BDD6EE" w:themeFill="accent1" w:themeFillTint="66"/>
            <w:noWrap/>
            <w:tcMar>
              <w:left w:w="28" w:type="dxa"/>
              <w:right w:w="28" w:type="dxa"/>
            </w:tcMar>
            <w:vAlign w:val="center"/>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2017</w:t>
            </w:r>
          </w:p>
        </w:tc>
        <w:tc>
          <w:tcPr>
            <w:tcW w:w="380" w:type="pct"/>
            <w:tcBorders>
              <w:top w:val="single" w:sz="4" w:space="0" w:color="000000"/>
              <w:left w:val="nil"/>
              <w:bottom w:val="single" w:sz="4" w:space="0" w:color="000000"/>
              <w:right w:val="single" w:sz="4" w:space="0" w:color="000000"/>
            </w:tcBorders>
            <w:shd w:val="clear" w:color="auto" w:fill="BDD6EE" w:themeFill="accent1" w:themeFillTint="66"/>
            <w:noWrap/>
            <w:tcMar>
              <w:left w:w="28" w:type="dxa"/>
              <w:right w:w="28" w:type="dxa"/>
            </w:tcMar>
            <w:vAlign w:val="center"/>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2018</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Total</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8 389.7</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8 141.5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8 193.3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8 309.3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8 595.9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8 987.3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9 269.7</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9 240.2</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10 186.0</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b/>
                <w:bCs/>
                <w:sz w:val="24"/>
                <w:szCs w:val="24"/>
                <w:lang w:val="en-GB" w:eastAsia="lv-LV"/>
              </w:rPr>
            </w:pPr>
            <w:r w:rsidRPr="00065B11">
              <w:rPr>
                <w:rFonts w:ascii="Times New Roman" w:eastAsia="Times New Roman" w:hAnsi="Times New Roman" w:cs="Times New Roman"/>
                <w:b/>
                <w:bCs/>
                <w:sz w:val="24"/>
                <w:szCs w:val="24"/>
                <w:lang w:val="en-GB" w:eastAsia="lv-LV"/>
              </w:rPr>
              <w:t>11 224.9</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General public services</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874.0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858.5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950.3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1 050.5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1 096.1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1 166.2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1 225.9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1 066.3</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1 075.9</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1 164.2</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Defence</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223.6</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189.7</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200.8</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196.7</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206.1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211.4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249.4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410.6</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446.1</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616.3</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Public order and safety</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388.1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346.5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372.8</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393.3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438.2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475.6</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486.1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540.2</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628.8</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640.5</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Economic affairs</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1 573.1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1 718.6</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1 404.4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1 311.0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1 297.5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1 320.1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1 263.0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1 204.0</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1 495.6</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1 585.5</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Environmental protection</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34.9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53.5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138.6</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159.4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151.4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160.5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161.8</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134.7</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146.5</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168.5</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Housing and community amenities</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199.5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265.4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261.4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269.3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276.6</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261.2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238.5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222.6</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292.8</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324.6</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Health</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864.1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751.2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835.5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851.3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834.9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898.2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915.1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935.4</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947.1</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1 171.5</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Recreation, culture and religion</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331.3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294.0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353.7</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333.9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358.8</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398.7</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393.3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360.9</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448.0</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471.3</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Education</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1 265.6</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1 115.3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1 190.7</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1 253.8</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1 307.9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1 394.4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1 442.5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1 369.1</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1 554.1</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1 695.8</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Social protection</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2 635.4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2 548.8</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2 485.0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2 490.2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2 628.6</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2 700.9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2 894.2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2 996.5</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3 151.2</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3 386.6</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lastRenderedPageBreak/>
              <w:t>Sickness and disability</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526.3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429.4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384.7</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380.7</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423.5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453.5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507.1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547.7</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581.1</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630.7</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Old age</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1 510.3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1 558.6</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1 593.4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1 647.1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1 701.4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1 715.0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1 759.8</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1 793.4</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1 865.4</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1 981.6</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Survivors</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53.3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51.4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50.5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47.8</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46.0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44.1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42.9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42.6</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46.7</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51.8</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Family and children</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195.2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180.4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176.1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165.8</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189.2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214.2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288.3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302.6</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320.5</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366.4</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Unemployment</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204.9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168.7</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101.5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69.3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90.1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99.9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117.6</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132.1</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131.3</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135.5</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Housing</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17.0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23.1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30.2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34.8</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31.5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29.0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26.2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27.7</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30.3</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27.1</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Social exclusion n.e.c.</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71.9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91.2</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102.1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89.8</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92.3</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86.6</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96.9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89.6</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103.3</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110.4</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R&amp;D Social protection</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0.1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0.1</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0.0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0.0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0.0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0.0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0.0</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0.0</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0.0</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0.0</w:t>
            </w:r>
          </w:p>
        </w:tc>
      </w:tr>
      <w:tr w:rsidR="000B60D1" w:rsidRPr="00065B11" w:rsidTr="00065B11">
        <w:trPr>
          <w:jc w:val="center"/>
        </w:trPr>
        <w:tc>
          <w:tcPr>
            <w:tcW w:w="1591" w:type="pct"/>
            <w:tcBorders>
              <w:top w:val="nil"/>
              <w:left w:val="single" w:sz="4" w:space="0" w:color="000000"/>
              <w:bottom w:val="single" w:sz="4" w:space="0" w:color="000000"/>
              <w:right w:val="single" w:sz="4" w:space="0" w:color="000000"/>
            </w:tcBorders>
            <w:shd w:val="clear" w:color="auto" w:fill="BDD6EE" w:themeFill="accent1" w:themeFillTint="66"/>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Social protection n.e.c.</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56.4</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45.9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46.5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54.9</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54.7</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58.5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55.5</w:t>
            </w:r>
          </w:p>
        </w:tc>
        <w:tc>
          <w:tcPr>
            <w:tcW w:w="33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60.8</w:t>
            </w:r>
          </w:p>
        </w:tc>
        <w:tc>
          <w:tcPr>
            <w:tcW w:w="381"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72.4</w:t>
            </w:r>
          </w:p>
        </w:tc>
        <w:tc>
          <w:tcPr>
            <w:tcW w:w="380" w:type="pct"/>
            <w:tcBorders>
              <w:top w:val="nil"/>
              <w:left w:val="nil"/>
              <w:bottom w:val="single" w:sz="4" w:space="0" w:color="000000"/>
              <w:right w:val="single" w:sz="4" w:space="0" w:color="000000"/>
            </w:tcBorders>
            <w:shd w:val="clear" w:color="auto" w:fill="auto"/>
            <w:noWrap/>
            <w:tcMar>
              <w:left w:w="28" w:type="dxa"/>
              <w:right w:w="28" w:type="dxa"/>
            </w:tcMar>
            <w:vAlign w:val="bottom"/>
            <w:hideMark/>
          </w:tcPr>
          <w:p w:rsidR="007F362F" w:rsidRPr="00065B11" w:rsidRDefault="007F362F" w:rsidP="003439E4">
            <w:pPr>
              <w:spacing w:after="0" w:line="240" w:lineRule="auto"/>
              <w:jc w:val="center"/>
              <w:rPr>
                <w:rFonts w:ascii="Times New Roman" w:eastAsia="Times New Roman" w:hAnsi="Times New Roman" w:cs="Times New Roman"/>
                <w:sz w:val="24"/>
                <w:szCs w:val="24"/>
                <w:lang w:val="en-GB" w:eastAsia="lv-LV"/>
              </w:rPr>
            </w:pPr>
            <w:r w:rsidRPr="00065B11">
              <w:rPr>
                <w:rFonts w:ascii="Times New Roman" w:eastAsia="Times New Roman" w:hAnsi="Times New Roman" w:cs="Times New Roman"/>
                <w:sz w:val="24"/>
                <w:szCs w:val="24"/>
                <w:lang w:val="en-GB" w:eastAsia="lv-LV"/>
              </w:rPr>
              <w:t>83.1</w:t>
            </w:r>
          </w:p>
        </w:tc>
      </w:tr>
    </w:tbl>
    <w:p w:rsidR="007F362F" w:rsidRDefault="007F362F" w:rsidP="003439E4">
      <w:pPr>
        <w:pStyle w:val="ListParagraph"/>
        <w:spacing w:after="0"/>
        <w:ind w:left="0" w:right="295"/>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Eurostat</w:t>
      </w:r>
    </w:p>
    <w:p w:rsidR="002011C3" w:rsidRDefault="002011C3" w:rsidP="003439E4">
      <w:pPr>
        <w:pStyle w:val="ListParagraph"/>
        <w:spacing w:after="0"/>
        <w:ind w:left="0" w:right="295"/>
        <w:jc w:val="both"/>
        <w:rPr>
          <w:rFonts w:ascii="Times New Roman" w:hAnsi="Times New Roman" w:cs="Times New Roman"/>
          <w:i/>
          <w:sz w:val="24"/>
          <w:szCs w:val="24"/>
          <w:lang w:val="en-GB"/>
        </w:rPr>
      </w:pPr>
    </w:p>
    <w:p w:rsidR="002011C3" w:rsidRPr="002011C3" w:rsidRDefault="002011C3" w:rsidP="002011C3">
      <w:pPr>
        <w:jc w:val="center"/>
        <w:rPr>
          <w:rFonts w:ascii="Times New Roman" w:hAnsi="Times New Roman" w:cs="Times New Roman"/>
          <w:b/>
          <w:bCs/>
          <w:sz w:val="24"/>
          <w:szCs w:val="24"/>
          <w:lang w:val="en-GB"/>
        </w:rPr>
      </w:pPr>
      <w:r w:rsidRPr="002011C3">
        <w:rPr>
          <w:rFonts w:ascii="Times New Roman" w:hAnsi="Times New Roman" w:cs="Times New Roman"/>
          <w:b/>
          <w:bCs/>
          <w:sz w:val="24"/>
          <w:szCs w:val="24"/>
          <w:lang w:val="en-GB"/>
        </w:rPr>
        <w:t>Consumer price changes by commodity groups (ECOICOP)</w:t>
      </w:r>
      <w:r w:rsidRPr="002011C3">
        <w:rPr>
          <w:rFonts w:ascii="Times New Roman" w:hAnsi="Times New Roman" w:cs="Times New Roman"/>
          <w:b/>
          <w:bCs/>
          <w:sz w:val="24"/>
          <w:szCs w:val="24"/>
          <w:lang w:val="en-GB"/>
        </w:rPr>
        <w:br/>
        <w:t>(% over the previous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901"/>
        <w:gridCol w:w="901"/>
        <w:gridCol w:w="901"/>
        <w:gridCol w:w="901"/>
        <w:gridCol w:w="901"/>
        <w:gridCol w:w="901"/>
        <w:gridCol w:w="901"/>
        <w:gridCol w:w="901"/>
        <w:gridCol w:w="901"/>
        <w:gridCol w:w="901"/>
        <w:gridCol w:w="901"/>
      </w:tblGrid>
      <w:tr w:rsidR="002011C3" w:rsidRPr="002011C3" w:rsidTr="002011C3">
        <w:tc>
          <w:tcPr>
            <w:tcW w:w="1447" w:type="pct"/>
            <w:shd w:val="clear" w:color="auto" w:fill="BDD6EE" w:themeFill="accent1" w:themeFillTint="66"/>
            <w:noWrap/>
            <w:vAlign w:val="bottom"/>
            <w:hideMark/>
          </w:tcPr>
          <w:p w:rsidR="002011C3" w:rsidRPr="002011C3" w:rsidRDefault="002011C3" w:rsidP="0044231E">
            <w:pPr>
              <w:spacing w:before="40" w:after="40" w:line="240" w:lineRule="auto"/>
              <w:rPr>
                <w:rFonts w:ascii="Times New Roman" w:eastAsia="Times New Roman" w:hAnsi="Times New Roman" w:cs="Times New Roman"/>
                <w:b/>
                <w:sz w:val="24"/>
                <w:szCs w:val="24"/>
                <w:lang w:eastAsia="lv-LV"/>
              </w:rPr>
            </w:pPr>
          </w:p>
        </w:tc>
        <w:tc>
          <w:tcPr>
            <w:tcW w:w="323" w:type="pct"/>
            <w:shd w:val="clear" w:color="auto" w:fill="BDD6EE" w:themeFill="accent1" w:themeFillTint="66"/>
            <w:noWrap/>
            <w:vAlign w:val="center"/>
            <w:hideMark/>
          </w:tcPr>
          <w:p w:rsidR="002011C3" w:rsidRPr="002011C3" w:rsidRDefault="002011C3" w:rsidP="0044231E">
            <w:pPr>
              <w:spacing w:before="40" w:after="40" w:line="240" w:lineRule="auto"/>
              <w:jc w:val="center"/>
              <w:rPr>
                <w:rFonts w:ascii="Times New Roman" w:eastAsia="Times New Roman" w:hAnsi="Times New Roman" w:cs="Times New Roman"/>
                <w:b/>
                <w:bCs/>
                <w:color w:val="000000"/>
                <w:sz w:val="24"/>
                <w:szCs w:val="24"/>
                <w:lang w:eastAsia="lv-LV"/>
              </w:rPr>
            </w:pPr>
            <w:r w:rsidRPr="002011C3">
              <w:rPr>
                <w:rFonts w:ascii="Times New Roman" w:eastAsia="Times New Roman" w:hAnsi="Times New Roman" w:cs="Times New Roman"/>
                <w:b/>
                <w:bCs/>
                <w:color w:val="000000"/>
                <w:sz w:val="24"/>
                <w:szCs w:val="24"/>
                <w:lang w:eastAsia="lv-LV"/>
              </w:rPr>
              <w:t>2009</w:t>
            </w:r>
          </w:p>
        </w:tc>
        <w:tc>
          <w:tcPr>
            <w:tcW w:w="323" w:type="pct"/>
            <w:shd w:val="clear" w:color="auto" w:fill="BDD6EE" w:themeFill="accent1" w:themeFillTint="66"/>
            <w:noWrap/>
            <w:vAlign w:val="center"/>
            <w:hideMark/>
          </w:tcPr>
          <w:p w:rsidR="002011C3" w:rsidRPr="002011C3" w:rsidRDefault="002011C3" w:rsidP="0044231E">
            <w:pPr>
              <w:spacing w:before="40" w:after="40" w:line="240" w:lineRule="auto"/>
              <w:jc w:val="center"/>
              <w:rPr>
                <w:rFonts w:ascii="Times New Roman" w:eastAsia="Times New Roman" w:hAnsi="Times New Roman" w:cs="Times New Roman"/>
                <w:b/>
                <w:bCs/>
                <w:color w:val="000000"/>
                <w:sz w:val="24"/>
                <w:szCs w:val="24"/>
                <w:lang w:eastAsia="lv-LV"/>
              </w:rPr>
            </w:pPr>
            <w:r w:rsidRPr="002011C3">
              <w:rPr>
                <w:rFonts w:ascii="Times New Roman" w:eastAsia="Times New Roman" w:hAnsi="Times New Roman" w:cs="Times New Roman"/>
                <w:b/>
                <w:bCs/>
                <w:color w:val="000000"/>
                <w:sz w:val="24"/>
                <w:szCs w:val="24"/>
                <w:lang w:eastAsia="lv-LV"/>
              </w:rPr>
              <w:t>2010</w:t>
            </w:r>
          </w:p>
        </w:tc>
        <w:tc>
          <w:tcPr>
            <w:tcW w:w="323" w:type="pct"/>
            <w:shd w:val="clear" w:color="auto" w:fill="BDD6EE" w:themeFill="accent1" w:themeFillTint="66"/>
            <w:noWrap/>
            <w:vAlign w:val="center"/>
            <w:hideMark/>
          </w:tcPr>
          <w:p w:rsidR="002011C3" w:rsidRPr="002011C3" w:rsidRDefault="002011C3" w:rsidP="0044231E">
            <w:pPr>
              <w:spacing w:before="40" w:after="40" w:line="240" w:lineRule="auto"/>
              <w:jc w:val="center"/>
              <w:rPr>
                <w:rFonts w:ascii="Times New Roman" w:eastAsia="Times New Roman" w:hAnsi="Times New Roman" w:cs="Times New Roman"/>
                <w:b/>
                <w:bCs/>
                <w:color w:val="000000"/>
                <w:sz w:val="24"/>
                <w:szCs w:val="24"/>
                <w:lang w:eastAsia="lv-LV"/>
              </w:rPr>
            </w:pPr>
            <w:r w:rsidRPr="002011C3">
              <w:rPr>
                <w:rFonts w:ascii="Times New Roman" w:eastAsia="Times New Roman" w:hAnsi="Times New Roman" w:cs="Times New Roman"/>
                <w:b/>
                <w:bCs/>
                <w:color w:val="000000"/>
                <w:sz w:val="24"/>
                <w:szCs w:val="24"/>
                <w:lang w:eastAsia="lv-LV"/>
              </w:rPr>
              <w:t>2011</w:t>
            </w:r>
          </w:p>
        </w:tc>
        <w:tc>
          <w:tcPr>
            <w:tcW w:w="323" w:type="pct"/>
            <w:shd w:val="clear" w:color="auto" w:fill="BDD6EE" w:themeFill="accent1" w:themeFillTint="66"/>
            <w:noWrap/>
            <w:vAlign w:val="center"/>
            <w:hideMark/>
          </w:tcPr>
          <w:p w:rsidR="002011C3" w:rsidRPr="002011C3" w:rsidRDefault="002011C3" w:rsidP="0044231E">
            <w:pPr>
              <w:spacing w:before="40" w:after="40" w:line="240" w:lineRule="auto"/>
              <w:jc w:val="center"/>
              <w:rPr>
                <w:rFonts w:ascii="Times New Roman" w:eastAsia="Times New Roman" w:hAnsi="Times New Roman" w:cs="Times New Roman"/>
                <w:b/>
                <w:bCs/>
                <w:color w:val="000000"/>
                <w:sz w:val="24"/>
                <w:szCs w:val="24"/>
                <w:lang w:eastAsia="lv-LV"/>
              </w:rPr>
            </w:pPr>
            <w:r w:rsidRPr="002011C3">
              <w:rPr>
                <w:rFonts w:ascii="Times New Roman" w:eastAsia="Times New Roman" w:hAnsi="Times New Roman" w:cs="Times New Roman"/>
                <w:b/>
                <w:bCs/>
                <w:color w:val="000000"/>
                <w:sz w:val="24"/>
                <w:szCs w:val="24"/>
                <w:lang w:eastAsia="lv-LV"/>
              </w:rPr>
              <w:t>2012</w:t>
            </w:r>
          </w:p>
        </w:tc>
        <w:tc>
          <w:tcPr>
            <w:tcW w:w="323" w:type="pct"/>
            <w:shd w:val="clear" w:color="auto" w:fill="BDD6EE" w:themeFill="accent1" w:themeFillTint="66"/>
            <w:noWrap/>
            <w:vAlign w:val="center"/>
            <w:hideMark/>
          </w:tcPr>
          <w:p w:rsidR="002011C3" w:rsidRPr="002011C3" w:rsidRDefault="002011C3" w:rsidP="0044231E">
            <w:pPr>
              <w:spacing w:before="40" w:after="40" w:line="240" w:lineRule="auto"/>
              <w:jc w:val="center"/>
              <w:rPr>
                <w:rFonts w:ascii="Times New Roman" w:eastAsia="Times New Roman" w:hAnsi="Times New Roman" w:cs="Times New Roman"/>
                <w:b/>
                <w:bCs/>
                <w:color w:val="000000"/>
                <w:sz w:val="24"/>
                <w:szCs w:val="24"/>
                <w:lang w:eastAsia="lv-LV"/>
              </w:rPr>
            </w:pPr>
            <w:r w:rsidRPr="002011C3">
              <w:rPr>
                <w:rFonts w:ascii="Times New Roman" w:eastAsia="Times New Roman" w:hAnsi="Times New Roman" w:cs="Times New Roman"/>
                <w:b/>
                <w:bCs/>
                <w:color w:val="000000"/>
                <w:sz w:val="24"/>
                <w:szCs w:val="24"/>
                <w:lang w:eastAsia="lv-LV"/>
              </w:rPr>
              <w:t>2013</w:t>
            </w:r>
          </w:p>
        </w:tc>
        <w:tc>
          <w:tcPr>
            <w:tcW w:w="323" w:type="pct"/>
            <w:shd w:val="clear" w:color="auto" w:fill="BDD6EE" w:themeFill="accent1" w:themeFillTint="66"/>
            <w:noWrap/>
            <w:vAlign w:val="center"/>
            <w:hideMark/>
          </w:tcPr>
          <w:p w:rsidR="002011C3" w:rsidRPr="002011C3" w:rsidRDefault="002011C3" w:rsidP="0044231E">
            <w:pPr>
              <w:spacing w:before="40" w:after="40" w:line="240" w:lineRule="auto"/>
              <w:jc w:val="center"/>
              <w:rPr>
                <w:rFonts w:ascii="Times New Roman" w:eastAsia="Times New Roman" w:hAnsi="Times New Roman" w:cs="Times New Roman"/>
                <w:b/>
                <w:bCs/>
                <w:color w:val="000000"/>
                <w:sz w:val="24"/>
                <w:szCs w:val="24"/>
                <w:lang w:eastAsia="lv-LV"/>
              </w:rPr>
            </w:pPr>
            <w:r w:rsidRPr="002011C3">
              <w:rPr>
                <w:rFonts w:ascii="Times New Roman" w:eastAsia="Times New Roman" w:hAnsi="Times New Roman" w:cs="Times New Roman"/>
                <w:b/>
                <w:bCs/>
                <w:color w:val="000000"/>
                <w:sz w:val="24"/>
                <w:szCs w:val="24"/>
                <w:lang w:eastAsia="lv-LV"/>
              </w:rPr>
              <w:t>2014</w:t>
            </w:r>
          </w:p>
        </w:tc>
        <w:tc>
          <w:tcPr>
            <w:tcW w:w="323" w:type="pct"/>
            <w:shd w:val="clear" w:color="auto" w:fill="BDD6EE" w:themeFill="accent1" w:themeFillTint="66"/>
            <w:noWrap/>
            <w:vAlign w:val="center"/>
            <w:hideMark/>
          </w:tcPr>
          <w:p w:rsidR="002011C3" w:rsidRPr="002011C3" w:rsidRDefault="002011C3" w:rsidP="0044231E">
            <w:pPr>
              <w:spacing w:before="40" w:after="40" w:line="240" w:lineRule="auto"/>
              <w:jc w:val="center"/>
              <w:rPr>
                <w:rFonts w:ascii="Times New Roman" w:eastAsia="Times New Roman" w:hAnsi="Times New Roman" w:cs="Times New Roman"/>
                <w:b/>
                <w:bCs/>
                <w:color w:val="000000"/>
                <w:sz w:val="24"/>
                <w:szCs w:val="24"/>
                <w:lang w:eastAsia="lv-LV"/>
              </w:rPr>
            </w:pPr>
            <w:r w:rsidRPr="002011C3">
              <w:rPr>
                <w:rFonts w:ascii="Times New Roman" w:eastAsia="Times New Roman" w:hAnsi="Times New Roman" w:cs="Times New Roman"/>
                <w:b/>
                <w:bCs/>
                <w:color w:val="000000"/>
                <w:sz w:val="24"/>
                <w:szCs w:val="24"/>
                <w:lang w:eastAsia="lv-LV"/>
              </w:rPr>
              <w:t>2015</w:t>
            </w:r>
          </w:p>
        </w:tc>
        <w:tc>
          <w:tcPr>
            <w:tcW w:w="323" w:type="pct"/>
            <w:shd w:val="clear" w:color="auto" w:fill="BDD6EE" w:themeFill="accent1" w:themeFillTint="66"/>
            <w:noWrap/>
            <w:vAlign w:val="center"/>
            <w:hideMark/>
          </w:tcPr>
          <w:p w:rsidR="002011C3" w:rsidRPr="002011C3" w:rsidRDefault="002011C3" w:rsidP="0044231E">
            <w:pPr>
              <w:spacing w:before="40" w:after="40" w:line="240" w:lineRule="auto"/>
              <w:jc w:val="center"/>
              <w:rPr>
                <w:rFonts w:ascii="Times New Roman" w:eastAsia="Times New Roman" w:hAnsi="Times New Roman" w:cs="Times New Roman"/>
                <w:b/>
                <w:bCs/>
                <w:color w:val="000000"/>
                <w:sz w:val="24"/>
                <w:szCs w:val="24"/>
                <w:lang w:eastAsia="lv-LV"/>
              </w:rPr>
            </w:pPr>
            <w:r w:rsidRPr="002011C3">
              <w:rPr>
                <w:rFonts w:ascii="Times New Roman" w:eastAsia="Times New Roman" w:hAnsi="Times New Roman" w:cs="Times New Roman"/>
                <w:b/>
                <w:bCs/>
                <w:color w:val="000000"/>
                <w:sz w:val="24"/>
                <w:szCs w:val="24"/>
                <w:lang w:eastAsia="lv-LV"/>
              </w:rPr>
              <w:t>2016</w:t>
            </w:r>
          </w:p>
        </w:tc>
        <w:tc>
          <w:tcPr>
            <w:tcW w:w="323" w:type="pct"/>
            <w:shd w:val="clear" w:color="auto" w:fill="BDD6EE" w:themeFill="accent1" w:themeFillTint="66"/>
            <w:noWrap/>
            <w:vAlign w:val="center"/>
            <w:hideMark/>
          </w:tcPr>
          <w:p w:rsidR="002011C3" w:rsidRPr="002011C3" w:rsidRDefault="002011C3" w:rsidP="0044231E">
            <w:pPr>
              <w:spacing w:before="40" w:after="40" w:line="240" w:lineRule="auto"/>
              <w:jc w:val="center"/>
              <w:rPr>
                <w:rFonts w:ascii="Times New Roman" w:eastAsia="Times New Roman" w:hAnsi="Times New Roman" w:cs="Times New Roman"/>
                <w:b/>
                <w:bCs/>
                <w:color w:val="000000"/>
                <w:sz w:val="24"/>
                <w:szCs w:val="24"/>
                <w:lang w:eastAsia="lv-LV"/>
              </w:rPr>
            </w:pPr>
            <w:r w:rsidRPr="002011C3">
              <w:rPr>
                <w:rFonts w:ascii="Times New Roman" w:eastAsia="Times New Roman" w:hAnsi="Times New Roman" w:cs="Times New Roman"/>
                <w:b/>
                <w:bCs/>
                <w:color w:val="000000"/>
                <w:sz w:val="24"/>
                <w:szCs w:val="24"/>
                <w:lang w:eastAsia="lv-LV"/>
              </w:rPr>
              <w:t>2017</w:t>
            </w:r>
          </w:p>
        </w:tc>
        <w:tc>
          <w:tcPr>
            <w:tcW w:w="323" w:type="pct"/>
            <w:shd w:val="clear" w:color="auto" w:fill="BDD6EE" w:themeFill="accent1" w:themeFillTint="66"/>
            <w:noWrap/>
            <w:vAlign w:val="center"/>
            <w:hideMark/>
          </w:tcPr>
          <w:p w:rsidR="002011C3" w:rsidRPr="002011C3" w:rsidRDefault="002011C3" w:rsidP="0044231E">
            <w:pPr>
              <w:spacing w:before="40" w:after="40" w:line="240" w:lineRule="auto"/>
              <w:jc w:val="center"/>
              <w:rPr>
                <w:rFonts w:ascii="Times New Roman" w:eastAsia="Times New Roman" w:hAnsi="Times New Roman" w:cs="Times New Roman"/>
                <w:b/>
                <w:bCs/>
                <w:color w:val="000000"/>
                <w:sz w:val="24"/>
                <w:szCs w:val="24"/>
                <w:lang w:eastAsia="lv-LV"/>
              </w:rPr>
            </w:pPr>
            <w:r w:rsidRPr="002011C3">
              <w:rPr>
                <w:rFonts w:ascii="Times New Roman" w:eastAsia="Times New Roman" w:hAnsi="Times New Roman" w:cs="Times New Roman"/>
                <w:b/>
                <w:bCs/>
                <w:color w:val="000000"/>
                <w:sz w:val="24"/>
                <w:szCs w:val="24"/>
                <w:lang w:eastAsia="lv-LV"/>
              </w:rPr>
              <w:t>2018</w:t>
            </w:r>
          </w:p>
        </w:tc>
        <w:tc>
          <w:tcPr>
            <w:tcW w:w="323" w:type="pct"/>
            <w:shd w:val="clear" w:color="auto" w:fill="BDD6EE" w:themeFill="accent1" w:themeFillTint="66"/>
            <w:noWrap/>
            <w:vAlign w:val="center"/>
            <w:hideMark/>
          </w:tcPr>
          <w:p w:rsidR="002011C3" w:rsidRPr="002011C3" w:rsidRDefault="002011C3" w:rsidP="0044231E">
            <w:pPr>
              <w:spacing w:before="40" w:after="40" w:line="240" w:lineRule="auto"/>
              <w:jc w:val="center"/>
              <w:rPr>
                <w:rFonts w:ascii="Times New Roman" w:eastAsia="Times New Roman" w:hAnsi="Times New Roman" w:cs="Times New Roman"/>
                <w:b/>
                <w:bCs/>
                <w:color w:val="000000"/>
                <w:sz w:val="24"/>
                <w:szCs w:val="24"/>
                <w:lang w:eastAsia="lv-LV"/>
              </w:rPr>
            </w:pPr>
            <w:r w:rsidRPr="002011C3">
              <w:rPr>
                <w:rFonts w:ascii="Times New Roman" w:eastAsia="Times New Roman" w:hAnsi="Times New Roman" w:cs="Times New Roman"/>
                <w:b/>
                <w:bCs/>
                <w:color w:val="000000"/>
                <w:sz w:val="24"/>
                <w:szCs w:val="24"/>
                <w:lang w:eastAsia="lv-LV"/>
              </w:rPr>
              <w:t>2019</w:t>
            </w:r>
          </w:p>
        </w:tc>
      </w:tr>
      <w:tr w:rsidR="002011C3" w:rsidRPr="002011C3" w:rsidTr="002011C3">
        <w:tc>
          <w:tcPr>
            <w:tcW w:w="1447" w:type="pct"/>
            <w:shd w:val="clear" w:color="auto" w:fill="BDD6EE" w:themeFill="accent1" w:themeFillTint="66"/>
            <w:noWrap/>
            <w:vAlign w:val="bottom"/>
            <w:hideMark/>
          </w:tcPr>
          <w:p w:rsidR="002011C3" w:rsidRPr="002011C3" w:rsidRDefault="002011C3" w:rsidP="0044231E">
            <w:pPr>
              <w:spacing w:before="40" w:after="40" w:line="240" w:lineRule="auto"/>
              <w:rPr>
                <w:rFonts w:ascii="Times New Roman" w:eastAsia="Times New Roman" w:hAnsi="Times New Roman" w:cs="Times New Roman"/>
                <w:b/>
                <w:color w:val="000000"/>
                <w:sz w:val="24"/>
                <w:szCs w:val="24"/>
                <w:lang w:eastAsia="lv-LV"/>
              </w:rPr>
            </w:pPr>
            <w:r w:rsidRPr="002011C3">
              <w:rPr>
                <w:rFonts w:ascii="Times New Roman" w:eastAsia="Times New Roman" w:hAnsi="Times New Roman" w:cs="Times New Roman"/>
                <w:b/>
                <w:color w:val="000000"/>
                <w:sz w:val="24"/>
                <w:szCs w:val="24"/>
                <w:lang w:eastAsia="lv-LV"/>
              </w:rPr>
              <w:t>GOODS AND SERVICES - TOTAL</w:t>
            </w:r>
          </w:p>
        </w:tc>
        <w:tc>
          <w:tcPr>
            <w:tcW w:w="323" w:type="pct"/>
            <w:shd w:val="clear" w:color="auto" w:fill="auto"/>
            <w:noWrap/>
            <w:vAlign w:val="bottom"/>
            <w:hideMark/>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3.5</w:t>
            </w:r>
          </w:p>
        </w:tc>
        <w:tc>
          <w:tcPr>
            <w:tcW w:w="323" w:type="pct"/>
            <w:shd w:val="clear" w:color="auto" w:fill="auto"/>
            <w:noWrap/>
            <w:vAlign w:val="bottom"/>
            <w:hideMark/>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-1.1</w:t>
            </w:r>
          </w:p>
        </w:tc>
        <w:tc>
          <w:tcPr>
            <w:tcW w:w="323" w:type="pct"/>
            <w:shd w:val="clear" w:color="auto" w:fill="auto"/>
            <w:noWrap/>
            <w:vAlign w:val="bottom"/>
            <w:hideMark/>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4.4</w:t>
            </w:r>
          </w:p>
        </w:tc>
        <w:tc>
          <w:tcPr>
            <w:tcW w:w="323" w:type="pct"/>
            <w:shd w:val="clear" w:color="auto" w:fill="auto"/>
            <w:noWrap/>
            <w:vAlign w:val="bottom"/>
            <w:hideMark/>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2.3</w:t>
            </w:r>
          </w:p>
        </w:tc>
        <w:tc>
          <w:tcPr>
            <w:tcW w:w="323" w:type="pct"/>
            <w:shd w:val="clear" w:color="auto" w:fill="auto"/>
            <w:noWrap/>
            <w:vAlign w:val="bottom"/>
            <w:hideMark/>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0.0</w:t>
            </w:r>
          </w:p>
        </w:tc>
        <w:tc>
          <w:tcPr>
            <w:tcW w:w="323" w:type="pct"/>
            <w:shd w:val="clear" w:color="auto" w:fill="auto"/>
            <w:noWrap/>
            <w:vAlign w:val="bottom"/>
            <w:hideMark/>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0.6</w:t>
            </w:r>
          </w:p>
        </w:tc>
        <w:tc>
          <w:tcPr>
            <w:tcW w:w="323" w:type="pct"/>
            <w:shd w:val="clear" w:color="auto" w:fill="auto"/>
            <w:noWrap/>
            <w:vAlign w:val="bottom"/>
            <w:hideMark/>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0.2</w:t>
            </w:r>
          </w:p>
        </w:tc>
        <w:tc>
          <w:tcPr>
            <w:tcW w:w="323" w:type="pct"/>
            <w:shd w:val="clear" w:color="auto" w:fill="auto"/>
            <w:noWrap/>
            <w:vAlign w:val="bottom"/>
            <w:hideMark/>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0.1</w:t>
            </w:r>
          </w:p>
        </w:tc>
        <w:tc>
          <w:tcPr>
            <w:tcW w:w="323" w:type="pct"/>
            <w:shd w:val="clear" w:color="auto" w:fill="auto"/>
            <w:noWrap/>
            <w:vAlign w:val="bottom"/>
            <w:hideMark/>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2.9</w:t>
            </w:r>
          </w:p>
        </w:tc>
        <w:tc>
          <w:tcPr>
            <w:tcW w:w="323" w:type="pct"/>
            <w:shd w:val="clear" w:color="auto" w:fill="auto"/>
            <w:noWrap/>
            <w:vAlign w:val="bottom"/>
            <w:hideMark/>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2.5</w:t>
            </w:r>
          </w:p>
        </w:tc>
        <w:tc>
          <w:tcPr>
            <w:tcW w:w="323" w:type="pct"/>
            <w:shd w:val="clear" w:color="auto" w:fill="auto"/>
            <w:noWrap/>
            <w:vAlign w:val="bottom"/>
            <w:hideMark/>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2.8</w:t>
            </w:r>
          </w:p>
        </w:tc>
      </w:tr>
      <w:tr w:rsidR="002011C3" w:rsidRPr="002011C3" w:rsidTr="002011C3">
        <w:tc>
          <w:tcPr>
            <w:tcW w:w="1447" w:type="pct"/>
            <w:shd w:val="clear" w:color="auto" w:fill="BDD6EE" w:themeFill="accent1" w:themeFillTint="66"/>
            <w:noWrap/>
            <w:vAlign w:val="bottom"/>
          </w:tcPr>
          <w:p w:rsidR="002011C3" w:rsidRPr="002011C3" w:rsidRDefault="002011C3" w:rsidP="0044231E">
            <w:pPr>
              <w:spacing w:before="40" w:after="40" w:line="240" w:lineRule="auto"/>
              <w:rPr>
                <w:rFonts w:ascii="Times New Roman" w:eastAsia="Times New Roman" w:hAnsi="Times New Roman" w:cs="Times New Roman"/>
                <w:b/>
                <w:color w:val="000000"/>
                <w:sz w:val="24"/>
                <w:szCs w:val="24"/>
                <w:lang w:eastAsia="lv-LV"/>
              </w:rPr>
            </w:pPr>
            <w:r w:rsidRPr="002011C3">
              <w:rPr>
                <w:rFonts w:ascii="Times New Roman" w:eastAsia="Times New Roman" w:hAnsi="Times New Roman" w:cs="Times New Roman"/>
                <w:b/>
                <w:color w:val="000000"/>
                <w:sz w:val="24"/>
                <w:szCs w:val="24"/>
                <w:lang w:eastAsia="lv-LV"/>
              </w:rPr>
              <w:t>2000=100</w:t>
            </w:r>
          </w:p>
        </w:tc>
        <w:tc>
          <w:tcPr>
            <w:tcW w:w="323" w:type="pct"/>
            <w:shd w:val="clear" w:color="auto" w:fill="auto"/>
            <w:noWrap/>
            <w:vAlign w:val="bottom"/>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170.8</w:t>
            </w:r>
          </w:p>
        </w:tc>
        <w:tc>
          <w:tcPr>
            <w:tcW w:w="323" w:type="pct"/>
            <w:shd w:val="clear" w:color="auto" w:fill="auto"/>
            <w:noWrap/>
            <w:vAlign w:val="bottom"/>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169.0</w:t>
            </w:r>
          </w:p>
        </w:tc>
        <w:tc>
          <w:tcPr>
            <w:tcW w:w="323" w:type="pct"/>
            <w:shd w:val="clear" w:color="auto" w:fill="auto"/>
            <w:noWrap/>
            <w:vAlign w:val="bottom"/>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176.4</w:t>
            </w:r>
          </w:p>
        </w:tc>
        <w:tc>
          <w:tcPr>
            <w:tcW w:w="323" w:type="pct"/>
            <w:shd w:val="clear" w:color="auto" w:fill="auto"/>
            <w:noWrap/>
            <w:vAlign w:val="bottom"/>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180.4</w:t>
            </w:r>
          </w:p>
        </w:tc>
        <w:tc>
          <w:tcPr>
            <w:tcW w:w="323" w:type="pct"/>
            <w:shd w:val="clear" w:color="auto" w:fill="auto"/>
            <w:noWrap/>
            <w:vAlign w:val="bottom"/>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180.3</w:t>
            </w:r>
          </w:p>
        </w:tc>
        <w:tc>
          <w:tcPr>
            <w:tcW w:w="323" w:type="pct"/>
            <w:shd w:val="clear" w:color="auto" w:fill="auto"/>
            <w:noWrap/>
            <w:vAlign w:val="bottom"/>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181.4</w:t>
            </w:r>
          </w:p>
        </w:tc>
        <w:tc>
          <w:tcPr>
            <w:tcW w:w="323" w:type="pct"/>
            <w:shd w:val="clear" w:color="auto" w:fill="auto"/>
            <w:noWrap/>
            <w:vAlign w:val="bottom"/>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181.7</w:t>
            </w:r>
          </w:p>
        </w:tc>
        <w:tc>
          <w:tcPr>
            <w:tcW w:w="323" w:type="pct"/>
            <w:shd w:val="clear" w:color="auto" w:fill="auto"/>
            <w:noWrap/>
            <w:vAlign w:val="bottom"/>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182.0</w:t>
            </w:r>
          </w:p>
        </w:tc>
        <w:tc>
          <w:tcPr>
            <w:tcW w:w="323" w:type="pct"/>
            <w:shd w:val="clear" w:color="auto" w:fill="auto"/>
            <w:noWrap/>
            <w:vAlign w:val="bottom"/>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187.3</w:t>
            </w:r>
          </w:p>
        </w:tc>
        <w:tc>
          <w:tcPr>
            <w:tcW w:w="323" w:type="pct"/>
            <w:shd w:val="clear" w:color="auto" w:fill="auto"/>
            <w:noWrap/>
            <w:vAlign w:val="bottom"/>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192.1</w:t>
            </w:r>
          </w:p>
        </w:tc>
        <w:tc>
          <w:tcPr>
            <w:tcW w:w="323" w:type="pct"/>
            <w:shd w:val="clear" w:color="auto" w:fill="auto"/>
            <w:noWrap/>
            <w:vAlign w:val="bottom"/>
          </w:tcPr>
          <w:p w:rsidR="002011C3" w:rsidRPr="002011C3" w:rsidRDefault="002011C3" w:rsidP="0044231E">
            <w:pPr>
              <w:spacing w:before="40" w:after="40" w:line="240" w:lineRule="auto"/>
              <w:jc w:val="right"/>
              <w:rPr>
                <w:rFonts w:ascii="Times New Roman" w:eastAsia="Times New Roman" w:hAnsi="Times New Roman" w:cs="Times New Roman"/>
                <w:color w:val="000000"/>
                <w:sz w:val="24"/>
                <w:szCs w:val="24"/>
                <w:lang w:eastAsia="lv-LV"/>
              </w:rPr>
            </w:pPr>
            <w:r w:rsidRPr="002011C3">
              <w:rPr>
                <w:rFonts w:ascii="Times New Roman" w:eastAsia="Times New Roman" w:hAnsi="Times New Roman" w:cs="Times New Roman"/>
                <w:color w:val="000000"/>
                <w:sz w:val="24"/>
                <w:szCs w:val="24"/>
                <w:lang w:eastAsia="lv-LV"/>
              </w:rPr>
              <w:t>197.5</w:t>
            </w:r>
          </w:p>
        </w:tc>
      </w:tr>
    </w:tbl>
    <w:p w:rsidR="002011C3" w:rsidRPr="002011C3" w:rsidRDefault="002011C3" w:rsidP="002011C3">
      <w:pPr>
        <w:spacing w:before="120" w:after="0" w:line="240" w:lineRule="auto"/>
        <w:rPr>
          <w:rFonts w:ascii="Times New Roman" w:hAnsi="Times New Roman" w:cs="Times New Roman"/>
          <w:i/>
          <w:sz w:val="24"/>
          <w:szCs w:val="24"/>
          <w:lang w:val="en-GB"/>
        </w:rPr>
      </w:pPr>
      <w:r w:rsidRPr="002011C3">
        <w:rPr>
          <w:rFonts w:ascii="Times New Roman" w:hAnsi="Times New Roman" w:cs="Times New Roman"/>
          <w:i/>
          <w:sz w:val="24"/>
          <w:szCs w:val="24"/>
          <w:lang w:val="en-GB"/>
        </w:rPr>
        <w:t>Source: Central Statistic</w:t>
      </w:r>
      <w:r>
        <w:rPr>
          <w:rFonts w:ascii="Times New Roman" w:hAnsi="Times New Roman" w:cs="Times New Roman"/>
          <w:i/>
          <w:sz w:val="24"/>
          <w:szCs w:val="24"/>
          <w:lang w:val="en-GB"/>
        </w:rPr>
        <w:t>s Bureau</w:t>
      </w:r>
    </w:p>
    <w:p w:rsidR="002011C3" w:rsidRPr="00A45C7A" w:rsidRDefault="002011C3" w:rsidP="003439E4">
      <w:pPr>
        <w:pStyle w:val="ListParagraph"/>
        <w:spacing w:after="0"/>
        <w:ind w:left="0" w:right="295"/>
        <w:jc w:val="both"/>
        <w:rPr>
          <w:rFonts w:ascii="Times New Roman" w:hAnsi="Times New Roman" w:cs="Times New Roman"/>
          <w:b/>
          <w:i/>
          <w:color w:val="000000" w:themeColor="text1"/>
          <w:sz w:val="24"/>
          <w:szCs w:val="24"/>
          <w:lang w:val="en-GB"/>
        </w:rPr>
      </w:pPr>
    </w:p>
    <w:p w:rsidR="00065B11" w:rsidRDefault="00065B11" w:rsidP="003439E4">
      <w:pPr>
        <w:pStyle w:val="ListParagraph"/>
        <w:spacing w:after="0"/>
        <w:ind w:left="0" w:right="295"/>
        <w:jc w:val="center"/>
        <w:rPr>
          <w:rFonts w:ascii="Times New Roman" w:hAnsi="Times New Roman" w:cs="Times New Roman"/>
          <w:b/>
          <w:color w:val="000000" w:themeColor="text1"/>
          <w:sz w:val="24"/>
          <w:szCs w:val="24"/>
          <w:lang w:val="en-GB"/>
        </w:rPr>
        <w:sectPr w:rsidR="00065B11" w:rsidSect="00065B11">
          <w:pgSz w:w="16838" w:h="11906" w:orient="landscape"/>
          <w:pgMar w:top="1800" w:right="1440" w:bottom="1800" w:left="1440" w:header="708" w:footer="708" w:gutter="0"/>
          <w:cols w:space="708"/>
          <w:titlePg/>
          <w:docGrid w:linePitch="360"/>
        </w:sectPr>
      </w:pPr>
    </w:p>
    <w:p w:rsidR="004330D1" w:rsidRPr="00A45C7A" w:rsidRDefault="004330D1" w:rsidP="004330D1">
      <w:pPr>
        <w:pStyle w:val="ListParagraph"/>
        <w:tabs>
          <w:tab w:val="left" w:pos="4545"/>
        </w:tabs>
        <w:spacing w:after="0"/>
        <w:ind w:left="0" w:right="295"/>
        <w:jc w:val="center"/>
        <w:rPr>
          <w:rFonts w:ascii="Times New Roman" w:hAnsi="Times New Roman" w:cs="Times New Roman"/>
          <w:b/>
          <w:color w:val="000000" w:themeColor="text1"/>
          <w:sz w:val="24"/>
          <w:szCs w:val="24"/>
          <w:lang w:val="en-GB"/>
        </w:rPr>
      </w:pPr>
    </w:p>
    <w:p w:rsidR="004330D1" w:rsidRPr="00A45C7A" w:rsidRDefault="004330D1" w:rsidP="004330D1">
      <w:pPr>
        <w:pStyle w:val="ListParagraph"/>
        <w:spacing w:after="0"/>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noProof/>
          <w:color w:val="000000" w:themeColor="text1"/>
          <w:sz w:val="24"/>
          <w:szCs w:val="24"/>
          <w:lang w:eastAsia="lv-LV"/>
        </w:rPr>
        <w:drawing>
          <wp:inline distT="0" distB="0" distL="0" distR="0" wp14:anchorId="1AF3DF30" wp14:editId="18C5ED29">
            <wp:extent cx="5274310" cy="3076575"/>
            <wp:effectExtent l="0" t="0" r="254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330D1" w:rsidRPr="00A45C7A" w:rsidRDefault="004330D1" w:rsidP="004330D1">
      <w:pPr>
        <w:pStyle w:val="ListParagraph"/>
        <w:spacing w:after="0"/>
        <w:ind w:left="0" w:right="295"/>
        <w:jc w:val="both"/>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Chart no.1. Source: Central Statistics Bureau</w:t>
      </w:r>
    </w:p>
    <w:p w:rsidR="004330D1" w:rsidRPr="00A45C7A" w:rsidRDefault="004330D1" w:rsidP="004330D1">
      <w:pPr>
        <w:pStyle w:val="ListParagraph"/>
        <w:spacing w:after="0"/>
        <w:ind w:left="0" w:right="295"/>
        <w:jc w:val="center"/>
        <w:rPr>
          <w:rFonts w:ascii="Times New Roman" w:hAnsi="Times New Roman" w:cs="Times New Roman"/>
          <w:b/>
          <w:i/>
          <w:color w:val="000000" w:themeColor="text1"/>
          <w:sz w:val="24"/>
          <w:szCs w:val="24"/>
          <w:lang w:val="en-GB"/>
        </w:rPr>
      </w:pPr>
    </w:p>
    <w:p w:rsidR="004330D1" w:rsidRPr="00A45C7A" w:rsidRDefault="004330D1" w:rsidP="004330D1">
      <w:pPr>
        <w:pStyle w:val="ListParagraph"/>
        <w:spacing w:after="0"/>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Proportion of persons below the minimal income line (%)</w:t>
      </w:r>
    </w:p>
    <w:p w:rsidR="004330D1" w:rsidRPr="00A45C7A" w:rsidRDefault="004330D1" w:rsidP="004330D1">
      <w:pPr>
        <w:pStyle w:val="ListParagraph"/>
        <w:spacing w:after="0"/>
        <w:ind w:left="0" w:right="295"/>
        <w:jc w:val="center"/>
        <w:rPr>
          <w:rFonts w:ascii="Times New Roman" w:hAnsi="Times New Roman" w:cs="Times New Roman"/>
          <w:i/>
          <w:color w:val="000000" w:themeColor="text1"/>
          <w:sz w:val="24"/>
          <w:szCs w:val="24"/>
          <w:lang w:val="en-GB"/>
        </w:rPr>
      </w:pPr>
    </w:p>
    <w:tbl>
      <w:tblPr>
        <w:tblStyle w:val="TableGrid"/>
        <w:tblW w:w="0" w:type="auto"/>
        <w:jc w:val="center"/>
        <w:tblLook w:val="04A0" w:firstRow="1" w:lastRow="0" w:firstColumn="1" w:lastColumn="0" w:noHBand="0" w:noVBand="1"/>
      </w:tblPr>
      <w:tblGrid>
        <w:gridCol w:w="2074"/>
        <w:gridCol w:w="2074"/>
        <w:gridCol w:w="2074"/>
        <w:gridCol w:w="2074"/>
      </w:tblGrid>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p>
        </w:tc>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In total</w:t>
            </w:r>
          </w:p>
        </w:tc>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Of them men</w:t>
            </w:r>
          </w:p>
        </w:tc>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Of them women</w:t>
            </w:r>
          </w:p>
        </w:tc>
      </w:tr>
      <w:tr w:rsidR="004330D1" w:rsidRPr="00A45C7A" w:rsidTr="000D3995">
        <w:trPr>
          <w:jc w:val="center"/>
        </w:trPr>
        <w:tc>
          <w:tcPr>
            <w:tcW w:w="8296" w:type="dxa"/>
            <w:gridSpan w:val="4"/>
            <w:shd w:val="clear" w:color="auto" w:fill="BDD6EE" w:themeFill="accent1" w:themeFillTint="66"/>
            <w:vAlign w:val="center"/>
          </w:tcPr>
          <w:p w:rsidR="004330D1" w:rsidRPr="00A45C7A" w:rsidRDefault="004330D1" w:rsidP="000D3995">
            <w:pPr>
              <w:pStyle w:val="ListParagraph"/>
              <w:ind w:left="0" w:right="-31"/>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2010</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In total</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9.8</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11</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8.8</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0 and 17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16.1</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18.2</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14.0</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18 and 24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12.1</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11.1</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13.1</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18 and 64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10.3</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10.6</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10</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25 and 49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9.8</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9.4</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10.3</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50 and 64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10.1</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12.7</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8.1</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65+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1.9</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1.9</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1.9</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75+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1.4</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0.6</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1.6</w:t>
            </w:r>
          </w:p>
        </w:tc>
      </w:tr>
      <w:tr w:rsidR="004330D1" w:rsidRPr="00A45C7A" w:rsidTr="000D3995">
        <w:trPr>
          <w:jc w:val="center"/>
        </w:trPr>
        <w:tc>
          <w:tcPr>
            <w:tcW w:w="8296" w:type="dxa"/>
            <w:gridSpan w:val="4"/>
            <w:shd w:val="clear" w:color="auto" w:fill="BDD6EE" w:themeFill="accent1" w:themeFillTint="66"/>
            <w:vAlign w:val="center"/>
          </w:tcPr>
          <w:p w:rsidR="004330D1" w:rsidRPr="00A45C7A" w:rsidRDefault="004330D1" w:rsidP="000D3995">
            <w:pPr>
              <w:pStyle w:val="ListParagraph"/>
              <w:ind w:left="0" w:right="-31"/>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2012</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In total</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8.4</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7.9</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0 and 17 years of age</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13.4</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13.7</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13.1</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lastRenderedPageBreak/>
              <w:t>Between 18 and 24 years of age</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8.4</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7.8</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8.9</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18 and 64 years of age</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8.9</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9.1</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8.7</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25 and 49 years of age</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8.7</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8.5</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8.8</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50 and 64 years of age</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9.6</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11</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8.5</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65+ years of age</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2.1</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1.7</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2.4</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75+ years of age</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1.9</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0.3</w:t>
            </w:r>
          </w:p>
        </w:tc>
        <w:tc>
          <w:tcPr>
            <w:tcW w:w="2074" w:type="dxa"/>
            <w:vAlign w:val="center"/>
          </w:tcPr>
          <w:p w:rsidR="004330D1" w:rsidRPr="00A45C7A" w:rsidRDefault="004330D1" w:rsidP="000D3995">
            <w:pPr>
              <w:pStyle w:val="ListParagraph"/>
              <w:ind w:left="0" w:right="-162"/>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2.4</w:t>
            </w:r>
          </w:p>
        </w:tc>
      </w:tr>
      <w:tr w:rsidR="004330D1" w:rsidRPr="00A45C7A" w:rsidTr="000D3995">
        <w:trPr>
          <w:jc w:val="center"/>
        </w:trPr>
        <w:tc>
          <w:tcPr>
            <w:tcW w:w="8296" w:type="dxa"/>
            <w:gridSpan w:val="4"/>
            <w:shd w:val="clear" w:color="auto" w:fill="BDD6EE" w:themeFill="accent1" w:themeFillTint="66"/>
            <w:vAlign w:val="center"/>
          </w:tcPr>
          <w:p w:rsidR="004330D1" w:rsidRPr="00A45C7A" w:rsidRDefault="004330D1" w:rsidP="000D3995">
            <w:pPr>
              <w:pStyle w:val="ListParagraph"/>
              <w:ind w:left="0" w:right="-31"/>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2014</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In total</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9.5</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8.7</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0 and 17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14.8</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15.2</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14.2</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18 and 24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10.8</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9.9</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11.7</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18 and 64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9.1</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9.1</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9.2</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25 and 49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8.6</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8.1</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50 and 64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9.4</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10.4</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8.6</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65+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3.5</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3.3</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3.6</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162"/>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75+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2.9</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2.1</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3.2</w:t>
            </w:r>
          </w:p>
        </w:tc>
      </w:tr>
      <w:tr w:rsidR="004330D1" w:rsidRPr="00A45C7A" w:rsidTr="000D3995">
        <w:trPr>
          <w:jc w:val="center"/>
        </w:trPr>
        <w:tc>
          <w:tcPr>
            <w:tcW w:w="8296" w:type="dxa"/>
            <w:gridSpan w:val="4"/>
            <w:shd w:val="clear" w:color="auto" w:fill="BDD6EE" w:themeFill="accent1" w:themeFillTint="66"/>
            <w:vAlign w:val="center"/>
          </w:tcPr>
          <w:p w:rsidR="004330D1" w:rsidRPr="00A45C7A" w:rsidRDefault="004330D1" w:rsidP="000D3995">
            <w:pPr>
              <w:pStyle w:val="ListParagraph"/>
              <w:ind w:left="0" w:right="-31"/>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2016</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In total</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7.8</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8.5</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7.3</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0 and 17 years of age</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10.7</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10.5</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10.9</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18 and 24 years of age</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6.7</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7.1</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6.4</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18 and 64 years of age</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7.9</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8.6</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7.3</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25 and 49 years of age</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6.8</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6.9</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6.7</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50 and 64 years of age</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10.2</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12.2</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8.5</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65+ years of age</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4.8</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5.1</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4.6</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75+ years of age</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3.4</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2.9</w:t>
            </w:r>
          </w:p>
        </w:tc>
        <w:tc>
          <w:tcPr>
            <w:tcW w:w="2074" w:type="dxa"/>
            <w:vAlign w:val="center"/>
          </w:tcPr>
          <w:p w:rsidR="004330D1" w:rsidRPr="00A45C7A" w:rsidRDefault="004330D1" w:rsidP="000D3995">
            <w:pPr>
              <w:pStyle w:val="ListParagraph"/>
              <w:ind w:left="0" w:right="-20"/>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3.6</w:t>
            </w:r>
          </w:p>
        </w:tc>
      </w:tr>
      <w:tr w:rsidR="004330D1" w:rsidRPr="00A45C7A" w:rsidTr="000D3995">
        <w:trPr>
          <w:jc w:val="center"/>
        </w:trPr>
        <w:tc>
          <w:tcPr>
            <w:tcW w:w="8296" w:type="dxa"/>
            <w:gridSpan w:val="4"/>
            <w:shd w:val="clear" w:color="auto" w:fill="BDD6EE" w:themeFill="accent1" w:themeFillTint="66"/>
            <w:vAlign w:val="center"/>
          </w:tcPr>
          <w:p w:rsidR="004330D1" w:rsidRPr="00A45C7A" w:rsidRDefault="004330D1" w:rsidP="000D3995">
            <w:pPr>
              <w:pStyle w:val="ListParagraph"/>
              <w:ind w:left="0" w:right="-173"/>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2018</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In total</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7.9</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8.4</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7.4</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0 and 17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7.6</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7.9</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7.3</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18 and 24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7.6</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6.5</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18 and 64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8.3</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8.9</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7.7</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Between 25 and 49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6.3</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5.7</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lastRenderedPageBreak/>
              <w:t>Between 50 and 64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11.8</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12.9</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10.9</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65+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6.9</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7.1</w:t>
            </w:r>
          </w:p>
        </w:tc>
      </w:tr>
      <w:tr w:rsidR="004330D1" w:rsidRPr="00A45C7A" w:rsidTr="000D3995">
        <w:trPr>
          <w:jc w:val="center"/>
        </w:trPr>
        <w:tc>
          <w:tcPr>
            <w:tcW w:w="2074" w:type="dxa"/>
            <w:shd w:val="clear" w:color="auto" w:fill="BDD6EE" w:themeFill="accent1" w:themeFillTint="66"/>
            <w:vAlign w:val="center"/>
          </w:tcPr>
          <w:p w:rsidR="004330D1" w:rsidRPr="00A45C7A" w:rsidRDefault="004330D1" w:rsidP="000D3995">
            <w:pPr>
              <w:pStyle w:val="ListParagraph"/>
              <w:ind w:left="0" w:right="-2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75+ years of age</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5.6</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5</w:t>
            </w:r>
          </w:p>
        </w:tc>
        <w:tc>
          <w:tcPr>
            <w:tcW w:w="2074" w:type="dxa"/>
            <w:vAlign w:val="center"/>
          </w:tcPr>
          <w:p w:rsidR="004330D1" w:rsidRPr="00A45C7A" w:rsidRDefault="004330D1" w:rsidP="000D3995">
            <w:pPr>
              <w:pStyle w:val="ListParagraph"/>
              <w:ind w:left="0" w:right="-61"/>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5.9</w:t>
            </w:r>
          </w:p>
        </w:tc>
      </w:tr>
    </w:tbl>
    <w:p w:rsidR="004330D1" w:rsidRPr="00A45C7A" w:rsidRDefault="004330D1" w:rsidP="004330D1">
      <w:pPr>
        <w:pStyle w:val="ListParagraph"/>
        <w:spacing w:after="0"/>
        <w:ind w:left="0" w:right="295"/>
        <w:jc w:val="both"/>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Source: Central Statistics Bureau</w:t>
      </w:r>
    </w:p>
    <w:p w:rsidR="004330D1" w:rsidRPr="00A45C7A" w:rsidRDefault="004330D1" w:rsidP="004330D1">
      <w:pPr>
        <w:pStyle w:val="ListParagraph"/>
        <w:spacing w:after="0"/>
        <w:ind w:left="0" w:right="295"/>
        <w:jc w:val="center"/>
        <w:rPr>
          <w:rFonts w:ascii="Times New Roman" w:hAnsi="Times New Roman" w:cs="Times New Roman"/>
          <w:b/>
          <w:color w:val="000000" w:themeColor="text1"/>
          <w:sz w:val="24"/>
          <w:szCs w:val="24"/>
          <w:lang w:val="en-GB"/>
        </w:rPr>
      </w:pPr>
    </w:p>
    <w:p w:rsidR="004330D1" w:rsidRPr="00A45C7A" w:rsidRDefault="004330D1" w:rsidP="004330D1">
      <w:pPr>
        <w:pStyle w:val="ListParagraph"/>
        <w:spacing w:after="0"/>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noProof/>
          <w:color w:val="000000" w:themeColor="text1"/>
          <w:sz w:val="24"/>
          <w:szCs w:val="24"/>
          <w:lang w:eastAsia="lv-LV"/>
        </w:rPr>
        <w:drawing>
          <wp:inline distT="0" distB="0" distL="0" distR="0" wp14:anchorId="7C2804A0" wp14:editId="264659F3">
            <wp:extent cx="5274310" cy="3076575"/>
            <wp:effectExtent l="0" t="0" r="254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330D1" w:rsidRPr="00A45C7A" w:rsidRDefault="004330D1" w:rsidP="004330D1">
      <w:pPr>
        <w:pStyle w:val="ListParagraph"/>
        <w:spacing w:after="0"/>
        <w:ind w:left="0" w:right="295"/>
        <w:jc w:val="both"/>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Source Central Statistics Bureau</w:t>
      </w:r>
    </w:p>
    <w:p w:rsidR="004330D1" w:rsidRPr="00A45C7A" w:rsidRDefault="004330D1" w:rsidP="004330D1">
      <w:pPr>
        <w:pStyle w:val="ListParagraph"/>
        <w:spacing w:after="0"/>
        <w:ind w:left="0" w:right="295"/>
        <w:jc w:val="center"/>
        <w:rPr>
          <w:rFonts w:ascii="Times New Roman" w:hAnsi="Times New Roman" w:cs="Times New Roman"/>
          <w:i/>
          <w:color w:val="000000" w:themeColor="text1"/>
          <w:sz w:val="24"/>
          <w:szCs w:val="24"/>
          <w:lang w:val="en-GB"/>
        </w:rPr>
      </w:pPr>
    </w:p>
    <w:p w:rsidR="004330D1" w:rsidRPr="00A45C7A" w:rsidRDefault="004330D1" w:rsidP="004330D1">
      <w:pPr>
        <w:pStyle w:val="NormalWeb"/>
        <w:shd w:val="clear" w:color="auto" w:fill="FFFFFF"/>
        <w:spacing w:before="0" w:beforeAutospacing="0" w:after="0" w:afterAutospacing="0"/>
        <w:jc w:val="center"/>
        <w:rPr>
          <w:rStyle w:val="Strong"/>
          <w:bCs w:val="0"/>
          <w:color w:val="000000"/>
          <w:lang w:val="en-GB"/>
        </w:rPr>
      </w:pPr>
      <w:r w:rsidRPr="00A45C7A">
        <w:rPr>
          <w:rStyle w:val="Strong"/>
          <w:bCs w:val="0"/>
          <w:color w:val="000000"/>
          <w:lang w:val="en-GB"/>
        </w:rPr>
        <w:t>Income tax</w:t>
      </w:r>
    </w:p>
    <w:p w:rsidR="004330D1" w:rsidRPr="00A45C7A" w:rsidRDefault="004330D1" w:rsidP="004330D1">
      <w:pPr>
        <w:pStyle w:val="NormalWeb"/>
        <w:shd w:val="clear" w:color="auto" w:fill="FFFFFF"/>
        <w:spacing w:before="0" w:beforeAutospacing="0" w:after="0" w:afterAutospacing="0"/>
        <w:jc w:val="center"/>
        <w:rPr>
          <w:color w:val="000000"/>
          <w:lang w:val="en-GB"/>
        </w:rPr>
      </w:pPr>
    </w:p>
    <w:tbl>
      <w:tblPr>
        <w:tblStyle w:val="TableGrid3"/>
        <w:tblW w:w="10773" w:type="dxa"/>
        <w:jc w:val="center"/>
        <w:tblLook w:val="04A0" w:firstRow="1" w:lastRow="0" w:firstColumn="1" w:lastColumn="0" w:noHBand="0" w:noVBand="1"/>
      </w:tblPr>
      <w:tblGrid>
        <w:gridCol w:w="1989"/>
        <w:gridCol w:w="1536"/>
        <w:gridCol w:w="1536"/>
        <w:gridCol w:w="1536"/>
        <w:gridCol w:w="2476"/>
        <w:gridCol w:w="1700"/>
      </w:tblGrid>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rStyle w:val="Strong"/>
                <w:lang w:val="en-GB"/>
              </w:rPr>
              <w:t>Description</w:t>
            </w:r>
          </w:p>
        </w:tc>
        <w:tc>
          <w:tcPr>
            <w:tcW w:w="71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rStyle w:val="Strong"/>
                <w:lang w:val="en-GB"/>
              </w:rPr>
              <w:t>2016</w:t>
            </w:r>
          </w:p>
        </w:tc>
        <w:tc>
          <w:tcPr>
            <w:tcW w:w="71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rStyle w:val="Strong"/>
                <w:lang w:val="en-GB"/>
              </w:rPr>
              <w:t>2017</w:t>
            </w:r>
          </w:p>
        </w:tc>
        <w:tc>
          <w:tcPr>
            <w:tcW w:w="71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rStyle w:val="Strong"/>
                <w:lang w:val="en-GB"/>
              </w:rPr>
              <w:t>2018</w:t>
            </w:r>
          </w:p>
        </w:tc>
        <w:tc>
          <w:tcPr>
            <w:tcW w:w="1149"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rStyle w:val="Strong"/>
                <w:lang w:val="en-GB"/>
              </w:rPr>
              <w:t>2019</w:t>
            </w:r>
          </w:p>
        </w:tc>
        <w:tc>
          <w:tcPr>
            <w:tcW w:w="789"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rStyle w:val="Strong"/>
                <w:lang w:val="en-GB"/>
              </w:rPr>
              <w:t>2020</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Minimal monthly wage</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370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380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430 EUR</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430 EUR</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430 EUR</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Monthly non-taxable minimum</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75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60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200 EUR (for income up to 440 EUR)</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State Revenue Service’s estimate (for income from 440 to1000 EUR)</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0 EUR (for income above 1000 EUR)</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230 EUR (for income up to 440 EUR)</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State Revenue Service’s estimate (for income from 440 to 1100 EUR)</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0 EUR (for income above 1100 EUR)</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300 EUR (for income up to 500 EUR)</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State Revenue Service’s estimate (for income from 500 to1200 EUR)</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0 EUR (for income above 1200 EUR)</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 xml:space="preserve">Monthly non-taxable minimum for persons receiving old age </w:t>
            </w:r>
            <w:r w:rsidRPr="00A45C7A">
              <w:rPr>
                <w:b/>
                <w:color w:val="000000"/>
                <w:lang w:val="en-GB"/>
              </w:rPr>
              <w:lastRenderedPageBreak/>
              <w:t>pension (not applicable to employed persons receiving old age pension)</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lastRenderedPageBreak/>
              <w:t>235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235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250 EUR</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270 EUR</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300 EUR</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Reduction from the taxable amount for persons with dependants</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175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175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200 EUR</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230 EUR</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250 EUR</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Reduction from the taxable amount for persons with disabilities (I and II group)</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154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154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154 EUR</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154 EUR</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154 EUR</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Reduction from the taxable amount for persons with disabilities (III group)</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120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120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120 EUR</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120 EUR</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120 EUR</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Reduction from the taxable amount for politically repressed persons or a member of the National Resistance movement</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154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154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154 EUR</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154 EUR</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154 EUR</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Income tax from monthly wage</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 (income up to 1667 EUR)</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 (to income above 1667 EUR)</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31,4% (to income above 55 000 EUR/per year)</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 (income up to 1667 EUR)</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 (to income above 1667 EUR)</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31,4% (to income above 62 800 EUR/per year)</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 (income up to 1667 EUR)</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 (to income above 1667 EUR)</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31,4% (to income above 62 800 EUR/per year)</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Income tax from economic activities</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31,4%***</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31,4%***</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31,4%***</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lastRenderedPageBreak/>
              <w:t>Income tax from royalties (for residents)</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31,4%***</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31,4%***</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31,4%***</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Income tax from royalties (for non-residents)</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 xml:space="preserve">23% or 5% </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23% or 5%</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 xml:space="preserve">23% or 5% </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Income tax from capital</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10%</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10%</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Income tax from capital gains</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15%</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15%</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20%</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Patent fee per month</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43 – 100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43 – 100 EUR</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50 – 100 EUR</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50 – 100 EUR</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50 – 100 EUR</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Reduced patent fee for persons receiving old age pension and persons with disabilities (I and II group)</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17 EUR per year or 9 EUR every six months (only persons receiving old age pension)</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17 EUR per year or 9 EUR every six months (only persons receiving old age pension)</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17 EUR per year or 9 EUR every six months (only persons receiving old age pension)</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17 EUR per year or 9 EUR every six months</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17 EUR per year or 9 EUR every six months</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Income from selling scrap iron</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10%</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10%</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10%</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10%</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10%</w:t>
            </w:r>
          </w:p>
        </w:tc>
      </w:tr>
      <w:tr w:rsidR="004330D1" w:rsidRPr="00A45C7A" w:rsidTr="000D3995">
        <w:trPr>
          <w:jc w:val="center"/>
        </w:trPr>
        <w:tc>
          <w:tcPr>
            <w:tcW w:w="923" w:type="pct"/>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b/>
                <w:color w:val="000000"/>
                <w:lang w:val="en-GB"/>
              </w:rPr>
              <w:t>Income from rent if the contract is submitted to the State Revenue Service</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10%</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10%</w:t>
            </w:r>
          </w:p>
        </w:tc>
        <w:tc>
          <w:tcPr>
            <w:tcW w:w="713"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10%</w:t>
            </w:r>
          </w:p>
        </w:tc>
        <w:tc>
          <w:tcPr>
            <w:tcW w:w="114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10%</w:t>
            </w:r>
          </w:p>
        </w:tc>
        <w:tc>
          <w:tcPr>
            <w:tcW w:w="789" w:type="pct"/>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10%</w:t>
            </w:r>
          </w:p>
        </w:tc>
      </w:tr>
    </w:tbl>
    <w:p w:rsidR="004330D1" w:rsidRPr="00A45C7A" w:rsidRDefault="004330D1" w:rsidP="004330D1">
      <w:pPr>
        <w:pStyle w:val="NormalWeb"/>
        <w:shd w:val="clear" w:color="auto" w:fill="FFFFFF"/>
        <w:spacing w:before="0" w:beforeAutospacing="0" w:after="0" w:afterAutospacing="0"/>
        <w:jc w:val="both"/>
        <w:rPr>
          <w:color w:val="000000"/>
          <w:lang w:val="en-GB"/>
        </w:rPr>
      </w:pPr>
      <w:r w:rsidRPr="00A45C7A">
        <w:rPr>
          <w:rStyle w:val="Emphasis"/>
          <w:color w:val="000000"/>
          <w:lang w:val="en-GB"/>
        </w:rPr>
        <w:t>* Annual income up to 20 004 EUR.</w:t>
      </w:r>
    </w:p>
    <w:p w:rsidR="004330D1" w:rsidRPr="00A45C7A" w:rsidRDefault="004330D1" w:rsidP="004330D1">
      <w:pPr>
        <w:pStyle w:val="NormalWeb"/>
        <w:shd w:val="clear" w:color="auto" w:fill="FFFFFF"/>
        <w:spacing w:before="0" w:beforeAutospacing="0" w:after="0" w:afterAutospacing="0"/>
        <w:jc w:val="both"/>
        <w:rPr>
          <w:color w:val="000000"/>
          <w:lang w:val="en-GB"/>
        </w:rPr>
      </w:pPr>
      <w:r w:rsidRPr="00A45C7A">
        <w:rPr>
          <w:rStyle w:val="Emphasis"/>
          <w:color w:val="000000"/>
          <w:lang w:val="en-GB"/>
        </w:rPr>
        <w:t>** For the portion annual income exceeding 20 004 EUR.</w:t>
      </w:r>
    </w:p>
    <w:p w:rsidR="004330D1" w:rsidRPr="00A45C7A" w:rsidRDefault="004330D1" w:rsidP="004330D1">
      <w:pPr>
        <w:pStyle w:val="NormalWeb"/>
        <w:shd w:val="clear" w:color="auto" w:fill="FFFFFF"/>
        <w:spacing w:before="0" w:beforeAutospacing="0" w:after="0" w:afterAutospacing="0"/>
        <w:jc w:val="both"/>
        <w:rPr>
          <w:rStyle w:val="Emphasis"/>
          <w:color w:val="000000"/>
          <w:lang w:val="en-GB"/>
        </w:rPr>
      </w:pPr>
      <w:r w:rsidRPr="00A45C7A">
        <w:rPr>
          <w:rStyle w:val="Emphasis"/>
          <w:color w:val="000000"/>
          <w:lang w:val="en-GB"/>
        </w:rPr>
        <w:t>*** For the portion of annual income exceeding 62 800 EUR (in 2019 and 2020) (55 000 EUR in 2018).</w:t>
      </w:r>
    </w:p>
    <w:p w:rsidR="004330D1" w:rsidRPr="00A45C7A" w:rsidRDefault="004330D1" w:rsidP="004330D1">
      <w:pPr>
        <w:pStyle w:val="NormalWeb"/>
        <w:shd w:val="clear" w:color="auto" w:fill="FFFFFF"/>
        <w:spacing w:before="0" w:beforeAutospacing="0" w:after="0" w:afterAutospacing="0"/>
        <w:jc w:val="both"/>
        <w:rPr>
          <w:rStyle w:val="Emphasis"/>
          <w:color w:val="000000"/>
          <w:lang w:val="en-GB"/>
        </w:rPr>
      </w:pPr>
      <w:r w:rsidRPr="00A45C7A">
        <w:rPr>
          <w:rStyle w:val="Emphasis"/>
          <w:color w:val="000000"/>
          <w:lang w:val="en-GB"/>
        </w:rPr>
        <w:t>Source: Several domestic laws</w:t>
      </w:r>
    </w:p>
    <w:p w:rsidR="004330D1" w:rsidRPr="00A45C7A" w:rsidRDefault="004330D1" w:rsidP="004330D1">
      <w:pPr>
        <w:pStyle w:val="NormalWeb"/>
        <w:shd w:val="clear" w:color="auto" w:fill="FFFFFF"/>
        <w:spacing w:before="0" w:beforeAutospacing="0" w:after="0" w:afterAutospacing="0"/>
        <w:jc w:val="center"/>
        <w:rPr>
          <w:color w:val="000000"/>
          <w:lang w:val="en-GB"/>
        </w:rPr>
      </w:pPr>
    </w:p>
    <w:p w:rsidR="004330D1" w:rsidRPr="00A45C7A" w:rsidRDefault="004330D1" w:rsidP="004330D1">
      <w:pPr>
        <w:pStyle w:val="NormalWeb"/>
        <w:shd w:val="clear" w:color="auto" w:fill="FFFFFF"/>
        <w:spacing w:before="0" w:beforeAutospacing="0" w:after="0" w:afterAutospacing="0"/>
        <w:jc w:val="center"/>
        <w:rPr>
          <w:rStyle w:val="Strong"/>
          <w:bCs w:val="0"/>
          <w:color w:val="000000"/>
          <w:lang w:val="en-GB"/>
        </w:rPr>
      </w:pPr>
      <w:r w:rsidRPr="00A45C7A">
        <w:rPr>
          <w:rStyle w:val="Strong"/>
          <w:bCs w:val="0"/>
          <w:color w:val="000000"/>
          <w:lang w:val="en-GB"/>
        </w:rPr>
        <w:t>Value added tax</w:t>
      </w:r>
    </w:p>
    <w:p w:rsidR="004330D1" w:rsidRPr="00A45C7A" w:rsidRDefault="004330D1" w:rsidP="004330D1">
      <w:pPr>
        <w:pStyle w:val="NormalWeb"/>
        <w:shd w:val="clear" w:color="auto" w:fill="FFFFFF"/>
        <w:spacing w:before="0" w:beforeAutospacing="0" w:after="0" w:afterAutospacing="0"/>
        <w:jc w:val="center"/>
        <w:rPr>
          <w:color w:val="000000"/>
          <w:lang w:val="en-GB"/>
        </w:rPr>
      </w:pPr>
    </w:p>
    <w:tbl>
      <w:tblPr>
        <w:tblStyle w:val="TableGrid3"/>
        <w:tblW w:w="10651" w:type="dxa"/>
        <w:jc w:val="center"/>
        <w:tblLook w:val="04A0" w:firstRow="1" w:lastRow="0" w:firstColumn="1" w:lastColumn="0" w:noHBand="0" w:noVBand="1"/>
      </w:tblPr>
      <w:tblGrid>
        <w:gridCol w:w="2768"/>
        <w:gridCol w:w="1699"/>
        <w:gridCol w:w="1546"/>
        <w:gridCol w:w="1546"/>
        <w:gridCol w:w="1546"/>
        <w:gridCol w:w="1546"/>
      </w:tblGrid>
      <w:tr w:rsidR="004330D1" w:rsidRPr="00A45C7A" w:rsidTr="000D3995">
        <w:trPr>
          <w:jc w:val="center"/>
        </w:trPr>
        <w:tc>
          <w:tcPr>
            <w:tcW w:w="2768" w:type="dxa"/>
            <w:shd w:val="clear" w:color="auto" w:fill="BDD6EE" w:themeFill="accent1" w:themeFillTint="66"/>
            <w:hideMark/>
          </w:tcPr>
          <w:p w:rsidR="004330D1" w:rsidRPr="00A45C7A" w:rsidRDefault="004330D1" w:rsidP="000D3995">
            <w:pPr>
              <w:pStyle w:val="NormalWeb"/>
              <w:spacing w:before="0" w:beforeAutospacing="0" w:after="0" w:afterAutospacing="0"/>
              <w:jc w:val="center"/>
              <w:rPr>
                <w:b/>
                <w:color w:val="000000"/>
                <w:lang w:val="en-GB"/>
              </w:rPr>
            </w:pPr>
            <w:r w:rsidRPr="00A45C7A">
              <w:rPr>
                <w:rStyle w:val="Strong"/>
                <w:b w:val="0"/>
                <w:lang w:val="en-GB"/>
              </w:rPr>
              <w:t>Description</w:t>
            </w:r>
          </w:p>
        </w:tc>
        <w:tc>
          <w:tcPr>
            <w:tcW w:w="1699" w:type="dxa"/>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rStyle w:val="Strong"/>
                <w:lang w:val="en-GB"/>
              </w:rPr>
              <w:t>2016</w:t>
            </w:r>
          </w:p>
        </w:tc>
        <w:tc>
          <w:tcPr>
            <w:tcW w:w="1546" w:type="dxa"/>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rStyle w:val="Strong"/>
                <w:lang w:val="en-GB"/>
              </w:rPr>
              <w:t>2017</w:t>
            </w:r>
          </w:p>
        </w:tc>
        <w:tc>
          <w:tcPr>
            <w:tcW w:w="1546" w:type="dxa"/>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rStyle w:val="Strong"/>
                <w:lang w:val="en-GB"/>
              </w:rPr>
              <w:t>2018</w:t>
            </w:r>
          </w:p>
        </w:tc>
        <w:tc>
          <w:tcPr>
            <w:tcW w:w="1546" w:type="dxa"/>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rStyle w:val="Strong"/>
                <w:lang w:val="en-GB"/>
              </w:rPr>
              <w:t>2019</w:t>
            </w:r>
          </w:p>
        </w:tc>
        <w:tc>
          <w:tcPr>
            <w:tcW w:w="1546" w:type="dxa"/>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rStyle w:val="Strong"/>
                <w:lang w:val="en-GB"/>
              </w:rPr>
              <w:t>2020</w:t>
            </w:r>
          </w:p>
        </w:tc>
      </w:tr>
      <w:tr w:rsidR="004330D1" w:rsidRPr="00A45C7A" w:rsidTr="000D3995">
        <w:trPr>
          <w:jc w:val="center"/>
        </w:trPr>
        <w:tc>
          <w:tcPr>
            <w:tcW w:w="2768" w:type="dxa"/>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Regular VAT rate</w:t>
            </w:r>
          </w:p>
        </w:tc>
        <w:tc>
          <w:tcPr>
            <w:tcW w:w="1699"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21%</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21%</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21%</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21%</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21%</w:t>
            </w:r>
          </w:p>
        </w:tc>
      </w:tr>
      <w:tr w:rsidR="004330D1" w:rsidRPr="00A45C7A" w:rsidTr="000D3995">
        <w:trPr>
          <w:jc w:val="center"/>
        </w:trPr>
        <w:tc>
          <w:tcPr>
            <w:tcW w:w="2768" w:type="dxa"/>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Reduced VAT rate (for specific medical goods)</w:t>
            </w:r>
          </w:p>
        </w:tc>
        <w:tc>
          <w:tcPr>
            <w:tcW w:w="1699"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12%</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12%</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5%*</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12%</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5%*</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12%</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5%*</w:t>
            </w:r>
          </w:p>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12%</w:t>
            </w:r>
          </w:p>
        </w:tc>
      </w:tr>
      <w:tr w:rsidR="004330D1" w:rsidRPr="00A45C7A" w:rsidTr="000D3995">
        <w:trPr>
          <w:jc w:val="center"/>
        </w:trPr>
        <w:tc>
          <w:tcPr>
            <w:tcW w:w="2768" w:type="dxa"/>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VAT 0% rate (delivery of goods within the EU, export, services with import or transit, transactions in customs warehouses)</w:t>
            </w:r>
          </w:p>
        </w:tc>
        <w:tc>
          <w:tcPr>
            <w:tcW w:w="1699"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0%</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0%</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0%</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0%</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0%</w:t>
            </w:r>
          </w:p>
        </w:tc>
      </w:tr>
      <w:tr w:rsidR="004330D1" w:rsidRPr="00A45C7A" w:rsidTr="000D3995">
        <w:trPr>
          <w:jc w:val="center"/>
        </w:trPr>
        <w:tc>
          <w:tcPr>
            <w:tcW w:w="2768" w:type="dxa"/>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VAT for goods imported for commercial purposes</w:t>
            </w:r>
          </w:p>
        </w:tc>
        <w:tc>
          <w:tcPr>
            <w:tcW w:w="1699"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Not subject to tax if under 22 EUR</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Not subject to tax if under 22 EUR</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Not subject to tax if under 22 EUR</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Not subject to tax if under 22 EUR</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Not subject to tax if under 22 EUR</w:t>
            </w:r>
          </w:p>
        </w:tc>
      </w:tr>
      <w:tr w:rsidR="004330D1" w:rsidRPr="00A45C7A" w:rsidTr="000D3995">
        <w:trPr>
          <w:jc w:val="center"/>
        </w:trPr>
        <w:tc>
          <w:tcPr>
            <w:tcW w:w="2768" w:type="dxa"/>
            <w:shd w:val="clear" w:color="auto" w:fill="BDD6EE" w:themeFill="accent1" w:themeFillTint="66"/>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lastRenderedPageBreak/>
              <w:t>Consignment of goods within the EU that are not subject to VAT</w:t>
            </w:r>
          </w:p>
        </w:tc>
        <w:tc>
          <w:tcPr>
            <w:tcW w:w="1699"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Not subject to tax if under 22 EUR</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Not subject to tax if under 22 EUR</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Not subject to tax if under 22 EUR</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Not subject to tax if under 22 EUR</w:t>
            </w:r>
          </w:p>
        </w:tc>
        <w:tc>
          <w:tcPr>
            <w:tcW w:w="1546" w:type="dxa"/>
            <w:hideMark/>
          </w:tcPr>
          <w:p w:rsidR="004330D1" w:rsidRPr="00A45C7A" w:rsidRDefault="004330D1" w:rsidP="000D3995">
            <w:pPr>
              <w:pStyle w:val="NormalWeb"/>
              <w:spacing w:before="0" w:beforeAutospacing="0" w:after="0" w:afterAutospacing="0"/>
              <w:jc w:val="center"/>
              <w:rPr>
                <w:color w:val="000000"/>
                <w:lang w:val="en-GB"/>
              </w:rPr>
            </w:pPr>
            <w:r w:rsidRPr="00A45C7A">
              <w:rPr>
                <w:color w:val="000000"/>
                <w:lang w:val="en-GB"/>
              </w:rPr>
              <w:t>Not subject to tax if under 22 EUR</w:t>
            </w:r>
          </w:p>
        </w:tc>
      </w:tr>
    </w:tbl>
    <w:p w:rsidR="004330D1" w:rsidRPr="00A45C7A" w:rsidRDefault="004330D1" w:rsidP="004330D1">
      <w:pPr>
        <w:pStyle w:val="NormalWeb"/>
        <w:shd w:val="clear" w:color="auto" w:fill="FFFFFF"/>
        <w:spacing w:before="0" w:beforeAutospacing="0" w:after="0" w:afterAutospacing="0"/>
        <w:jc w:val="both"/>
        <w:rPr>
          <w:rStyle w:val="Emphasis"/>
          <w:i w:val="0"/>
          <w:iCs w:val="0"/>
          <w:color w:val="000000"/>
          <w:lang w:val="en-GB"/>
        </w:rPr>
      </w:pPr>
      <w:r w:rsidRPr="00A45C7A">
        <w:rPr>
          <w:rStyle w:val="Emphasis"/>
          <w:color w:val="000000"/>
          <w:lang w:val="en-GB"/>
        </w:rPr>
        <w:t>From 1 January 2018, there is a reduced VAT rate for vegetables, fruits and berries typical to Latvia</w:t>
      </w:r>
    </w:p>
    <w:p w:rsidR="004330D1" w:rsidRPr="00A45C7A" w:rsidRDefault="004330D1" w:rsidP="004330D1">
      <w:pPr>
        <w:pStyle w:val="NormalWeb"/>
        <w:shd w:val="clear" w:color="auto" w:fill="FFFFFF"/>
        <w:spacing w:before="0" w:beforeAutospacing="0" w:after="0" w:afterAutospacing="0"/>
        <w:jc w:val="both"/>
        <w:rPr>
          <w:color w:val="000000"/>
          <w:lang w:val="en-GB"/>
        </w:rPr>
      </w:pPr>
      <w:r w:rsidRPr="00A45C7A">
        <w:rPr>
          <w:rStyle w:val="Emphasis"/>
          <w:color w:val="000000"/>
          <w:lang w:val="en-GB"/>
        </w:rPr>
        <w:t>Source: Several domestic laws</w:t>
      </w:r>
    </w:p>
    <w:p w:rsidR="003458B5" w:rsidRDefault="003458B5" w:rsidP="003458B5">
      <w:pPr>
        <w:pStyle w:val="ListParagraph"/>
        <w:spacing w:after="0"/>
        <w:ind w:left="0" w:right="295"/>
        <w:jc w:val="center"/>
        <w:rPr>
          <w:rFonts w:ascii="Times New Roman" w:hAnsi="Times New Roman" w:cs="Times New Roman"/>
          <w:color w:val="000000" w:themeColor="text1"/>
          <w:sz w:val="24"/>
          <w:szCs w:val="24"/>
          <w:lang w:val="en-GB"/>
        </w:rPr>
      </w:pPr>
    </w:p>
    <w:p w:rsidR="004330D1" w:rsidRPr="00A45C7A" w:rsidRDefault="004330D1" w:rsidP="003458B5">
      <w:pPr>
        <w:pStyle w:val="ListParagraph"/>
        <w:spacing w:after="0"/>
        <w:ind w:left="0" w:right="295"/>
        <w:jc w:val="center"/>
        <w:rPr>
          <w:rFonts w:ascii="Times New Roman" w:hAnsi="Times New Roman" w:cs="Times New Roman"/>
          <w:color w:val="000000" w:themeColor="text1"/>
          <w:sz w:val="24"/>
          <w:szCs w:val="24"/>
          <w:lang w:val="en-GB"/>
        </w:rPr>
      </w:pPr>
    </w:p>
    <w:tbl>
      <w:tblPr>
        <w:tblStyle w:val="TableGrid"/>
        <w:tblW w:w="0" w:type="auto"/>
        <w:jc w:val="center"/>
        <w:tblLook w:val="04A0" w:firstRow="1" w:lastRow="0" w:firstColumn="1" w:lastColumn="0" w:noHBand="0" w:noVBand="1"/>
      </w:tblPr>
      <w:tblGrid>
        <w:gridCol w:w="8296"/>
      </w:tblGrid>
      <w:tr w:rsidR="003458B5" w:rsidRPr="00A45C7A" w:rsidTr="000D3995">
        <w:trPr>
          <w:jc w:val="center"/>
        </w:trPr>
        <w:tc>
          <w:tcPr>
            <w:tcW w:w="8296" w:type="dxa"/>
            <w:shd w:val="clear" w:color="auto" w:fill="BDD6EE" w:themeFill="accent1" w:themeFillTint="66"/>
          </w:tcPr>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br w:type="page"/>
              <w:t>Topics covered by the OECD review</w:t>
            </w:r>
          </w:p>
        </w:tc>
      </w:tr>
      <w:tr w:rsidR="003458B5" w:rsidRPr="00A45C7A" w:rsidTr="000D3995">
        <w:trPr>
          <w:jc w:val="center"/>
        </w:trPr>
        <w:tc>
          <w:tcPr>
            <w:tcW w:w="8296" w:type="dxa"/>
          </w:tcPr>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color w:val="000000"/>
                <w:sz w:val="24"/>
                <w:szCs w:val="24"/>
                <w:lang w:val="en-GB"/>
              </w:rPr>
              <w:t>Activation policies of the unemployed (casework, profiling of the unemployed, individual job search plan, linking active and passive labour market policies, suitable job criteria, sanctions and job search requirements, as well as regional mobility).</w:t>
            </w:r>
          </w:p>
        </w:tc>
      </w:tr>
      <w:tr w:rsidR="003458B5" w:rsidRPr="00A45C7A" w:rsidTr="000D3995">
        <w:trPr>
          <w:jc w:val="center"/>
        </w:trPr>
        <w:tc>
          <w:tcPr>
            <w:tcW w:w="8296" w:type="dxa"/>
          </w:tcPr>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color w:val="000000"/>
                <w:sz w:val="24"/>
                <w:szCs w:val="24"/>
                <w:lang w:val="en-GB"/>
              </w:rPr>
              <w:t>The efficiency of the PES organised active labour market policy measures and labour market outcomes of participants. Outcomes of particular groups of the unemployed (disabled persons, low-qualified, youth, 50+, those living in remote areas).</w:t>
            </w:r>
          </w:p>
        </w:tc>
      </w:tr>
      <w:tr w:rsidR="003458B5" w:rsidRPr="00A45C7A" w:rsidTr="000D3995">
        <w:trPr>
          <w:jc w:val="center"/>
        </w:trPr>
        <w:tc>
          <w:tcPr>
            <w:tcW w:w="8296" w:type="dxa"/>
          </w:tcPr>
          <w:p w:rsidR="003458B5" w:rsidRPr="00A45C7A" w:rsidRDefault="003458B5" w:rsidP="000D3995">
            <w:pPr>
              <w:pStyle w:val="ListParagraph"/>
              <w:tabs>
                <w:tab w:val="left" w:pos="1695"/>
              </w:tabs>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color w:val="000000"/>
                <w:sz w:val="24"/>
                <w:szCs w:val="24"/>
                <w:lang w:val="en-GB"/>
              </w:rPr>
              <w:t>Adequacy of the financial support for the participants of the active labour market policy measures (stipends, wage subsidies, mobility support and eligibility criteria.</w:t>
            </w:r>
          </w:p>
        </w:tc>
      </w:tr>
    </w:tbl>
    <w:p w:rsidR="003458B5" w:rsidRPr="00A45C7A" w:rsidRDefault="003458B5" w:rsidP="003458B5">
      <w:pPr>
        <w:pStyle w:val="ListParagraph"/>
        <w:spacing w:after="0"/>
        <w:ind w:left="0" w:right="295"/>
        <w:jc w:val="both"/>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Source: Ministry of Welfare</w:t>
      </w:r>
    </w:p>
    <w:p w:rsidR="003458B5" w:rsidRDefault="003458B5" w:rsidP="003458B5">
      <w:pPr>
        <w:pStyle w:val="ListParagraph"/>
        <w:spacing w:after="0"/>
        <w:ind w:left="0" w:right="295"/>
        <w:jc w:val="center"/>
        <w:rPr>
          <w:rFonts w:ascii="Times New Roman" w:hAnsi="Times New Roman" w:cs="Times New Roman"/>
          <w:b/>
          <w:color w:val="000000" w:themeColor="text1"/>
          <w:sz w:val="24"/>
          <w:szCs w:val="24"/>
          <w:lang w:val="en-GB"/>
        </w:rPr>
      </w:pPr>
    </w:p>
    <w:p w:rsidR="003458B5" w:rsidRPr="00A45C7A" w:rsidRDefault="003458B5" w:rsidP="003458B5">
      <w:pPr>
        <w:pStyle w:val="ListParagraph"/>
        <w:spacing w:after="0"/>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noProof/>
          <w:color w:val="000000" w:themeColor="text1"/>
          <w:sz w:val="24"/>
          <w:szCs w:val="24"/>
          <w:lang w:eastAsia="lv-LV"/>
        </w:rPr>
        <w:drawing>
          <wp:inline distT="0" distB="0" distL="0" distR="0" wp14:anchorId="2DFEB2DC" wp14:editId="1F2079D1">
            <wp:extent cx="5085347" cy="2318084"/>
            <wp:effectExtent l="0" t="0" r="127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458B5" w:rsidRPr="00A45C7A" w:rsidRDefault="003458B5" w:rsidP="003458B5">
      <w:pPr>
        <w:pStyle w:val="ListParagraph"/>
        <w:spacing w:after="0"/>
        <w:ind w:left="0" w:right="295"/>
        <w:jc w:val="both"/>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Source: The KNAB</w:t>
      </w:r>
    </w:p>
    <w:p w:rsidR="003458B5" w:rsidRPr="00A45C7A" w:rsidRDefault="003458B5" w:rsidP="003458B5">
      <w:pPr>
        <w:pStyle w:val="ListParagraph"/>
        <w:spacing w:after="0"/>
        <w:ind w:left="0" w:right="295"/>
        <w:jc w:val="center"/>
        <w:rPr>
          <w:rFonts w:ascii="Times New Roman" w:hAnsi="Times New Roman" w:cs="Times New Roman"/>
          <w:b/>
          <w:color w:val="000000" w:themeColor="text1"/>
          <w:sz w:val="24"/>
          <w:szCs w:val="24"/>
          <w:lang w:val="en-GB"/>
        </w:rPr>
      </w:pPr>
    </w:p>
    <w:tbl>
      <w:tblPr>
        <w:tblStyle w:val="TableGrid"/>
        <w:tblW w:w="0" w:type="auto"/>
        <w:tblLook w:val="04A0" w:firstRow="1" w:lastRow="0" w:firstColumn="1" w:lastColumn="0" w:noHBand="0" w:noVBand="1"/>
      </w:tblPr>
      <w:tblGrid>
        <w:gridCol w:w="8296"/>
      </w:tblGrid>
      <w:tr w:rsidR="003458B5" w:rsidRPr="00A45C7A" w:rsidTr="000D3995">
        <w:tc>
          <w:tcPr>
            <w:tcW w:w="8296" w:type="dxa"/>
            <w:shd w:val="clear" w:color="auto" w:fill="BDD6EE" w:themeFill="accent1" w:themeFillTint="66"/>
          </w:tcPr>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Rules and guidelines developed by KNAB in 2018-2019</w:t>
            </w:r>
          </w:p>
        </w:tc>
      </w:tr>
      <w:tr w:rsidR="003458B5" w:rsidRPr="00A45C7A" w:rsidTr="000D3995">
        <w:tc>
          <w:tcPr>
            <w:tcW w:w="8296" w:type="dxa"/>
          </w:tcPr>
          <w:p w:rsidR="003458B5" w:rsidRPr="00A45C7A" w:rsidRDefault="003458B5" w:rsidP="000D3995">
            <w:pPr>
              <w:pStyle w:val="ListParagraph"/>
              <w:tabs>
                <w:tab w:val="left" w:pos="284"/>
              </w:tabs>
              <w:ind w:left="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Multiple amendments to the </w:t>
            </w:r>
            <w:r w:rsidRPr="00A45C7A">
              <w:rPr>
                <w:rFonts w:ascii="Times New Roman" w:hAnsi="Times New Roman" w:cs="Times New Roman"/>
                <w:i/>
                <w:sz w:val="24"/>
                <w:szCs w:val="24"/>
                <w:lang w:val="en-GB"/>
              </w:rPr>
              <w:t>Law on Prevention of Conflict of Interest in Activities of Public Officials</w:t>
            </w:r>
            <w:r w:rsidRPr="00A45C7A">
              <w:rPr>
                <w:rFonts w:ascii="Times New Roman" w:hAnsi="Times New Roman" w:cs="Times New Roman"/>
                <w:sz w:val="24"/>
                <w:szCs w:val="24"/>
                <w:lang w:val="en-GB"/>
              </w:rPr>
              <w:t xml:space="preserve"> to, inter alia, solve the deficiencies of the existing legal framework in a complex manner and implement international recommendations (Recommendations included in the Latvia Phase 2 Assessment Report based on the OECD Bribery Combatting Standards in International Business Transactions, and GRECO Evaluation Phase IV Report); and to establish a restriction on the remuneration received by the local council chairman or the deputy chairman for any positions they hold in an association, foundation or social enterprise.</w:t>
            </w:r>
          </w:p>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p>
        </w:tc>
      </w:tr>
      <w:tr w:rsidR="003458B5" w:rsidRPr="00A45C7A" w:rsidTr="000D3995">
        <w:tc>
          <w:tcPr>
            <w:tcW w:w="8296" w:type="dxa"/>
          </w:tcPr>
          <w:p w:rsidR="003458B5" w:rsidRPr="00A45C7A" w:rsidRDefault="003458B5" w:rsidP="000D3995">
            <w:pPr>
              <w:pStyle w:val="ListParagraph"/>
              <w:tabs>
                <w:tab w:val="left" w:pos="284"/>
              </w:tabs>
              <w:ind w:left="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lastRenderedPageBreak/>
              <w:t xml:space="preserve">Amendments to the </w:t>
            </w:r>
            <w:r w:rsidRPr="00A45C7A">
              <w:rPr>
                <w:rFonts w:ascii="Times New Roman" w:hAnsi="Times New Roman" w:cs="Times New Roman"/>
                <w:i/>
                <w:sz w:val="24"/>
                <w:szCs w:val="24"/>
                <w:lang w:val="en-GB"/>
              </w:rPr>
              <w:t>Law on Corruption Prevention and Combating Bureau</w:t>
            </w:r>
            <w:r w:rsidRPr="00A45C7A">
              <w:rPr>
                <w:rFonts w:ascii="Times New Roman" w:hAnsi="Times New Roman" w:cs="Times New Roman"/>
                <w:sz w:val="24"/>
                <w:szCs w:val="24"/>
                <w:lang w:val="en-GB"/>
              </w:rPr>
              <w:t>”, providing additional remuneration and benefits for term of service to the officials of the Bureau that would motivate experienced professionals to continue their service at the Bureau, and prevent them from leaving and attract new employees, filling up vacant positions.</w:t>
            </w:r>
          </w:p>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p>
        </w:tc>
      </w:tr>
      <w:tr w:rsidR="003458B5" w:rsidRPr="00A45C7A" w:rsidTr="000D3995">
        <w:tc>
          <w:tcPr>
            <w:tcW w:w="8296" w:type="dxa"/>
          </w:tcPr>
          <w:p w:rsidR="003458B5" w:rsidRPr="00A45C7A" w:rsidRDefault="003458B5" w:rsidP="000D3995">
            <w:pPr>
              <w:pStyle w:val="ListParagraph"/>
              <w:tabs>
                <w:tab w:val="left" w:pos="284"/>
              </w:tabs>
              <w:ind w:left="0"/>
              <w:jc w:val="center"/>
              <w:rPr>
                <w:rFonts w:ascii="Times New Roman" w:hAnsi="Times New Roman" w:cs="Times New Roman"/>
                <w:sz w:val="24"/>
                <w:szCs w:val="24"/>
                <w:lang w:val="en-GB"/>
              </w:rPr>
            </w:pPr>
            <w:r w:rsidRPr="00A45C7A">
              <w:rPr>
                <w:rFonts w:ascii="Times New Roman" w:hAnsi="Times New Roman" w:cs="Times New Roman"/>
                <w:i/>
                <w:sz w:val="24"/>
                <w:szCs w:val="24"/>
                <w:lang w:val="en-GB"/>
              </w:rPr>
              <w:t>Guidelines on the basic requirements of the internal control system and prevention of risks of conflict of interest in an institution of public person</w:t>
            </w:r>
            <w:r w:rsidRPr="00A45C7A">
              <w:rPr>
                <w:rFonts w:ascii="Times New Roman" w:hAnsi="Times New Roman" w:cs="Times New Roman"/>
                <w:sz w:val="24"/>
                <w:szCs w:val="24"/>
                <w:lang w:val="en-GB"/>
              </w:rPr>
              <w:t>. The goal of the Guidelines is to provide recommendations, methodological assistance and examples in regard to prevention of corruption risks, implementing the requirements of Cabinet 17 October 2017 Regulations No.630 “Regulations on Requirements of Internal Control System to Prevent Risk of Corruption and Conflict of Interest in an Institution of Public Person”.</w:t>
            </w:r>
          </w:p>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p>
        </w:tc>
      </w:tr>
      <w:tr w:rsidR="003458B5" w:rsidRPr="00A45C7A" w:rsidTr="000D3995">
        <w:tc>
          <w:tcPr>
            <w:tcW w:w="8296" w:type="dxa"/>
          </w:tcPr>
          <w:p w:rsidR="003458B5" w:rsidRPr="00A45C7A" w:rsidRDefault="003458B5" w:rsidP="000D3995">
            <w:pPr>
              <w:pStyle w:val="ListParagraph"/>
              <w:tabs>
                <w:tab w:val="left" w:pos="284"/>
              </w:tabs>
              <w:ind w:left="0"/>
              <w:jc w:val="center"/>
              <w:rPr>
                <w:rFonts w:ascii="Times New Roman" w:hAnsi="Times New Roman" w:cs="Times New Roman"/>
                <w:sz w:val="24"/>
                <w:szCs w:val="24"/>
                <w:lang w:val="en-GB"/>
              </w:rPr>
            </w:pPr>
            <w:r w:rsidRPr="00A45C7A">
              <w:rPr>
                <w:rFonts w:ascii="Times New Roman" w:hAnsi="Times New Roman" w:cs="Times New Roman"/>
                <w:i/>
                <w:sz w:val="24"/>
                <w:szCs w:val="24"/>
                <w:lang w:val="en-GB"/>
              </w:rPr>
              <w:t>Informative report “On the assessment of internal anti-corruption control system in institutions of public persons</w:t>
            </w:r>
            <w:r w:rsidRPr="00A45C7A">
              <w:rPr>
                <w:rFonts w:ascii="Times New Roman" w:hAnsi="Times New Roman" w:cs="Times New Roman"/>
                <w:sz w:val="24"/>
                <w:szCs w:val="24"/>
                <w:lang w:val="en-GB"/>
              </w:rPr>
              <w:t>, concluding that the possible risks of corruption and conflict of interest are not always identified along with the prevention measures during the preparation of anti-corruption plans.</w:t>
            </w:r>
          </w:p>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p>
        </w:tc>
      </w:tr>
    </w:tbl>
    <w:p w:rsidR="003458B5" w:rsidRDefault="003458B5" w:rsidP="003458B5">
      <w:pPr>
        <w:pStyle w:val="ListParagraph"/>
        <w:spacing w:after="0"/>
        <w:ind w:left="0" w:right="295"/>
        <w:jc w:val="both"/>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Source: the KNAB</w:t>
      </w:r>
    </w:p>
    <w:p w:rsidR="003458B5" w:rsidRDefault="003458B5" w:rsidP="003458B5">
      <w:pPr>
        <w:pStyle w:val="ListParagraph"/>
        <w:spacing w:after="0"/>
        <w:ind w:left="0" w:right="295"/>
        <w:jc w:val="both"/>
        <w:rPr>
          <w:rFonts w:ascii="Times New Roman" w:hAnsi="Times New Roman" w:cs="Times New Roman"/>
          <w:i/>
          <w:color w:val="000000" w:themeColor="text1"/>
          <w:sz w:val="24"/>
          <w:szCs w:val="24"/>
          <w:lang w:val="en-GB"/>
        </w:rPr>
      </w:pPr>
    </w:p>
    <w:p w:rsidR="003458B5" w:rsidRPr="00A45C7A" w:rsidRDefault="003458B5" w:rsidP="003458B5">
      <w:pPr>
        <w:pStyle w:val="ListParagraph"/>
        <w:spacing w:after="0"/>
        <w:ind w:left="0" w:right="295"/>
        <w:jc w:val="both"/>
        <w:rPr>
          <w:rFonts w:ascii="Times New Roman" w:hAnsi="Times New Roman" w:cs="Times New Roman"/>
          <w:i/>
          <w:color w:val="000000" w:themeColor="text1"/>
          <w:sz w:val="24"/>
          <w:szCs w:val="24"/>
          <w:lang w:val="en-GB"/>
        </w:rPr>
      </w:pPr>
    </w:p>
    <w:tbl>
      <w:tblPr>
        <w:tblStyle w:val="TableGrid"/>
        <w:tblW w:w="0" w:type="auto"/>
        <w:tblLook w:val="04A0" w:firstRow="1" w:lastRow="0" w:firstColumn="1" w:lastColumn="0" w:noHBand="0" w:noVBand="1"/>
      </w:tblPr>
      <w:tblGrid>
        <w:gridCol w:w="8296"/>
      </w:tblGrid>
      <w:tr w:rsidR="003458B5" w:rsidRPr="00A45C7A" w:rsidTr="000D3995">
        <w:tc>
          <w:tcPr>
            <w:tcW w:w="8296" w:type="dxa"/>
            <w:shd w:val="clear" w:color="auto" w:fill="BDD6EE" w:themeFill="accent1" w:themeFillTint="66"/>
          </w:tcPr>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Case study no.1</w:t>
            </w:r>
          </w:p>
        </w:tc>
      </w:tr>
      <w:tr w:rsidR="003458B5" w:rsidRPr="00A45C7A" w:rsidTr="000D3995">
        <w:tc>
          <w:tcPr>
            <w:tcW w:w="8296" w:type="dxa"/>
          </w:tcPr>
          <w:p w:rsidR="003458B5" w:rsidRPr="00A45C7A" w:rsidRDefault="003458B5" w:rsidP="000D3995">
            <w:pPr>
              <w:pStyle w:val="ListParagraph"/>
              <w:tabs>
                <w:tab w:val="left" w:pos="284"/>
              </w:tabs>
              <w:ind w:left="0"/>
              <w:jc w:val="center"/>
              <w:rPr>
                <w:rFonts w:ascii="Times New Roman" w:hAnsi="Times New Roman" w:cs="Times New Roman"/>
                <w:w w:val="104"/>
                <w:sz w:val="24"/>
                <w:szCs w:val="24"/>
                <w:lang w:val="en-GB"/>
              </w:rPr>
            </w:pPr>
            <w:r w:rsidRPr="00A45C7A">
              <w:rPr>
                <w:rFonts w:ascii="Times New Roman" w:hAnsi="Times New Roman" w:cs="Times New Roman"/>
                <w:w w:val="104"/>
                <w:sz w:val="24"/>
                <w:szCs w:val="24"/>
                <w:lang w:val="en-GB"/>
              </w:rPr>
              <w:t>The</w:t>
            </w:r>
            <w:r w:rsidRPr="00A45C7A">
              <w:rPr>
                <w:rFonts w:ascii="Times New Roman" w:hAnsi="Times New Roman" w:cs="Times New Roman"/>
                <w:spacing w:val="54"/>
                <w:sz w:val="24"/>
                <w:szCs w:val="24"/>
                <w:lang w:val="en-GB"/>
              </w:rPr>
              <w:t xml:space="preserve"> </w:t>
            </w:r>
            <w:r w:rsidRPr="00A45C7A">
              <w:rPr>
                <w:rFonts w:ascii="Times New Roman" w:hAnsi="Times New Roman" w:cs="Times New Roman"/>
                <w:w w:val="104"/>
                <w:sz w:val="24"/>
                <w:szCs w:val="24"/>
                <w:lang w:val="en-GB"/>
              </w:rPr>
              <w:t>Prosecution</w:t>
            </w:r>
            <w:r w:rsidRPr="00A45C7A">
              <w:rPr>
                <w:rFonts w:ascii="Times New Roman" w:hAnsi="Times New Roman" w:cs="Times New Roman"/>
                <w:spacing w:val="59"/>
                <w:sz w:val="24"/>
                <w:szCs w:val="24"/>
                <w:lang w:val="en-GB"/>
              </w:rPr>
              <w:t xml:space="preserve"> </w:t>
            </w:r>
            <w:r w:rsidRPr="00A45C7A">
              <w:rPr>
                <w:rFonts w:ascii="Times New Roman" w:hAnsi="Times New Roman" w:cs="Times New Roman"/>
                <w:w w:val="104"/>
                <w:sz w:val="24"/>
                <w:szCs w:val="24"/>
                <w:lang w:val="en-GB"/>
              </w:rPr>
              <w:t>Office has</w:t>
            </w:r>
            <w:r w:rsidRPr="00A45C7A">
              <w:rPr>
                <w:rFonts w:ascii="Times New Roman" w:hAnsi="Times New Roman" w:cs="Times New Roman"/>
                <w:spacing w:val="6"/>
                <w:sz w:val="24"/>
                <w:szCs w:val="24"/>
                <w:lang w:val="en-GB"/>
              </w:rPr>
              <w:t xml:space="preserve"> </w:t>
            </w:r>
            <w:r w:rsidRPr="00A45C7A">
              <w:rPr>
                <w:rFonts w:ascii="Times New Roman" w:hAnsi="Times New Roman" w:cs="Times New Roman"/>
                <w:w w:val="104"/>
                <w:sz w:val="24"/>
                <w:szCs w:val="24"/>
                <w:lang w:val="en-GB"/>
              </w:rPr>
              <w:t>applied</w:t>
            </w:r>
            <w:r w:rsidRPr="00A45C7A">
              <w:rPr>
                <w:rFonts w:ascii="Times New Roman" w:hAnsi="Times New Roman" w:cs="Times New Roman"/>
                <w:spacing w:val="6"/>
                <w:sz w:val="24"/>
                <w:szCs w:val="24"/>
                <w:lang w:val="en-GB"/>
              </w:rPr>
              <w:t xml:space="preserve"> </w:t>
            </w:r>
            <w:r w:rsidRPr="00A45C7A">
              <w:rPr>
                <w:rFonts w:ascii="Times New Roman" w:hAnsi="Times New Roman" w:cs="Times New Roman"/>
                <w:w w:val="104"/>
                <w:sz w:val="24"/>
                <w:szCs w:val="24"/>
                <w:lang w:val="en-GB"/>
              </w:rPr>
              <w:t>the</w:t>
            </w:r>
            <w:r w:rsidRPr="00A45C7A">
              <w:rPr>
                <w:rFonts w:ascii="Times New Roman" w:hAnsi="Times New Roman" w:cs="Times New Roman"/>
                <w:spacing w:val="8"/>
                <w:sz w:val="24"/>
                <w:szCs w:val="24"/>
                <w:lang w:val="en-GB"/>
              </w:rPr>
              <w:t xml:space="preserve"> </w:t>
            </w:r>
            <w:r w:rsidRPr="00A45C7A">
              <w:rPr>
                <w:rFonts w:ascii="Times New Roman" w:hAnsi="Times New Roman" w:cs="Times New Roman"/>
                <w:w w:val="104"/>
                <w:sz w:val="24"/>
                <w:szCs w:val="24"/>
                <w:lang w:val="en-GB"/>
              </w:rPr>
              <w:t>Prosecutor’s</w:t>
            </w:r>
            <w:r w:rsidRPr="00A45C7A">
              <w:rPr>
                <w:rFonts w:ascii="Times New Roman" w:hAnsi="Times New Roman" w:cs="Times New Roman"/>
                <w:spacing w:val="7"/>
                <w:sz w:val="24"/>
                <w:szCs w:val="24"/>
                <w:lang w:val="en-GB"/>
              </w:rPr>
              <w:t xml:space="preserve"> </w:t>
            </w:r>
            <w:r w:rsidRPr="00A45C7A">
              <w:rPr>
                <w:rFonts w:ascii="Times New Roman" w:hAnsi="Times New Roman" w:cs="Times New Roman"/>
                <w:w w:val="104"/>
                <w:sz w:val="24"/>
                <w:szCs w:val="24"/>
                <w:lang w:val="en-GB"/>
              </w:rPr>
              <w:t>injunction</w:t>
            </w:r>
            <w:r w:rsidRPr="00A45C7A">
              <w:rPr>
                <w:rFonts w:ascii="Times New Roman" w:hAnsi="Times New Roman" w:cs="Times New Roman"/>
                <w:spacing w:val="8"/>
                <w:sz w:val="24"/>
                <w:szCs w:val="24"/>
                <w:lang w:val="en-GB"/>
              </w:rPr>
              <w:t xml:space="preserve"> </w:t>
            </w:r>
            <w:r w:rsidRPr="00A45C7A">
              <w:rPr>
                <w:rFonts w:ascii="Times New Roman" w:hAnsi="Times New Roman" w:cs="Times New Roman"/>
                <w:w w:val="104"/>
                <w:sz w:val="24"/>
                <w:szCs w:val="24"/>
                <w:lang w:val="en-GB"/>
              </w:rPr>
              <w:t>on</w:t>
            </w:r>
            <w:r w:rsidRPr="00A45C7A">
              <w:rPr>
                <w:rFonts w:ascii="Times New Roman" w:hAnsi="Times New Roman" w:cs="Times New Roman"/>
                <w:spacing w:val="7"/>
                <w:sz w:val="24"/>
                <w:szCs w:val="24"/>
                <w:lang w:val="en-GB"/>
              </w:rPr>
              <w:t xml:space="preserve"> </w:t>
            </w:r>
            <w:r w:rsidRPr="00A45C7A">
              <w:rPr>
                <w:rFonts w:ascii="Times New Roman" w:hAnsi="Times New Roman" w:cs="Times New Roman"/>
                <w:w w:val="104"/>
                <w:sz w:val="24"/>
                <w:szCs w:val="24"/>
                <w:lang w:val="en-GB"/>
              </w:rPr>
              <w:t>punishment</w:t>
            </w:r>
            <w:r w:rsidRPr="00A45C7A">
              <w:rPr>
                <w:rFonts w:ascii="Times New Roman" w:hAnsi="Times New Roman" w:cs="Times New Roman"/>
                <w:spacing w:val="9"/>
                <w:sz w:val="24"/>
                <w:szCs w:val="24"/>
                <w:lang w:val="en-GB"/>
              </w:rPr>
              <w:t xml:space="preserve"> </w:t>
            </w:r>
            <w:r w:rsidRPr="00A45C7A">
              <w:rPr>
                <w:rFonts w:ascii="Times New Roman" w:hAnsi="Times New Roman" w:cs="Times New Roman"/>
                <w:w w:val="104"/>
                <w:sz w:val="24"/>
                <w:szCs w:val="24"/>
                <w:lang w:val="en-GB"/>
              </w:rPr>
              <w:t>to</w:t>
            </w:r>
            <w:r w:rsidRPr="00A45C7A">
              <w:rPr>
                <w:rFonts w:ascii="Times New Roman" w:hAnsi="Times New Roman" w:cs="Times New Roman"/>
                <w:spacing w:val="6"/>
                <w:sz w:val="24"/>
                <w:szCs w:val="24"/>
                <w:lang w:val="en-GB"/>
              </w:rPr>
              <w:t xml:space="preserve"> </w:t>
            </w:r>
            <w:r w:rsidRPr="00A45C7A">
              <w:rPr>
                <w:rFonts w:ascii="Times New Roman" w:hAnsi="Times New Roman" w:cs="Times New Roman"/>
                <w:w w:val="104"/>
                <w:sz w:val="24"/>
                <w:szCs w:val="24"/>
                <w:lang w:val="en-GB"/>
              </w:rPr>
              <w:t>two</w:t>
            </w:r>
            <w:r w:rsidRPr="00A45C7A">
              <w:rPr>
                <w:rFonts w:ascii="Times New Roman" w:hAnsi="Times New Roman" w:cs="Times New Roman"/>
                <w:spacing w:val="8"/>
                <w:sz w:val="24"/>
                <w:szCs w:val="24"/>
                <w:lang w:val="en-GB"/>
              </w:rPr>
              <w:t xml:space="preserve"> </w:t>
            </w:r>
            <w:r w:rsidRPr="00A45C7A">
              <w:rPr>
                <w:rFonts w:ascii="Times New Roman" w:hAnsi="Times New Roman" w:cs="Times New Roman"/>
                <w:w w:val="104"/>
                <w:sz w:val="24"/>
                <w:szCs w:val="24"/>
                <w:lang w:val="en-GB"/>
              </w:rPr>
              <w:t>persons</w:t>
            </w:r>
            <w:r w:rsidRPr="00A45C7A">
              <w:rPr>
                <w:rFonts w:ascii="Times New Roman" w:hAnsi="Times New Roman" w:cs="Times New Roman"/>
                <w:sz w:val="24"/>
                <w:szCs w:val="24"/>
                <w:lang w:val="en-GB"/>
              </w:rPr>
              <w:t xml:space="preserve"> </w:t>
            </w:r>
            <w:r w:rsidRPr="00A45C7A">
              <w:rPr>
                <w:rFonts w:ascii="Times New Roman" w:hAnsi="Times New Roman" w:cs="Times New Roman"/>
                <w:w w:val="104"/>
                <w:sz w:val="24"/>
                <w:szCs w:val="24"/>
                <w:lang w:val="en-GB"/>
              </w:rPr>
              <w:t>for</w:t>
            </w:r>
            <w:r w:rsidRPr="00A45C7A">
              <w:rPr>
                <w:rFonts w:ascii="Times New Roman" w:hAnsi="Times New Roman" w:cs="Times New Roman"/>
                <w:spacing w:val="48"/>
                <w:sz w:val="24"/>
                <w:szCs w:val="24"/>
                <w:lang w:val="en-GB"/>
              </w:rPr>
              <w:t xml:space="preserve"> </w:t>
            </w:r>
            <w:r w:rsidRPr="00A45C7A">
              <w:rPr>
                <w:rFonts w:ascii="Times New Roman" w:hAnsi="Times New Roman" w:cs="Times New Roman"/>
                <w:w w:val="104"/>
                <w:sz w:val="24"/>
                <w:szCs w:val="24"/>
                <w:lang w:val="en-GB"/>
              </w:rPr>
              <w:t>committing</w:t>
            </w:r>
            <w:r w:rsidRPr="00A45C7A">
              <w:rPr>
                <w:rFonts w:ascii="Times New Roman" w:hAnsi="Times New Roman" w:cs="Times New Roman"/>
                <w:spacing w:val="51"/>
                <w:sz w:val="24"/>
                <w:szCs w:val="24"/>
                <w:lang w:val="en-GB"/>
              </w:rPr>
              <w:t xml:space="preserve"> </w:t>
            </w:r>
            <w:r w:rsidRPr="00A45C7A">
              <w:rPr>
                <w:rFonts w:ascii="Times New Roman" w:hAnsi="Times New Roman" w:cs="Times New Roman"/>
                <w:w w:val="104"/>
                <w:sz w:val="24"/>
                <w:szCs w:val="24"/>
                <w:lang w:val="en-GB"/>
              </w:rPr>
              <w:t>the</w:t>
            </w:r>
            <w:r w:rsidRPr="00A45C7A">
              <w:rPr>
                <w:rFonts w:ascii="Times New Roman" w:hAnsi="Times New Roman" w:cs="Times New Roman"/>
                <w:spacing w:val="52"/>
                <w:sz w:val="24"/>
                <w:szCs w:val="24"/>
                <w:lang w:val="en-GB"/>
              </w:rPr>
              <w:t xml:space="preserve"> </w:t>
            </w:r>
            <w:r w:rsidRPr="00A45C7A">
              <w:rPr>
                <w:rFonts w:ascii="Times New Roman" w:hAnsi="Times New Roman" w:cs="Times New Roman"/>
                <w:w w:val="104"/>
                <w:sz w:val="24"/>
                <w:szCs w:val="24"/>
                <w:lang w:val="en-GB"/>
              </w:rPr>
              <w:t>criminal</w:t>
            </w:r>
            <w:r w:rsidRPr="00A45C7A">
              <w:rPr>
                <w:rFonts w:ascii="Times New Roman" w:hAnsi="Times New Roman" w:cs="Times New Roman"/>
                <w:spacing w:val="52"/>
                <w:sz w:val="24"/>
                <w:szCs w:val="24"/>
                <w:lang w:val="en-GB"/>
              </w:rPr>
              <w:t xml:space="preserve"> </w:t>
            </w:r>
            <w:r w:rsidRPr="00A45C7A">
              <w:rPr>
                <w:rFonts w:ascii="Times New Roman" w:hAnsi="Times New Roman" w:cs="Times New Roman"/>
                <w:w w:val="104"/>
                <w:sz w:val="24"/>
                <w:szCs w:val="24"/>
                <w:lang w:val="en-GB"/>
              </w:rPr>
              <w:t>offence</w:t>
            </w:r>
            <w:r w:rsidRPr="00A45C7A">
              <w:rPr>
                <w:rFonts w:ascii="Times New Roman" w:hAnsi="Times New Roman" w:cs="Times New Roman"/>
                <w:spacing w:val="49"/>
                <w:sz w:val="24"/>
                <w:szCs w:val="24"/>
                <w:lang w:val="en-GB"/>
              </w:rPr>
              <w:t xml:space="preserve"> </w:t>
            </w:r>
            <w:r w:rsidRPr="00A45C7A">
              <w:rPr>
                <w:rFonts w:ascii="Times New Roman" w:hAnsi="Times New Roman" w:cs="Times New Roman"/>
                <w:w w:val="104"/>
                <w:sz w:val="24"/>
                <w:szCs w:val="24"/>
                <w:lang w:val="en-GB"/>
              </w:rPr>
              <w:t>provided</w:t>
            </w:r>
            <w:r w:rsidRPr="00A45C7A">
              <w:rPr>
                <w:rFonts w:ascii="Times New Roman" w:hAnsi="Times New Roman" w:cs="Times New Roman"/>
                <w:spacing w:val="51"/>
                <w:sz w:val="24"/>
                <w:szCs w:val="24"/>
                <w:lang w:val="en-GB"/>
              </w:rPr>
              <w:t xml:space="preserve"> </w:t>
            </w:r>
            <w:r w:rsidRPr="00A45C7A">
              <w:rPr>
                <w:rFonts w:ascii="Times New Roman" w:hAnsi="Times New Roman" w:cs="Times New Roman"/>
                <w:w w:val="104"/>
                <w:sz w:val="24"/>
                <w:szCs w:val="24"/>
                <w:lang w:val="en-GB"/>
              </w:rPr>
              <w:t>in</w:t>
            </w:r>
            <w:r w:rsidRPr="00A45C7A">
              <w:rPr>
                <w:rFonts w:ascii="Times New Roman" w:hAnsi="Times New Roman" w:cs="Times New Roman"/>
                <w:spacing w:val="50"/>
                <w:sz w:val="24"/>
                <w:szCs w:val="24"/>
                <w:lang w:val="en-GB"/>
              </w:rPr>
              <w:t xml:space="preserve"> </w:t>
            </w:r>
            <w:r w:rsidRPr="00A45C7A">
              <w:rPr>
                <w:rFonts w:ascii="Times New Roman" w:hAnsi="Times New Roman" w:cs="Times New Roman"/>
                <w:w w:val="104"/>
                <w:sz w:val="24"/>
                <w:szCs w:val="24"/>
                <w:lang w:val="en-GB"/>
              </w:rPr>
              <w:t>Section</w:t>
            </w:r>
            <w:r w:rsidRPr="00A45C7A">
              <w:rPr>
                <w:rFonts w:ascii="Times New Roman" w:hAnsi="Times New Roman" w:cs="Times New Roman"/>
                <w:spacing w:val="52"/>
                <w:sz w:val="24"/>
                <w:szCs w:val="24"/>
                <w:lang w:val="en-GB"/>
              </w:rPr>
              <w:t xml:space="preserve"> </w:t>
            </w:r>
            <w:r w:rsidRPr="00A45C7A">
              <w:rPr>
                <w:rFonts w:ascii="Times New Roman" w:hAnsi="Times New Roman" w:cs="Times New Roman"/>
                <w:w w:val="104"/>
                <w:sz w:val="24"/>
                <w:szCs w:val="24"/>
                <w:lang w:val="en-GB"/>
              </w:rPr>
              <w:t>288.</w:t>
            </w:r>
            <w:r w:rsidRPr="00A45C7A">
              <w:rPr>
                <w:rFonts w:ascii="Times New Roman" w:hAnsi="Times New Roman" w:cs="Times New Roman"/>
                <w:w w:val="104"/>
                <w:sz w:val="24"/>
                <w:szCs w:val="24"/>
                <w:vertAlign w:val="superscript"/>
                <w:lang w:val="en-GB"/>
              </w:rPr>
              <w:t>2</w:t>
            </w:r>
            <w:r w:rsidRPr="00A45C7A">
              <w:rPr>
                <w:rFonts w:ascii="Times New Roman" w:hAnsi="Times New Roman" w:cs="Times New Roman"/>
                <w:w w:val="104"/>
                <w:sz w:val="24"/>
                <w:szCs w:val="24"/>
                <w:lang w:val="en-GB"/>
              </w:rPr>
              <w:t>(1) [</w:t>
            </w:r>
            <w:r w:rsidRPr="00A45C7A">
              <w:rPr>
                <w:rFonts w:ascii="Times New Roman" w:hAnsi="Times New Roman" w:cs="Times New Roman"/>
                <w:i/>
                <w:iCs/>
                <w:w w:val="104"/>
                <w:sz w:val="24"/>
                <w:szCs w:val="24"/>
                <w:lang w:val="en-GB"/>
              </w:rPr>
              <w:t>Illegal Financing of Political Organisations (Parties) or Associations of Political Organisations (Parties) on a large scale</w:t>
            </w:r>
            <w:r w:rsidRPr="00A45C7A">
              <w:rPr>
                <w:rFonts w:ascii="Times New Roman" w:hAnsi="Times New Roman" w:cs="Times New Roman"/>
                <w:w w:val="104"/>
                <w:sz w:val="24"/>
                <w:szCs w:val="24"/>
                <w:lang w:val="en-GB"/>
              </w:rPr>
              <w:t>]</w:t>
            </w:r>
            <w:r w:rsidRPr="00A45C7A">
              <w:rPr>
                <w:rFonts w:ascii="Times New Roman" w:hAnsi="Times New Roman" w:cs="Times New Roman"/>
                <w:spacing w:val="52"/>
                <w:sz w:val="24"/>
                <w:szCs w:val="24"/>
                <w:lang w:val="en-GB"/>
              </w:rPr>
              <w:t xml:space="preserve"> </w:t>
            </w:r>
            <w:r w:rsidRPr="00A45C7A">
              <w:rPr>
                <w:rFonts w:ascii="Times New Roman" w:hAnsi="Times New Roman" w:cs="Times New Roman"/>
                <w:w w:val="104"/>
                <w:sz w:val="24"/>
                <w:szCs w:val="24"/>
                <w:lang w:val="en-GB"/>
              </w:rPr>
              <w:t>and</w:t>
            </w:r>
            <w:r w:rsidRPr="00A45C7A">
              <w:rPr>
                <w:rFonts w:ascii="Times New Roman" w:hAnsi="Times New Roman" w:cs="Times New Roman"/>
                <w:spacing w:val="51"/>
                <w:sz w:val="24"/>
                <w:szCs w:val="24"/>
                <w:lang w:val="en-GB"/>
              </w:rPr>
              <w:t xml:space="preserve"> </w:t>
            </w:r>
            <w:r w:rsidRPr="00A45C7A">
              <w:rPr>
                <w:rFonts w:ascii="Times New Roman" w:hAnsi="Times New Roman" w:cs="Times New Roman"/>
                <w:w w:val="104"/>
                <w:sz w:val="24"/>
                <w:szCs w:val="24"/>
                <w:lang w:val="en-GB"/>
              </w:rPr>
              <w:t>(2) [</w:t>
            </w:r>
            <w:r w:rsidRPr="00A45C7A">
              <w:rPr>
                <w:rFonts w:ascii="Times New Roman" w:hAnsi="Times New Roman" w:cs="Times New Roman"/>
                <w:i/>
                <w:iCs/>
                <w:w w:val="104"/>
                <w:sz w:val="24"/>
                <w:szCs w:val="24"/>
                <w:lang w:val="en-GB"/>
              </w:rPr>
              <w:t>in a group, according to prior agreement</w:t>
            </w:r>
            <w:r w:rsidRPr="00A45C7A">
              <w:rPr>
                <w:rFonts w:ascii="Times New Roman" w:hAnsi="Times New Roman" w:cs="Times New Roman"/>
                <w:w w:val="104"/>
                <w:sz w:val="24"/>
                <w:szCs w:val="24"/>
                <w:lang w:val="en-GB"/>
              </w:rPr>
              <w:t>]</w:t>
            </w:r>
            <w:r w:rsidRPr="00A45C7A">
              <w:rPr>
                <w:rFonts w:ascii="Times New Roman" w:hAnsi="Times New Roman" w:cs="Times New Roman"/>
                <w:spacing w:val="53"/>
                <w:sz w:val="24"/>
                <w:szCs w:val="24"/>
                <w:lang w:val="en-GB"/>
              </w:rPr>
              <w:t xml:space="preserve"> </w:t>
            </w:r>
            <w:r w:rsidRPr="00A45C7A">
              <w:rPr>
                <w:rFonts w:ascii="Times New Roman" w:hAnsi="Times New Roman" w:cs="Times New Roman"/>
                <w:w w:val="104"/>
                <w:sz w:val="24"/>
                <w:szCs w:val="24"/>
                <w:lang w:val="en-GB"/>
              </w:rPr>
              <w:t>of</w:t>
            </w:r>
            <w:r w:rsidRPr="00A45C7A">
              <w:rPr>
                <w:rFonts w:ascii="Times New Roman" w:hAnsi="Times New Roman" w:cs="Times New Roman"/>
                <w:sz w:val="24"/>
                <w:szCs w:val="24"/>
                <w:lang w:val="en-GB"/>
              </w:rPr>
              <w:t xml:space="preserve"> </w:t>
            </w:r>
            <w:r w:rsidRPr="00A45C7A">
              <w:rPr>
                <w:rFonts w:ascii="Times New Roman" w:hAnsi="Times New Roman" w:cs="Times New Roman"/>
                <w:w w:val="104"/>
                <w:sz w:val="24"/>
                <w:szCs w:val="24"/>
                <w:lang w:val="en-GB"/>
              </w:rPr>
              <w:t>Criminal</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Law. The 1</w:t>
            </w:r>
            <w:r w:rsidRPr="00A45C7A">
              <w:rPr>
                <w:rFonts w:ascii="Times New Roman" w:hAnsi="Times New Roman" w:cs="Times New Roman"/>
                <w:w w:val="104"/>
                <w:sz w:val="24"/>
                <w:szCs w:val="24"/>
                <w:vertAlign w:val="superscript"/>
                <w:lang w:val="en-GB"/>
              </w:rPr>
              <w:t>st</w:t>
            </w:r>
            <w:r w:rsidRPr="00A45C7A">
              <w:rPr>
                <w:rFonts w:ascii="Times New Roman" w:hAnsi="Times New Roman" w:cs="Times New Roman"/>
                <w:w w:val="104"/>
                <w:sz w:val="24"/>
                <w:szCs w:val="24"/>
                <w:lang w:val="en-GB"/>
              </w:rPr>
              <w:t xml:space="preserve"> defendant (providing the financing) was imposed a fine of EUR 77 400, whereas the 2</w:t>
            </w:r>
            <w:r w:rsidRPr="00A45C7A">
              <w:rPr>
                <w:rFonts w:ascii="Times New Roman" w:hAnsi="Times New Roman" w:cs="Times New Roman"/>
                <w:w w:val="104"/>
                <w:sz w:val="24"/>
                <w:szCs w:val="24"/>
                <w:vertAlign w:val="superscript"/>
                <w:lang w:val="en-GB"/>
              </w:rPr>
              <w:t>nd</w:t>
            </w:r>
            <w:r w:rsidRPr="00A45C7A">
              <w:rPr>
                <w:rFonts w:ascii="Times New Roman" w:hAnsi="Times New Roman" w:cs="Times New Roman"/>
                <w:w w:val="104"/>
                <w:sz w:val="24"/>
                <w:szCs w:val="24"/>
                <w:lang w:val="en-GB"/>
              </w:rPr>
              <w:t xml:space="preserve"> defendant that facilitated (“mediation” within the scope of the Law) was imposed a fine of EUR 8600.</w:t>
            </w:r>
          </w:p>
          <w:p w:rsidR="003458B5" w:rsidRPr="00A45C7A" w:rsidRDefault="003458B5" w:rsidP="000D3995">
            <w:pPr>
              <w:tabs>
                <w:tab w:val="left" w:pos="284"/>
              </w:tabs>
              <w:ind w:hanging="11"/>
              <w:jc w:val="center"/>
              <w:rPr>
                <w:rFonts w:ascii="Times New Roman" w:hAnsi="Times New Roman" w:cs="Times New Roman"/>
                <w:w w:val="104"/>
                <w:sz w:val="24"/>
                <w:szCs w:val="24"/>
                <w:lang w:val="en-GB"/>
              </w:rPr>
            </w:pPr>
            <w:r w:rsidRPr="00A45C7A">
              <w:rPr>
                <w:rFonts w:ascii="Times New Roman" w:hAnsi="Times New Roman" w:cs="Times New Roman"/>
                <w:w w:val="104"/>
                <w:sz w:val="24"/>
                <w:szCs w:val="24"/>
                <w:lang w:val="en-GB"/>
              </w:rPr>
              <w:t>In</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the</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criminal</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procedure</w:t>
            </w:r>
            <w:r w:rsidRPr="00A45C7A">
              <w:rPr>
                <w:rFonts w:ascii="Times New Roman" w:hAnsi="Times New Roman" w:cs="Times New Roman"/>
                <w:spacing w:val="6"/>
                <w:sz w:val="24"/>
                <w:szCs w:val="24"/>
                <w:lang w:val="en-GB"/>
              </w:rPr>
              <w:t xml:space="preserve"> </w:t>
            </w:r>
            <w:r w:rsidRPr="00A45C7A">
              <w:rPr>
                <w:rFonts w:ascii="Times New Roman" w:hAnsi="Times New Roman" w:cs="Times New Roman"/>
                <w:w w:val="104"/>
                <w:sz w:val="24"/>
                <w:szCs w:val="24"/>
                <w:lang w:val="en-GB"/>
              </w:rPr>
              <w:t>it was</w:t>
            </w:r>
            <w:r w:rsidRPr="00A45C7A">
              <w:rPr>
                <w:rFonts w:ascii="Times New Roman" w:hAnsi="Times New Roman" w:cs="Times New Roman"/>
                <w:spacing w:val="1"/>
                <w:sz w:val="24"/>
                <w:szCs w:val="24"/>
                <w:lang w:val="en-GB"/>
              </w:rPr>
              <w:t xml:space="preserve"> </w:t>
            </w:r>
            <w:r w:rsidRPr="00A45C7A">
              <w:rPr>
                <w:rFonts w:ascii="Times New Roman" w:hAnsi="Times New Roman" w:cs="Times New Roman"/>
                <w:w w:val="104"/>
                <w:sz w:val="24"/>
                <w:szCs w:val="24"/>
                <w:lang w:val="en-GB"/>
              </w:rPr>
              <w:t>found</w:t>
            </w:r>
            <w:r w:rsidRPr="00A45C7A">
              <w:rPr>
                <w:rFonts w:ascii="Times New Roman" w:hAnsi="Times New Roman" w:cs="Times New Roman"/>
                <w:spacing w:val="1"/>
                <w:sz w:val="24"/>
                <w:szCs w:val="24"/>
                <w:lang w:val="en-GB"/>
              </w:rPr>
              <w:t xml:space="preserve"> </w:t>
            </w:r>
            <w:r w:rsidRPr="00A45C7A">
              <w:rPr>
                <w:rFonts w:ascii="Times New Roman" w:hAnsi="Times New Roman" w:cs="Times New Roman"/>
                <w:w w:val="104"/>
                <w:sz w:val="24"/>
                <w:szCs w:val="24"/>
                <w:lang w:val="en-GB"/>
              </w:rPr>
              <w:t>that</w:t>
            </w:r>
            <w:r w:rsidRPr="00A45C7A">
              <w:rPr>
                <w:rFonts w:ascii="Times New Roman" w:hAnsi="Times New Roman" w:cs="Times New Roman"/>
                <w:spacing w:val="3"/>
                <w:sz w:val="24"/>
                <w:szCs w:val="24"/>
                <w:lang w:val="en-GB"/>
              </w:rPr>
              <w:t xml:space="preserve"> two </w:t>
            </w:r>
            <w:r w:rsidRPr="00A45C7A">
              <w:rPr>
                <w:rFonts w:ascii="Times New Roman" w:hAnsi="Times New Roman" w:cs="Times New Roman"/>
                <w:w w:val="104"/>
                <w:sz w:val="24"/>
                <w:szCs w:val="24"/>
                <w:lang w:val="en-GB"/>
              </w:rPr>
              <w:t>defendants,</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acting</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in</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a</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group</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of</w:t>
            </w:r>
            <w:r w:rsidRPr="00A45C7A">
              <w:rPr>
                <w:rFonts w:ascii="Times New Roman" w:hAnsi="Times New Roman" w:cs="Times New Roman"/>
                <w:spacing w:val="2"/>
                <w:sz w:val="24"/>
                <w:szCs w:val="24"/>
                <w:lang w:val="en-GB"/>
              </w:rPr>
              <w:t xml:space="preserve"> </w:t>
            </w:r>
            <w:r w:rsidRPr="00A45C7A">
              <w:rPr>
                <w:rFonts w:ascii="Times New Roman" w:hAnsi="Times New Roman" w:cs="Times New Roman"/>
                <w:w w:val="104"/>
                <w:sz w:val="24"/>
                <w:szCs w:val="24"/>
                <w:lang w:val="en-GB"/>
              </w:rPr>
              <w:t>persons</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according</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to</w:t>
            </w:r>
            <w:r w:rsidRPr="00A45C7A">
              <w:rPr>
                <w:rFonts w:ascii="Times New Roman" w:hAnsi="Times New Roman" w:cs="Times New Roman"/>
                <w:spacing w:val="1"/>
                <w:sz w:val="24"/>
                <w:szCs w:val="24"/>
                <w:lang w:val="en-GB"/>
              </w:rPr>
              <w:t xml:space="preserve"> a </w:t>
            </w:r>
            <w:r w:rsidRPr="00A45C7A">
              <w:rPr>
                <w:rFonts w:ascii="Times New Roman" w:hAnsi="Times New Roman" w:cs="Times New Roman"/>
                <w:w w:val="104"/>
                <w:sz w:val="24"/>
                <w:szCs w:val="24"/>
                <w:lang w:val="en-GB"/>
              </w:rPr>
              <w:t>prior</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agreement,</w:t>
            </w:r>
            <w:r w:rsidRPr="00A45C7A">
              <w:rPr>
                <w:rFonts w:ascii="Times New Roman" w:hAnsi="Times New Roman" w:cs="Times New Roman"/>
                <w:sz w:val="24"/>
                <w:szCs w:val="24"/>
                <w:lang w:val="en-GB"/>
              </w:rPr>
              <w:t xml:space="preserve"> </w:t>
            </w:r>
            <w:r w:rsidRPr="00A45C7A">
              <w:rPr>
                <w:rFonts w:ascii="Times New Roman" w:hAnsi="Times New Roman" w:cs="Times New Roman"/>
                <w:w w:val="104"/>
                <w:sz w:val="24"/>
                <w:szCs w:val="24"/>
                <w:lang w:val="en-GB"/>
              </w:rPr>
              <w:t>committed</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the</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illegal</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financing</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of</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a</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political</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organization</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(party)</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on</w:t>
            </w:r>
            <w:r w:rsidRPr="00A45C7A">
              <w:rPr>
                <w:rFonts w:ascii="Times New Roman" w:hAnsi="Times New Roman" w:cs="Times New Roman"/>
                <w:spacing w:val="2"/>
                <w:sz w:val="24"/>
                <w:szCs w:val="24"/>
                <w:lang w:val="en-GB"/>
              </w:rPr>
              <w:t xml:space="preserve"> </w:t>
            </w:r>
            <w:r w:rsidRPr="00A45C7A">
              <w:rPr>
                <w:rFonts w:ascii="Times New Roman" w:hAnsi="Times New Roman" w:cs="Times New Roman"/>
                <w:w w:val="104"/>
                <w:sz w:val="24"/>
                <w:szCs w:val="24"/>
                <w:lang w:val="en-GB"/>
              </w:rPr>
              <w:t>a</w:t>
            </w:r>
            <w:r w:rsidRPr="00A45C7A">
              <w:rPr>
                <w:rFonts w:ascii="Times New Roman" w:hAnsi="Times New Roman" w:cs="Times New Roman"/>
                <w:spacing w:val="1"/>
                <w:sz w:val="24"/>
                <w:szCs w:val="24"/>
                <w:lang w:val="en-GB"/>
              </w:rPr>
              <w:t xml:space="preserve"> </w:t>
            </w:r>
            <w:r w:rsidRPr="00A45C7A">
              <w:rPr>
                <w:rFonts w:ascii="Times New Roman" w:hAnsi="Times New Roman" w:cs="Times New Roman"/>
                <w:w w:val="104"/>
                <w:sz w:val="24"/>
                <w:szCs w:val="24"/>
                <w:lang w:val="en-GB"/>
              </w:rPr>
              <w:t>large</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scale,</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in</w:t>
            </w:r>
            <w:r w:rsidRPr="00A45C7A">
              <w:rPr>
                <w:rFonts w:ascii="Times New Roman" w:hAnsi="Times New Roman" w:cs="Times New Roman"/>
                <w:sz w:val="24"/>
                <w:szCs w:val="24"/>
                <w:lang w:val="en-GB"/>
              </w:rPr>
              <w:t xml:space="preserve"> </w:t>
            </w:r>
            <w:r w:rsidRPr="00A45C7A">
              <w:rPr>
                <w:rFonts w:ascii="Times New Roman" w:hAnsi="Times New Roman" w:cs="Times New Roman"/>
                <w:w w:val="104"/>
                <w:sz w:val="24"/>
                <w:szCs w:val="24"/>
                <w:lang w:val="en-GB"/>
              </w:rPr>
              <w:t>the</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time</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period</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between</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July</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2014</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and</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February</w:t>
            </w:r>
            <w:r w:rsidRPr="00A45C7A">
              <w:rPr>
                <w:rFonts w:ascii="Times New Roman" w:hAnsi="Times New Roman" w:cs="Times New Roman"/>
                <w:spacing w:val="1"/>
                <w:sz w:val="24"/>
                <w:szCs w:val="24"/>
                <w:lang w:val="en-GB"/>
              </w:rPr>
              <w:t xml:space="preserve"> </w:t>
            </w:r>
            <w:r w:rsidRPr="00A45C7A">
              <w:rPr>
                <w:rFonts w:ascii="Times New Roman" w:hAnsi="Times New Roman" w:cs="Times New Roman"/>
                <w:w w:val="104"/>
                <w:sz w:val="24"/>
                <w:szCs w:val="24"/>
                <w:lang w:val="en-GB"/>
              </w:rPr>
              <w:t>2016,</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contrary</w:t>
            </w:r>
            <w:r w:rsidRPr="00A45C7A">
              <w:rPr>
                <w:rFonts w:ascii="Times New Roman" w:hAnsi="Times New Roman" w:cs="Times New Roman"/>
                <w:spacing w:val="2"/>
                <w:sz w:val="24"/>
                <w:szCs w:val="24"/>
                <w:lang w:val="en-GB"/>
              </w:rPr>
              <w:t xml:space="preserve"> </w:t>
            </w:r>
            <w:r w:rsidRPr="00A45C7A">
              <w:rPr>
                <w:rFonts w:ascii="Times New Roman" w:hAnsi="Times New Roman" w:cs="Times New Roman"/>
                <w:w w:val="104"/>
                <w:sz w:val="24"/>
                <w:szCs w:val="24"/>
                <w:lang w:val="en-GB"/>
              </w:rPr>
              <w:t>to</w:t>
            </w:r>
            <w:r w:rsidRPr="00A45C7A">
              <w:rPr>
                <w:rFonts w:ascii="Times New Roman" w:hAnsi="Times New Roman" w:cs="Times New Roman"/>
                <w:spacing w:val="2"/>
                <w:sz w:val="24"/>
                <w:szCs w:val="24"/>
                <w:lang w:val="en-GB"/>
              </w:rPr>
              <w:t xml:space="preserve"> </w:t>
            </w:r>
            <w:r w:rsidRPr="00A45C7A">
              <w:rPr>
                <w:rFonts w:ascii="Times New Roman" w:hAnsi="Times New Roman" w:cs="Times New Roman"/>
                <w:w w:val="104"/>
                <w:sz w:val="24"/>
                <w:szCs w:val="24"/>
                <w:lang w:val="en-GB"/>
              </w:rPr>
              <w:t>the</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legal</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provisions,</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by</w:t>
            </w:r>
            <w:r w:rsidRPr="00A45C7A">
              <w:rPr>
                <w:rFonts w:ascii="Times New Roman" w:hAnsi="Times New Roman" w:cs="Times New Roman"/>
                <w:sz w:val="24"/>
                <w:szCs w:val="24"/>
                <w:lang w:val="en-GB"/>
              </w:rPr>
              <w:t xml:space="preserve"> </w:t>
            </w:r>
            <w:r w:rsidRPr="00A45C7A">
              <w:rPr>
                <w:rFonts w:ascii="Times New Roman" w:hAnsi="Times New Roman" w:cs="Times New Roman"/>
                <w:w w:val="104"/>
                <w:sz w:val="24"/>
                <w:szCs w:val="24"/>
                <w:lang w:val="en-GB"/>
              </w:rPr>
              <w:t>intermediation</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of</w:t>
            </w:r>
            <w:r w:rsidRPr="00A45C7A">
              <w:rPr>
                <w:rFonts w:ascii="Times New Roman" w:hAnsi="Times New Roman" w:cs="Times New Roman"/>
                <w:spacing w:val="2"/>
                <w:sz w:val="24"/>
                <w:szCs w:val="24"/>
                <w:lang w:val="en-GB"/>
              </w:rPr>
              <w:t xml:space="preserve"> </w:t>
            </w:r>
            <w:r w:rsidRPr="00A45C7A">
              <w:rPr>
                <w:rFonts w:ascii="Times New Roman" w:hAnsi="Times New Roman" w:cs="Times New Roman"/>
                <w:w w:val="104"/>
                <w:sz w:val="24"/>
                <w:szCs w:val="24"/>
                <w:lang w:val="en-GB"/>
              </w:rPr>
              <w:t>third</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persons</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and</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providing</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to</w:t>
            </w:r>
            <w:r w:rsidRPr="00A45C7A">
              <w:rPr>
                <w:rFonts w:ascii="Times New Roman" w:hAnsi="Times New Roman" w:cs="Times New Roman"/>
                <w:spacing w:val="2"/>
                <w:sz w:val="24"/>
                <w:szCs w:val="24"/>
                <w:lang w:val="en-GB"/>
              </w:rPr>
              <w:t xml:space="preserve"> </w:t>
            </w:r>
            <w:r w:rsidRPr="00A45C7A">
              <w:rPr>
                <w:rFonts w:ascii="Times New Roman" w:hAnsi="Times New Roman" w:cs="Times New Roman"/>
                <w:w w:val="104"/>
                <w:sz w:val="24"/>
                <w:szCs w:val="24"/>
                <w:lang w:val="en-GB"/>
              </w:rPr>
              <w:t>these</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persons</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the</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personal</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financial</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assets</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of the 1</w:t>
            </w:r>
            <w:r w:rsidRPr="00A45C7A">
              <w:rPr>
                <w:rFonts w:ascii="Times New Roman" w:hAnsi="Times New Roman" w:cs="Times New Roman"/>
                <w:w w:val="104"/>
                <w:sz w:val="24"/>
                <w:szCs w:val="24"/>
                <w:vertAlign w:val="superscript"/>
                <w:lang w:val="en-GB"/>
              </w:rPr>
              <w:t>st</w:t>
            </w:r>
            <w:r w:rsidRPr="00A45C7A">
              <w:rPr>
                <w:rFonts w:ascii="Times New Roman" w:hAnsi="Times New Roman" w:cs="Times New Roman"/>
                <w:w w:val="104"/>
                <w:sz w:val="24"/>
                <w:szCs w:val="24"/>
                <w:lang w:val="en-GB"/>
              </w:rPr>
              <w:t xml:space="preserve">  defendant,</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illegally</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financed</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a</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political</w:t>
            </w:r>
            <w:r w:rsidRPr="00A45C7A">
              <w:rPr>
                <w:rFonts w:ascii="Times New Roman" w:hAnsi="Times New Roman" w:cs="Times New Roman"/>
                <w:spacing w:val="6"/>
                <w:sz w:val="24"/>
                <w:szCs w:val="24"/>
                <w:lang w:val="en-GB"/>
              </w:rPr>
              <w:t xml:space="preserve"> </w:t>
            </w:r>
            <w:r w:rsidRPr="00A45C7A">
              <w:rPr>
                <w:rFonts w:ascii="Times New Roman" w:hAnsi="Times New Roman" w:cs="Times New Roman"/>
                <w:w w:val="104"/>
                <w:sz w:val="24"/>
                <w:szCs w:val="24"/>
                <w:lang w:val="en-GB"/>
              </w:rPr>
              <w:t>organization</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(party)</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for</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a</w:t>
            </w:r>
            <w:r w:rsidRPr="00A45C7A">
              <w:rPr>
                <w:rFonts w:ascii="Times New Roman" w:hAnsi="Times New Roman" w:cs="Times New Roman"/>
                <w:spacing w:val="1"/>
                <w:sz w:val="24"/>
                <w:szCs w:val="24"/>
                <w:lang w:val="en-GB"/>
              </w:rPr>
              <w:t xml:space="preserve"> </w:t>
            </w:r>
            <w:r w:rsidRPr="00A45C7A">
              <w:rPr>
                <w:rFonts w:ascii="Times New Roman" w:hAnsi="Times New Roman" w:cs="Times New Roman"/>
                <w:w w:val="104"/>
                <w:sz w:val="24"/>
                <w:szCs w:val="24"/>
                <w:lang w:val="en-GB"/>
              </w:rPr>
              <w:t>large</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amount</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w:t>
            </w:r>
            <w:r w:rsidRPr="00A45C7A">
              <w:rPr>
                <w:rFonts w:ascii="Times New Roman" w:hAnsi="Times New Roman" w:cs="Times New Roman"/>
                <w:spacing w:val="2"/>
                <w:sz w:val="24"/>
                <w:szCs w:val="24"/>
                <w:lang w:val="en-GB"/>
              </w:rPr>
              <w:t xml:space="preserve"> </w:t>
            </w:r>
            <w:r w:rsidRPr="00A45C7A">
              <w:rPr>
                <w:rFonts w:ascii="Times New Roman" w:hAnsi="Times New Roman" w:cs="Times New Roman"/>
                <w:w w:val="104"/>
                <w:sz w:val="24"/>
                <w:szCs w:val="24"/>
                <w:lang w:val="en-GB"/>
              </w:rPr>
              <w:t>56 894.00</w:t>
            </w:r>
            <w:r w:rsidRPr="00A45C7A">
              <w:rPr>
                <w:rFonts w:ascii="Times New Roman" w:hAnsi="Times New Roman" w:cs="Times New Roman"/>
                <w:spacing w:val="6"/>
                <w:sz w:val="24"/>
                <w:szCs w:val="24"/>
                <w:lang w:val="en-GB"/>
              </w:rPr>
              <w:t xml:space="preserve"> </w:t>
            </w:r>
            <w:r w:rsidRPr="00A45C7A">
              <w:rPr>
                <w:rFonts w:ascii="Times New Roman" w:hAnsi="Times New Roman" w:cs="Times New Roman"/>
                <w:w w:val="104"/>
                <w:sz w:val="24"/>
                <w:szCs w:val="24"/>
                <w:lang w:val="en-GB"/>
              </w:rPr>
              <w:t>EUR,</w:t>
            </w:r>
            <w:r w:rsidRPr="00A45C7A">
              <w:rPr>
                <w:rFonts w:ascii="Times New Roman" w:hAnsi="Times New Roman" w:cs="Times New Roman"/>
                <w:spacing w:val="2"/>
                <w:sz w:val="24"/>
                <w:szCs w:val="24"/>
                <w:lang w:val="en-GB"/>
              </w:rPr>
              <w:t xml:space="preserve"> </w:t>
            </w:r>
            <w:r w:rsidRPr="00A45C7A">
              <w:rPr>
                <w:rFonts w:ascii="Times New Roman" w:hAnsi="Times New Roman" w:cs="Times New Roman"/>
                <w:w w:val="104"/>
                <w:sz w:val="24"/>
                <w:szCs w:val="24"/>
                <w:lang w:val="en-GB"/>
              </w:rPr>
              <w:t>and</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the</w:t>
            </w:r>
            <w:r w:rsidRPr="00A45C7A">
              <w:rPr>
                <w:rFonts w:ascii="Times New Roman" w:hAnsi="Times New Roman" w:cs="Times New Roman"/>
                <w:spacing w:val="4"/>
                <w:sz w:val="24"/>
                <w:szCs w:val="24"/>
                <w:lang w:val="en-GB"/>
              </w:rPr>
              <w:t xml:space="preserve"> </w:t>
            </w:r>
            <w:r w:rsidRPr="00A45C7A">
              <w:rPr>
                <w:rFonts w:ascii="Times New Roman" w:hAnsi="Times New Roman" w:cs="Times New Roman"/>
                <w:w w:val="104"/>
                <w:sz w:val="24"/>
                <w:szCs w:val="24"/>
                <w:lang w:val="en-GB"/>
              </w:rPr>
              <w:t>aforementioned</w:t>
            </w:r>
            <w:r w:rsidRPr="00A45C7A">
              <w:rPr>
                <w:rFonts w:ascii="Times New Roman" w:hAnsi="Times New Roman" w:cs="Times New Roman"/>
                <w:spacing w:val="5"/>
                <w:sz w:val="24"/>
                <w:szCs w:val="24"/>
                <w:lang w:val="en-GB"/>
              </w:rPr>
              <w:t xml:space="preserve"> </w:t>
            </w:r>
            <w:r w:rsidRPr="00A45C7A">
              <w:rPr>
                <w:rFonts w:ascii="Times New Roman" w:hAnsi="Times New Roman" w:cs="Times New Roman"/>
                <w:w w:val="104"/>
                <w:sz w:val="24"/>
                <w:szCs w:val="24"/>
                <w:lang w:val="en-GB"/>
              </w:rPr>
              <w:t>party</w:t>
            </w:r>
            <w:r w:rsidRPr="00A45C7A">
              <w:rPr>
                <w:rFonts w:ascii="Times New Roman" w:hAnsi="Times New Roman" w:cs="Times New Roman"/>
                <w:spacing w:val="1"/>
                <w:sz w:val="24"/>
                <w:szCs w:val="24"/>
                <w:lang w:val="en-GB"/>
              </w:rPr>
              <w:t xml:space="preserve"> </w:t>
            </w:r>
            <w:r w:rsidRPr="00A45C7A">
              <w:rPr>
                <w:rFonts w:ascii="Times New Roman" w:hAnsi="Times New Roman" w:cs="Times New Roman"/>
                <w:w w:val="104"/>
                <w:sz w:val="24"/>
                <w:szCs w:val="24"/>
                <w:lang w:val="en-GB"/>
              </w:rPr>
              <w:t>accepted</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that</w:t>
            </w:r>
            <w:r w:rsidRPr="00A45C7A">
              <w:rPr>
                <w:rFonts w:ascii="Times New Roman" w:hAnsi="Times New Roman" w:cs="Times New Roman"/>
                <w:spacing w:val="3"/>
                <w:sz w:val="24"/>
                <w:szCs w:val="24"/>
                <w:lang w:val="en-GB"/>
              </w:rPr>
              <w:t xml:space="preserve"> </w:t>
            </w:r>
            <w:r w:rsidRPr="00A45C7A">
              <w:rPr>
                <w:rFonts w:ascii="Times New Roman" w:hAnsi="Times New Roman" w:cs="Times New Roman"/>
                <w:w w:val="104"/>
                <w:sz w:val="24"/>
                <w:szCs w:val="24"/>
                <w:lang w:val="en-GB"/>
              </w:rPr>
              <w:t>money.</w:t>
            </w:r>
          </w:p>
          <w:p w:rsidR="003458B5" w:rsidRPr="00A45C7A" w:rsidRDefault="003458B5" w:rsidP="000D3995">
            <w:pPr>
              <w:tabs>
                <w:tab w:val="left" w:pos="284"/>
              </w:tabs>
              <w:ind w:hanging="11"/>
              <w:jc w:val="center"/>
              <w:rPr>
                <w:rFonts w:ascii="Times New Roman" w:hAnsi="Times New Roman" w:cs="Times New Roman"/>
                <w:w w:val="104"/>
                <w:sz w:val="24"/>
                <w:szCs w:val="24"/>
                <w:lang w:val="en-GB"/>
              </w:rPr>
            </w:pPr>
          </w:p>
          <w:p w:rsidR="003458B5" w:rsidRPr="00A45C7A" w:rsidRDefault="003458B5" w:rsidP="000D3995">
            <w:pPr>
              <w:tabs>
                <w:tab w:val="left" w:pos="284"/>
              </w:tabs>
              <w:ind w:hanging="11"/>
              <w:jc w:val="center"/>
              <w:rPr>
                <w:rFonts w:ascii="Times New Roman" w:hAnsi="Times New Roman" w:cs="Times New Roman"/>
                <w:w w:val="104"/>
                <w:sz w:val="24"/>
                <w:szCs w:val="24"/>
                <w:lang w:val="en-GB"/>
              </w:rPr>
            </w:pPr>
            <w:r w:rsidRPr="00A45C7A">
              <w:rPr>
                <w:rFonts w:ascii="Times New Roman" w:hAnsi="Times New Roman" w:cs="Times New Roman"/>
                <w:w w:val="104"/>
                <w:sz w:val="24"/>
                <w:szCs w:val="24"/>
                <w:lang w:val="en-GB"/>
              </w:rPr>
              <w:t>Additionally, the 2</w:t>
            </w:r>
            <w:r w:rsidRPr="00A45C7A">
              <w:rPr>
                <w:rFonts w:ascii="Times New Roman" w:hAnsi="Times New Roman" w:cs="Times New Roman"/>
                <w:w w:val="104"/>
                <w:sz w:val="24"/>
                <w:szCs w:val="24"/>
                <w:vertAlign w:val="superscript"/>
                <w:lang w:val="en-GB"/>
              </w:rPr>
              <w:t>nd</w:t>
            </w:r>
            <w:r w:rsidRPr="00A45C7A">
              <w:rPr>
                <w:rFonts w:ascii="Times New Roman" w:hAnsi="Times New Roman" w:cs="Times New Roman"/>
                <w:w w:val="104"/>
                <w:sz w:val="24"/>
                <w:szCs w:val="24"/>
                <w:lang w:val="en-GB"/>
              </w:rPr>
              <w:t xml:space="preserve"> defendant, while recording and summarizing the activities of the party and its chairperson, which needed the financial support, ensured that the party and its chairperson received the illegal financial support, but 1</w:t>
            </w:r>
            <w:r w:rsidRPr="00A45C7A">
              <w:rPr>
                <w:rFonts w:ascii="Times New Roman" w:hAnsi="Times New Roman" w:cs="Times New Roman"/>
                <w:w w:val="104"/>
                <w:sz w:val="24"/>
                <w:szCs w:val="24"/>
                <w:vertAlign w:val="superscript"/>
                <w:lang w:val="en-GB"/>
              </w:rPr>
              <w:t>st</w:t>
            </w:r>
            <w:r w:rsidRPr="00A45C7A">
              <w:rPr>
                <w:rFonts w:ascii="Times New Roman" w:hAnsi="Times New Roman" w:cs="Times New Roman"/>
                <w:w w:val="104"/>
                <w:sz w:val="24"/>
                <w:szCs w:val="24"/>
                <w:lang w:val="en-GB"/>
              </w:rPr>
              <w:t xml:space="preserve"> defendant, using the information collected and prepared by the 2</w:t>
            </w:r>
            <w:r w:rsidRPr="00A45C7A">
              <w:rPr>
                <w:rFonts w:ascii="Times New Roman" w:hAnsi="Times New Roman" w:cs="Times New Roman"/>
                <w:w w:val="104"/>
                <w:sz w:val="24"/>
                <w:szCs w:val="24"/>
                <w:vertAlign w:val="superscript"/>
                <w:lang w:val="en-GB"/>
              </w:rPr>
              <w:t>nd</w:t>
            </w:r>
            <w:r w:rsidRPr="00A45C7A">
              <w:rPr>
                <w:rFonts w:ascii="Times New Roman" w:hAnsi="Times New Roman" w:cs="Times New Roman"/>
                <w:w w:val="104"/>
                <w:sz w:val="24"/>
                <w:szCs w:val="24"/>
                <w:lang w:val="en-GB"/>
              </w:rPr>
              <w:t xml:space="preserve"> defendant regarding the financial transactions of the party and services provided to the party and specifically to its chairperson, covered these expenses (transport/driver services, administrative functions of the office of the chairperson, interview of the party chairperson in a magazine) for amount the amount of EUR 3750.00, which were accepted by the party and chairperson.</w:t>
            </w:r>
          </w:p>
          <w:p w:rsidR="003458B5" w:rsidRPr="00A45C7A" w:rsidRDefault="003458B5" w:rsidP="000D3995">
            <w:pPr>
              <w:tabs>
                <w:tab w:val="left" w:pos="284"/>
              </w:tabs>
              <w:ind w:hanging="11"/>
              <w:jc w:val="center"/>
              <w:rPr>
                <w:rFonts w:ascii="Times New Roman" w:hAnsi="Times New Roman" w:cs="Times New Roman"/>
                <w:w w:val="104"/>
                <w:sz w:val="24"/>
                <w:szCs w:val="24"/>
                <w:lang w:val="en-GB"/>
              </w:rPr>
            </w:pPr>
          </w:p>
          <w:p w:rsidR="003458B5" w:rsidRPr="00A45C7A" w:rsidRDefault="003458B5" w:rsidP="000D3995">
            <w:pPr>
              <w:tabs>
                <w:tab w:val="left" w:pos="284"/>
              </w:tabs>
              <w:ind w:hanging="11"/>
              <w:jc w:val="center"/>
              <w:rPr>
                <w:rFonts w:ascii="Times New Roman" w:hAnsi="Times New Roman" w:cs="Times New Roman"/>
                <w:w w:val="104"/>
                <w:sz w:val="24"/>
                <w:szCs w:val="24"/>
                <w:lang w:val="en-GB"/>
              </w:rPr>
            </w:pPr>
            <w:r w:rsidRPr="00A45C7A">
              <w:rPr>
                <w:rFonts w:ascii="Times New Roman" w:hAnsi="Times New Roman" w:cs="Times New Roman"/>
                <w:w w:val="104"/>
                <w:sz w:val="24"/>
                <w:szCs w:val="24"/>
                <w:lang w:val="en-GB"/>
              </w:rPr>
              <w:lastRenderedPageBreak/>
              <w:t>It was additionally found that the 1</w:t>
            </w:r>
            <w:r w:rsidRPr="00A45C7A">
              <w:rPr>
                <w:rFonts w:ascii="Times New Roman" w:hAnsi="Times New Roman" w:cs="Times New Roman"/>
                <w:w w:val="104"/>
                <w:sz w:val="24"/>
                <w:szCs w:val="24"/>
                <w:vertAlign w:val="superscript"/>
                <w:lang w:val="en-GB"/>
              </w:rPr>
              <w:t>st</w:t>
            </w:r>
            <w:r w:rsidRPr="00A45C7A">
              <w:rPr>
                <w:rFonts w:ascii="Times New Roman" w:hAnsi="Times New Roman" w:cs="Times New Roman"/>
                <w:w w:val="104"/>
                <w:sz w:val="24"/>
                <w:szCs w:val="24"/>
                <w:lang w:val="en-GB"/>
              </w:rPr>
              <w:t xml:space="preserve"> defendant committed another offence of illegally financing a political organization (party) on a large scale, at a time that was not established precisely, but no later than March 2016, contrary to legal provisions and by intermediation of third persons, for a large amount – EUR 27 500.00, which were accepted by the aforementioned party, thus committing the criminal offence provided in Section 288.</w:t>
            </w:r>
            <w:r w:rsidRPr="00A45C7A">
              <w:rPr>
                <w:rFonts w:ascii="Times New Roman" w:hAnsi="Times New Roman" w:cs="Times New Roman"/>
                <w:w w:val="104"/>
                <w:sz w:val="24"/>
                <w:szCs w:val="24"/>
                <w:vertAlign w:val="superscript"/>
                <w:lang w:val="en-GB"/>
              </w:rPr>
              <w:t>2</w:t>
            </w:r>
            <w:r w:rsidRPr="00A45C7A">
              <w:rPr>
                <w:rFonts w:ascii="Times New Roman" w:hAnsi="Times New Roman" w:cs="Times New Roman"/>
                <w:w w:val="104"/>
                <w:sz w:val="24"/>
                <w:szCs w:val="24"/>
                <w:lang w:val="en-GB"/>
              </w:rPr>
              <w:t xml:space="preserve"> (1) of the Criminal Law.</w:t>
            </w:r>
          </w:p>
          <w:p w:rsidR="003458B5" w:rsidRPr="00A45C7A" w:rsidRDefault="003458B5" w:rsidP="000D3995">
            <w:pPr>
              <w:tabs>
                <w:tab w:val="left" w:pos="284"/>
              </w:tabs>
              <w:ind w:hanging="11"/>
              <w:jc w:val="center"/>
              <w:rPr>
                <w:rFonts w:ascii="Times New Roman" w:hAnsi="Times New Roman" w:cs="Times New Roman"/>
                <w:w w:val="104"/>
                <w:sz w:val="24"/>
                <w:szCs w:val="24"/>
                <w:lang w:val="en-GB"/>
              </w:rPr>
            </w:pPr>
            <w:r w:rsidRPr="00A45C7A">
              <w:rPr>
                <w:rFonts w:ascii="Times New Roman" w:hAnsi="Times New Roman" w:cs="Times New Roman"/>
                <w:w w:val="104"/>
                <w:sz w:val="24"/>
                <w:szCs w:val="24"/>
                <w:lang w:val="en-GB"/>
              </w:rPr>
              <w:t xml:space="preserve">In addition, in 2018 KNAB applied the administrative procedure and took three decisions to charge the political party with a fine for the total amount of EUR 36 534.00 for violating the provisions of Section 6(3) of the </w:t>
            </w:r>
            <w:r w:rsidRPr="00A45C7A">
              <w:rPr>
                <w:rFonts w:ascii="Times New Roman" w:hAnsi="Times New Roman" w:cs="Times New Roman"/>
                <w:i/>
                <w:iCs/>
                <w:w w:val="104"/>
                <w:sz w:val="24"/>
                <w:szCs w:val="24"/>
                <w:lang w:val="en-GB"/>
              </w:rPr>
              <w:t>Law on Financing of Political Organisations (Parties)</w:t>
            </w:r>
            <w:r w:rsidRPr="00A45C7A">
              <w:rPr>
                <w:rFonts w:ascii="Times New Roman" w:hAnsi="Times New Roman" w:cs="Times New Roman"/>
                <w:w w:val="104"/>
                <w:sz w:val="24"/>
                <w:szCs w:val="24"/>
                <w:lang w:val="en-GB"/>
              </w:rPr>
              <w:t>, which prohibits financing political organizations (parties) using mediation of a third person.</w:t>
            </w:r>
          </w:p>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p>
        </w:tc>
      </w:tr>
    </w:tbl>
    <w:p w:rsidR="003458B5" w:rsidRPr="00A45C7A" w:rsidRDefault="003458B5" w:rsidP="003458B5">
      <w:pPr>
        <w:pStyle w:val="ListParagraph"/>
        <w:spacing w:after="0"/>
        <w:ind w:left="0" w:right="295"/>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lastRenderedPageBreak/>
        <w:t>Source: t</w:t>
      </w:r>
      <w:r w:rsidRPr="00A45C7A">
        <w:rPr>
          <w:rFonts w:ascii="Times New Roman" w:hAnsi="Times New Roman" w:cs="Times New Roman"/>
          <w:i/>
          <w:color w:val="000000" w:themeColor="text1"/>
          <w:sz w:val="24"/>
          <w:szCs w:val="24"/>
          <w:lang w:val="en-GB"/>
        </w:rPr>
        <w:t>he KNAB</w:t>
      </w:r>
    </w:p>
    <w:p w:rsidR="003458B5" w:rsidRPr="00A45C7A" w:rsidRDefault="003458B5" w:rsidP="003458B5">
      <w:pPr>
        <w:pStyle w:val="ListParagraph"/>
        <w:spacing w:after="0"/>
        <w:ind w:left="0" w:right="295"/>
        <w:jc w:val="center"/>
        <w:rPr>
          <w:rFonts w:ascii="Times New Roman" w:hAnsi="Times New Roman" w:cs="Times New Roman"/>
          <w:b/>
          <w:color w:val="000000" w:themeColor="text1"/>
          <w:sz w:val="24"/>
          <w:szCs w:val="24"/>
          <w:lang w:val="en-GB"/>
        </w:rPr>
      </w:pPr>
    </w:p>
    <w:tbl>
      <w:tblPr>
        <w:tblStyle w:val="TableGrid"/>
        <w:tblW w:w="0" w:type="auto"/>
        <w:tblLook w:val="04A0" w:firstRow="1" w:lastRow="0" w:firstColumn="1" w:lastColumn="0" w:noHBand="0" w:noVBand="1"/>
      </w:tblPr>
      <w:tblGrid>
        <w:gridCol w:w="8296"/>
      </w:tblGrid>
      <w:tr w:rsidR="003458B5" w:rsidRPr="00A45C7A" w:rsidTr="000D3995">
        <w:tc>
          <w:tcPr>
            <w:tcW w:w="8296" w:type="dxa"/>
            <w:shd w:val="clear" w:color="auto" w:fill="BDD6EE" w:themeFill="accent1" w:themeFillTint="66"/>
          </w:tcPr>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Case study no.2</w:t>
            </w:r>
          </w:p>
        </w:tc>
      </w:tr>
      <w:tr w:rsidR="003458B5" w:rsidRPr="00A45C7A" w:rsidTr="000D3995">
        <w:tc>
          <w:tcPr>
            <w:tcW w:w="8296" w:type="dxa"/>
          </w:tcPr>
          <w:p w:rsidR="003458B5" w:rsidRPr="00A45C7A" w:rsidRDefault="003458B5" w:rsidP="000D3995">
            <w:pPr>
              <w:pStyle w:val="ListParagraph"/>
              <w:tabs>
                <w:tab w:val="left" w:pos="284"/>
              </w:tabs>
              <w:ind w:left="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Two public officials (former vice president, former chief production officer) of State JSC “Latvenergo” have been sentenced to deprivation of liberty for accepting a bribe (in the total amount of EUR 627 100) from a business consultant for the purpose of acquiring reconstruction rights (within the scope of a public works contract) to three hydraulic units in a hydroelectric station.</w:t>
            </w:r>
          </w:p>
          <w:p w:rsidR="003458B5" w:rsidRPr="00A45C7A" w:rsidRDefault="003458B5" w:rsidP="000D3995">
            <w:pPr>
              <w:pStyle w:val="ListParagraph"/>
              <w:tabs>
                <w:tab w:val="left" w:pos="284"/>
              </w:tabs>
              <w:ind w:left="0"/>
              <w:jc w:val="center"/>
              <w:rPr>
                <w:rFonts w:ascii="Times New Roman" w:hAnsi="Times New Roman" w:cs="Times New Roman"/>
                <w:sz w:val="24"/>
                <w:szCs w:val="24"/>
                <w:lang w:val="en-GB"/>
              </w:rPr>
            </w:pPr>
          </w:p>
          <w:p w:rsidR="003458B5" w:rsidRPr="00A45C7A" w:rsidRDefault="003458B5" w:rsidP="000D3995">
            <w:pPr>
              <w:pStyle w:val="ListParagraph"/>
              <w:tabs>
                <w:tab w:val="left" w:pos="284"/>
              </w:tabs>
              <w:ind w:left="0" w:hanging="11"/>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In 2018, the former vice president was sentenced to 4 years and 6 months, prohibiting to hold the position of a member of the Board in state and local government capital companies. The former chief production officer was sentenced to deprivation of liberty for 3 years and 6 months. The business consultant was sentenced to deprivation of liberty for 3 years and 6 months.</w:t>
            </w:r>
          </w:p>
          <w:p w:rsidR="003458B5" w:rsidRPr="00A45C7A" w:rsidRDefault="003458B5" w:rsidP="000D3995">
            <w:pPr>
              <w:pStyle w:val="ListParagraph"/>
              <w:tabs>
                <w:tab w:val="left" w:pos="284"/>
              </w:tabs>
              <w:ind w:left="0" w:hanging="11"/>
              <w:jc w:val="center"/>
              <w:rPr>
                <w:rFonts w:ascii="Times New Roman" w:hAnsi="Times New Roman" w:cs="Times New Roman"/>
                <w:sz w:val="24"/>
                <w:szCs w:val="24"/>
                <w:lang w:val="en-GB"/>
              </w:rPr>
            </w:pPr>
          </w:p>
          <w:p w:rsidR="003458B5" w:rsidRPr="00A45C7A" w:rsidRDefault="003458B5" w:rsidP="000D3995">
            <w:pPr>
              <w:pStyle w:val="ListParagraph"/>
              <w:tabs>
                <w:tab w:val="left" w:pos="284"/>
              </w:tabs>
              <w:ind w:left="0" w:hanging="11"/>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An appeal in cassation was submitted, however the Senate of the Supreme Court of the Republic of Latvia dismissed the appeal in 2019, with which the aforementioned sentences have entered into force.</w:t>
            </w:r>
          </w:p>
          <w:p w:rsidR="003458B5" w:rsidRPr="00A45C7A" w:rsidRDefault="003458B5" w:rsidP="000D3995">
            <w:pPr>
              <w:pStyle w:val="ListParagraph"/>
              <w:tabs>
                <w:tab w:val="left" w:pos="284"/>
              </w:tabs>
              <w:ind w:left="0" w:hanging="11"/>
              <w:jc w:val="center"/>
              <w:rPr>
                <w:rFonts w:ascii="Times New Roman" w:hAnsi="Times New Roman" w:cs="Times New Roman"/>
                <w:sz w:val="24"/>
                <w:szCs w:val="24"/>
                <w:lang w:val="en-GB"/>
              </w:rPr>
            </w:pPr>
          </w:p>
          <w:p w:rsidR="003458B5" w:rsidRPr="00A45C7A" w:rsidRDefault="003458B5" w:rsidP="000D3995">
            <w:pPr>
              <w:pStyle w:val="ListParagraph"/>
              <w:tabs>
                <w:tab w:val="left" w:pos="284"/>
              </w:tabs>
              <w:ind w:left="0" w:hanging="11"/>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It should be noted that this specific case has been separated from the main “Latvenergo” case on bribery, exceeding official authority and money-laundering in the 2</w:t>
            </w:r>
            <w:r w:rsidRPr="00A45C7A">
              <w:rPr>
                <w:rFonts w:ascii="Times New Roman" w:hAnsi="Times New Roman" w:cs="Times New Roman"/>
                <w:sz w:val="24"/>
                <w:szCs w:val="24"/>
                <w:vertAlign w:val="superscript"/>
                <w:lang w:val="en-GB"/>
              </w:rPr>
              <w:t>nd</w:t>
            </w:r>
            <w:r w:rsidRPr="00A45C7A">
              <w:rPr>
                <w:rFonts w:ascii="Times New Roman" w:hAnsi="Times New Roman" w:cs="Times New Roman"/>
                <w:sz w:val="24"/>
                <w:szCs w:val="24"/>
                <w:lang w:val="en-GB"/>
              </w:rPr>
              <w:t xml:space="preserve"> construction phase of TEC-2 (Riga 2</w:t>
            </w:r>
            <w:r w:rsidRPr="00A45C7A">
              <w:rPr>
                <w:rFonts w:ascii="Times New Roman" w:hAnsi="Times New Roman" w:cs="Times New Roman"/>
                <w:sz w:val="24"/>
                <w:szCs w:val="24"/>
                <w:vertAlign w:val="superscript"/>
                <w:lang w:val="en-GB"/>
              </w:rPr>
              <w:t>nd</w:t>
            </w:r>
            <w:r w:rsidRPr="00A45C7A">
              <w:rPr>
                <w:rFonts w:ascii="Times New Roman" w:hAnsi="Times New Roman" w:cs="Times New Roman"/>
                <w:sz w:val="24"/>
                <w:szCs w:val="24"/>
                <w:lang w:val="en-GB"/>
              </w:rPr>
              <w:t xml:space="preserve"> power and heating plant), involving 12 people (including the former president of SJSC “Latvenergo”) and total bribe amount exceeding 4 million EUR. The trial is currently is still ongoing.</w:t>
            </w:r>
          </w:p>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p>
        </w:tc>
      </w:tr>
    </w:tbl>
    <w:p w:rsidR="003458B5" w:rsidRPr="00A45C7A" w:rsidRDefault="003458B5" w:rsidP="003458B5">
      <w:pPr>
        <w:pStyle w:val="ListParagraph"/>
        <w:spacing w:after="0"/>
        <w:ind w:left="0" w:right="295"/>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t</w:t>
      </w:r>
      <w:r w:rsidRPr="00A45C7A">
        <w:rPr>
          <w:rFonts w:ascii="Times New Roman" w:hAnsi="Times New Roman" w:cs="Times New Roman"/>
          <w:i/>
          <w:color w:val="000000" w:themeColor="text1"/>
          <w:sz w:val="24"/>
          <w:szCs w:val="24"/>
          <w:lang w:val="en-GB"/>
        </w:rPr>
        <w:t>he KNAB</w:t>
      </w:r>
    </w:p>
    <w:p w:rsidR="003458B5" w:rsidRPr="00A45C7A" w:rsidRDefault="003458B5" w:rsidP="003458B5">
      <w:pPr>
        <w:pStyle w:val="ListParagraph"/>
        <w:spacing w:after="0"/>
        <w:ind w:left="0" w:right="295"/>
        <w:jc w:val="center"/>
        <w:rPr>
          <w:rFonts w:ascii="Times New Roman" w:hAnsi="Times New Roman" w:cs="Times New Roman"/>
          <w:b/>
          <w:color w:val="000000" w:themeColor="text1"/>
          <w:sz w:val="24"/>
          <w:szCs w:val="24"/>
          <w:lang w:val="en-GB"/>
        </w:rPr>
      </w:pPr>
    </w:p>
    <w:p w:rsidR="003458B5" w:rsidRPr="00A45C7A" w:rsidRDefault="003458B5" w:rsidP="003458B5">
      <w:pPr>
        <w:pStyle w:val="ListParagraph"/>
        <w:spacing w:after="0"/>
        <w:ind w:left="0" w:right="295"/>
        <w:jc w:val="center"/>
        <w:rPr>
          <w:rFonts w:ascii="Times New Roman" w:hAnsi="Times New Roman" w:cs="Times New Roman"/>
          <w:b/>
          <w:color w:val="000000" w:themeColor="text1"/>
          <w:sz w:val="24"/>
          <w:szCs w:val="24"/>
          <w:lang w:val="en-GB"/>
        </w:rPr>
      </w:pPr>
    </w:p>
    <w:tbl>
      <w:tblPr>
        <w:tblStyle w:val="TableGrid"/>
        <w:tblW w:w="0" w:type="auto"/>
        <w:tblLook w:val="04A0" w:firstRow="1" w:lastRow="0" w:firstColumn="1" w:lastColumn="0" w:noHBand="0" w:noVBand="1"/>
      </w:tblPr>
      <w:tblGrid>
        <w:gridCol w:w="8296"/>
      </w:tblGrid>
      <w:tr w:rsidR="003458B5" w:rsidRPr="00A45C7A" w:rsidTr="000D3995">
        <w:tc>
          <w:tcPr>
            <w:tcW w:w="8296" w:type="dxa"/>
            <w:shd w:val="clear" w:color="auto" w:fill="BDD6EE" w:themeFill="accent1" w:themeFillTint="66"/>
          </w:tcPr>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Case study no.3</w:t>
            </w:r>
          </w:p>
        </w:tc>
      </w:tr>
      <w:tr w:rsidR="003458B5" w:rsidRPr="00A45C7A" w:rsidTr="000D3995">
        <w:tc>
          <w:tcPr>
            <w:tcW w:w="8296" w:type="dxa"/>
          </w:tcPr>
          <w:p w:rsidR="003458B5" w:rsidRPr="00A45C7A" w:rsidRDefault="003458B5" w:rsidP="000D3995">
            <w:pPr>
              <w:pStyle w:val="ListParagraph"/>
              <w:tabs>
                <w:tab w:val="left" w:pos="284"/>
              </w:tabs>
              <w:ind w:left="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In 2018, a former member of the Saeima (national parliament) pleaded guilty and accepted the </w:t>
            </w:r>
            <w:r w:rsidRPr="00A45C7A">
              <w:rPr>
                <w:rFonts w:ascii="Times New Roman" w:hAnsi="Times New Roman" w:cs="Times New Roman"/>
                <w:w w:val="104"/>
                <w:sz w:val="24"/>
                <w:szCs w:val="24"/>
                <w:lang w:val="en-GB"/>
              </w:rPr>
              <w:t>Prosecutor’s</w:t>
            </w:r>
            <w:r w:rsidRPr="00A45C7A">
              <w:rPr>
                <w:rFonts w:ascii="Times New Roman" w:hAnsi="Times New Roman" w:cs="Times New Roman"/>
                <w:spacing w:val="7"/>
                <w:sz w:val="24"/>
                <w:szCs w:val="24"/>
                <w:lang w:val="en-GB"/>
              </w:rPr>
              <w:t xml:space="preserve"> </w:t>
            </w:r>
            <w:r w:rsidRPr="00A45C7A">
              <w:rPr>
                <w:rFonts w:ascii="Times New Roman" w:hAnsi="Times New Roman" w:cs="Times New Roman"/>
                <w:w w:val="104"/>
                <w:sz w:val="24"/>
                <w:szCs w:val="24"/>
                <w:lang w:val="en-GB"/>
              </w:rPr>
              <w:t>injunction</w:t>
            </w:r>
            <w:r w:rsidRPr="00A45C7A">
              <w:rPr>
                <w:rFonts w:ascii="Times New Roman" w:hAnsi="Times New Roman" w:cs="Times New Roman"/>
                <w:spacing w:val="8"/>
                <w:sz w:val="24"/>
                <w:szCs w:val="24"/>
                <w:lang w:val="en-GB"/>
              </w:rPr>
              <w:t xml:space="preserve"> </w:t>
            </w:r>
            <w:r w:rsidRPr="00A45C7A">
              <w:rPr>
                <w:rFonts w:ascii="Times New Roman" w:hAnsi="Times New Roman" w:cs="Times New Roman"/>
                <w:w w:val="104"/>
                <w:sz w:val="24"/>
                <w:szCs w:val="24"/>
                <w:lang w:val="en-GB"/>
              </w:rPr>
              <w:t>on</w:t>
            </w:r>
            <w:r w:rsidRPr="00A45C7A">
              <w:rPr>
                <w:rFonts w:ascii="Times New Roman" w:hAnsi="Times New Roman" w:cs="Times New Roman"/>
                <w:spacing w:val="7"/>
                <w:sz w:val="24"/>
                <w:szCs w:val="24"/>
                <w:lang w:val="en-GB"/>
              </w:rPr>
              <w:t xml:space="preserve"> </w:t>
            </w:r>
            <w:r w:rsidRPr="00A45C7A">
              <w:rPr>
                <w:rFonts w:ascii="Times New Roman" w:hAnsi="Times New Roman" w:cs="Times New Roman"/>
                <w:w w:val="104"/>
                <w:sz w:val="24"/>
                <w:szCs w:val="24"/>
                <w:lang w:val="en-GB"/>
              </w:rPr>
              <w:t>punishment for using official position in bad faith and forging official documents. The former member of the parliament was sentenced to 120 hours of community service, and having to repay the illegally acquired funds to the State budget in the amount of EUR 9948.11.</w:t>
            </w:r>
          </w:p>
          <w:p w:rsidR="003458B5" w:rsidRPr="00A45C7A" w:rsidRDefault="003458B5" w:rsidP="000D3995">
            <w:pPr>
              <w:pStyle w:val="ListParagraph"/>
              <w:ind w:left="0" w:right="295"/>
              <w:jc w:val="center"/>
              <w:rPr>
                <w:rFonts w:ascii="Times New Roman" w:hAnsi="Times New Roman" w:cs="Times New Roman"/>
                <w:b/>
                <w:color w:val="000000" w:themeColor="text1"/>
                <w:sz w:val="24"/>
                <w:szCs w:val="24"/>
                <w:lang w:val="en-GB"/>
              </w:rPr>
            </w:pPr>
          </w:p>
        </w:tc>
      </w:tr>
    </w:tbl>
    <w:p w:rsidR="003458B5" w:rsidRPr="00A45C7A" w:rsidRDefault="003458B5" w:rsidP="003458B5">
      <w:pPr>
        <w:pStyle w:val="ListParagraph"/>
        <w:spacing w:after="0"/>
        <w:ind w:left="0" w:right="295"/>
        <w:jc w:val="both"/>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 xml:space="preserve">Source: </w:t>
      </w:r>
      <w:r>
        <w:rPr>
          <w:rFonts w:ascii="Times New Roman" w:hAnsi="Times New Roman" w:cs="Times New Roman"/>
          <w:i/>
          <w:color w:val="000000" w:themeColor="text1"/>
          <w:sz w:val="24"/>
          <w:szCs w:val="24"/>
          <w:lang w:val="en-GB"/>
        </w:rPr>
        <w:t>t</w:t>
      </w:r>
      <w:r w:rsidRPr="00A45C7A">
        <w:rPr>
          <w:rFonts w:ascii="Times New Roman" w:hAnsi="Times New Roman" w:cs="Times New Roman"/>
          <w:i/>
          <w:color w:val="000000" w:themeColor="text1"/>
          <w:sz w:val="24"/>
          <w:szCs w:val="24"/>
          <w:lang w:val="en-GB"/>
        </w:rPr>
        <w:t>he KNAB</w:t>
      </w:r>
    </w:p>
    <w:p w:rsidR="003458B5" w:rsidRPr="00482487" w:rsidRDefault="003458B5" w:rsidP="00482487">
      <w:pPr>
        <w:rPr>
          <w:lang w:val="en-GB"/>
        </w:rPr>
      </w:pP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lastRenderedPageBreak/>
        <w:t xml:space="preserve">Number of cases related to corruption before domestic courts </w:t>
      </w:r>
    </w:p>
    <w:p w:rsidR="000B60D1"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(2018-2020)</w:t>
      </w:r>
    </w:p>
    <w:p w:rsidR="000E6F43" w:rsidRPr="00A45C7A" w:rsidRDefault="000E6F43" w:rsidP="003439E4">
      <w:pPr>
        <w:spacing w:after="0"/>
        <w:jc w:val="center"/>
        <w:rPr>
          <w:rFonts w:ascii="Times New Roman" w:hAnsi="Times New Roman" w:cs="Times New Roman"/>
          <w:b/>
          <w:sz w:val="24"/>
          <w:szCs w:val="24"/>
          <w:lang w:val="en-GB"/>
        </w:rPr>
      </w:pPr>
    </w:p>
    <w:tbl>
      <w:tblPr>
        <w:tblStyle w:val="TableGrid1"/>
        <w:tblW w:w="10641" w:type="dxa"/>
        <w:jc w:val="center"/>
        <w:tblLook w:val="04A0" w:firstRow="1" w:lastRow="0" w:firstColumn="1" w:lastColumn="0" w:noHBand="0" w:noVBand="1"/>
      </w:tblPr>
      <w:tblGrid>
        <w:gridCol w:w="2340"/>
        <w:gridCol w:w="1337"/>
        <w:gridCol w:w="1136"/>
        <w:gridCol w:w="1200"/>
        <w:gridCol w:w="1136"/>
        <w:gridCol w:w="1220"/>
        <w:gridCol w:w="1136"/>
        <w:gridCol w:w="1136"/>
      </w:tblGrid>
      <w:tr w:rsidR="000B60D1" w:rsidRPr="00A45C7A" w:rsidTr="000B60D1">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Instance</w:t>
            </w:r>
          </w:p>
        </w:tc>
        <w:tc>
          <w:tcPr>
            <w:tcW w:w="1337"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Year</w:t>
            </w:r>
          </w:p>
        </w:tc>
        <w:tc>
          <w:tcPr>
            <w:tcW w:w="2336"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2018</w:t>
            </w:r>
          </w:p>
        </w:tc>
        <w:tc>
          <w:tcPr>
            <w:tcW w:w="2356"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2019</w:t>
            </w:r>
          </w:p>
        </w:tc>
        <w:tc>
          <w:tcPr>
            <w:tcW w:w="2272"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2020</w:t>
            </w:r>
          </w:p>
        </w:tc>
      </w:tr>
      <w:tr w:rsidR="000B60D1" w:rsidRPr="00A45C7A" w:rsidTr="000B60D1">
        <w:trPr>
          <w:trHeight w:val="1350"/>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p>
        </w:tc>
        <w:tc>
          <w:tcPr>
            <w:tcW w:w="1337"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Article of Latvia Criminal Law accounting statistics</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200"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220"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r>
      <w:tr w:rsidR="000B60D1" w:rsidRPr="00A45C7A" w:rsidTr="000B60D1">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First instance</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200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56</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53</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221-2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58</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39</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14</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326-2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0B60D1">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Second instance</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18</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17</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Court of cassation</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0B60D1">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0B60D1">
        <w:trPr>
          <w:trHeight w:val="255"/>
          <w:jc w:val="center"/>
        </w:trPr>
        <w:tc>
          <w:tcPr>
            <w:tcW w:w="2340" w:type="dxa"/>
            <w:shd w:val="clear" w:color="auto" w:fill="BDD6EE" w:themeFill="accent1" w:themeFillTint="66"/>
            <w:noWrap/>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Total</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2 82</w:t>
            </w:r>
          </w:p>
        </w:tc>
        <w:tc>
          <w:tcPr>
            <w:tcW w:w="1200"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2 78</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2 88</w:t>
            </w:r>
          </w:p>
        </w:tc>
        <w:tc>
          <w:tcPr>
            <w:tcW w:w="1220"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2 52</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1 10</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89</w:t>
            </w:r>
          </w:p>
        </w:tc>
      </w:tr>
    </w:tbl>
    <w:p w:rsidR="000B60D1" w:rsidRPr="00A45C7A" w:rsidRDefault="000B60D1" w:rsidP="003439E4">
      <w:pPr>
        <w:spacing w:after="0"/>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Administration of Courts</w:t>
      </w:r>
    </w:p>
    <w:p w:rsidR="000B60D1" w:rsidRPr="00A45C7A" w:rsidRDefault="000B60D1" w:rsidP="003439E4">
      <w:pPr>
        <w:spacing w:after="0"/>
        <w:jc w:val="center"/>
        <w:rPr>
          <w:rFonts w:ascii="Times New Roman" w:hAnsi="Times New Roman" w:cs="Times New Roman"/>
          <w:sz w:val="24"/>
          <w:szCs w:val="24"/>
          <w:lang w:val="en-GB"/>
        </w:rPr>
      </w:pP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 xml:space="preserve">Number of cases related to forgery before domestic courts </w:t>
      </w: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(2018-2020)</w:t>
      </w:r>
    </w:p>
    <w:p w:rsidR="000B60D1" w:rsidRPr="00A45C7A" w:rsidRDefault="000B60D1" w:rsidP="003439E4">
      <w:pPr>
        <w:spacing w:after="0"/>
        <w:jc w:val="center"/>
        <w:rPr>
          <w:rFonts w:ascii="Times New Roman" w:hAnsi="Times New Roman" w:cs="Times New Roman"/>
          <w:sz w:val="24"/>
          <w:szCs w:val="24"/>
          <w:lang w:val="en-GB"/>
        </w:rPr>
      </w:pPr>
    </w:p>
    <w:tbl>
      <w:tblPr>
        <w:tblStyle w:val="TableGrid"/>
        <w:tblW w:w="9820" w:type="dxa"/>
        <w:jc w:val="center"/>
        <w:tblLook w:val="04A0" w:firstRow="1" w:lastRow="0" w:firstColumn="1" w:lastColumn="0" w:noHBand="0" w:noVBand="1"/>
      </w:tblPr>
      <w:tblGrid>
        <w:gridCol w:w="2340"/>
        <w:gridCol w:w="1337"/>
        <w:gridCol w:w="1136"/>
        <w:gridCol w:w="1200"/>
        <w:gridCol w:w="1136"/>
        <w:gridCol w:w="1220"/>
        <w:gridCol w:w="1136"/>
        <w:gridCol w:w="1136"/>
      </w:tblGrid>
      <w:tr w:rsidR="000B60D1" w:rsidRPr="00A45C7A" w:rsidTr="000B60D1">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Instance</w:t>
            </w:r>
          </w:p>
        </w:tc>
        <w:tc>
          <w:tcPr>
            <w:tcW w:w="1220"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Year</w:t>
            </w:r>
          </w:p>
        </w:tc>
        <w:tc>
          <w:tcPr>
            <w:tcW w:w="2160"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2018</w:t>
            </w:r>
          </w:p>
        </w:tc>
        <w:tc>
          <w:tcPr>
            <w:tcW w:w="2180"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2019</w:t>
            </w:r>
          </w:p>
        </w:tc>
        <w:tc>
          <w:tcPr>
            <w:tcW w:w="1920"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2020</w:t>
            </w:r>
          </w:p>
        </w:tc>
      </w:tr>
      <w:tr w:rsidR="000B60D1" w:rsidRPr="00A45C7A" w:rsidTr="000B60D1">
        <w:trPr>
          <w:trHeight w:val="840"/>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p>
        </w:tc>
        <w:tc>
          <w:tcPr>
            <w:tcW w:w="1220"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Article of Latvia Criminal Law accounting statistics</w:t>
            </w:r>
          </w:p>
        </w:tc>
        <w:tc>
          <w:tcPr>
            <w:tcW w:w="960"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Cases Received</w:t>
            </w:r>
          </w:p>
        </w:tc>
        <w:tc>
          <w:tcPr>
            <w:tcW w:w="1200"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Cases Resolved</w:t>
            </w:r>
          </w:p>
        </w:tc>
        <w:tc>
          <w:tcPr>
            <w:tcW w:w="960"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Cases Received</w:t>
            </w:r>
          </w:p>
        </w:tc>
        <w:tc>
          <w:tcPr>
            <w:tcW w:w="1220"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Cases Resolved</w:t>
            </w:r>
          </w:p>
        </w:tc>
        <w:tc>
          <w:tcPr>
            <w:tcW w:w="960"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Cases Received</w:t>
            </w:r>
          </w:p>
        </w:tc>
        <w:tc>
          <w:tcPr>
            <w:tcW w:w="960"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Cases Resolved</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r w:rsidRPr="00A45C7A">
              <w:rPr>
                <w:rFonts w:ascii="Times New Roman" w:eastAsia="Times New Roman" w:hAnsi="Times New Roman" w:cs="Times New Roman"/>
                <w:b/>
                <w:color w:val="000000" w:themeColor="text1"/>
                <w:sz w:val="24"/>
                <w:szCs w:val="24"/>
                <w:lang w:val="en-GB" w:eastAsia="lv-LV"/>
              </w:rPr>
              <w:t>First instance</w:t>
            </w: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1 53</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1 69</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1 31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1 41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78</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66</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193-1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13</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27</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22</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6</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195</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10</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8</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38</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15</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8</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196</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214</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217</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218</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14</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317</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318</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6</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319</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6</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57</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63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37</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14</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327</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10</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r w:rsidRPr="00A45C7A">
              <w:rPr>
                <w:rFonts w:ascii="Times New Roman" w:eastAsia="Times New Roman" w:hAnsi="Times New Roman" w:cs="Times New Roman"/>
                <w:b/>
                <w:color w:val="000000" w:themeColor="text1"/>
                <w:sz w:val="24"/>
                <w:szCs w:val="24"/>
                <w:lang w:val="en-GB" w:eastAsia="lv-LV"/>
              </w:rPr>
              <w:t>Second instance</w:t>
            </w: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6</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195</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196</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198</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218</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26</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13</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17</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317</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318</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329</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r w:rsidRPr="00A45C7A">
              <w:rPr>
                <w:rFonts w:ascii="Times New Roman" w:eastAsia="Times New Roman" w:hAnsi="Times New Roman" w:cs="Times New Roman"/>
                <w:b/>
                <w:color w:val="000000" w:themeColor="text1"/>
                <w:sz w:val="24"/>
                <w:szCs w:val="24"/>
                <w:lang w:val="en-GB" w:eastAsia="lv-LV"/>
              </w:rPr>
              <w:t>Court of Cassation</w:t>
            </w: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193</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9</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193-1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195</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218</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317</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329</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6</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96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r>
      <w:tr w:rsidR="000B60D1" w:rsidRPr="00A45C7A" w:rsidTr="007353CD">
        <w:trPr>
          <w:trHeight w:val="255"/>
          <w:jc w:val="center"/>
        </w:trPr>
        <w:tc>
          <w:tcPr>
            <w:tcW w:w="2340" w:type="dxa"/>
            <w:shd w:val="clear" w:color="auto" w:fill="BDD6EE" w:themeFill="accent1" w:themeFillTint="66"/>
            <w:noWrap/>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220" w:type="dxa"/>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Total</w:t>
            </w:r>
          </w:p>
        </w:tc>
        <w:tc>
          <w:tcPr>
            <w:tcW w:w="960" w:type="dxa"/>
            <w:noWrap/>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3 11</w:t>
            </w:r>
          </w:p>
        </w:tc>
        <w:tc>
          <w:tcPr>
            <w:tcW w:w="1200" w:type="dxa"/>
            <w:noWrap/>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3 73</w:t>
            </w:r>
          </w:p>
        </w:tc>
        <w:tc>
          <w:tcPr>
            <w:tcW w:w="960" w:type="dxa"/>
            <w:noWrap/>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2 99</w:t>
            </w:r>
          </w:p>
        </w:tc>
        <w:tc>
          <w:tcPr>
            <w:tcW w:w="1220" w:type="dxa"/>
            <w:noWrap/>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3 04</w:t>
            </w:r>
          </w:p>
        </w:tc>
        <w:tc>
          <w:tcPr>
            <w:tcW w:w="960" w:type="dxa"/>
            <w:noWrap/>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1 39</w:t>
            </w:r>
          </w:p>
        </w:tc>
        <w:tc>
          <w:tcPr>
            <w:tcW w:w="960" w:type="dxa"/>
            <w:noWrap/>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1 16</w:t>
            </w:r>
          </w:p>
        </w:tc>
      </w:tr>
    </w:tbl>
    <w:p w:rsidR="000B60D1" w:rsidRPr="00A45C7A" w:rsidRDefault="000B60D1" w:rsidP="003439E4">
      <w:pPr>
        <w:spacing w:after="0"/>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 xml:space="preserve"> Source: Administration of Courts</w:t>
      </w:r>
    </w:p>
    <w:p w:rsidR="000B60D1" w:rsidRPr="00A45C7A" w:rsidRDefault="000B60D1" w:rsidP="003439E4">
      <w:pPr>
        <w:spacing w:after="0"/>
        <w:jc w:val="center"/>
        <w:rPr>
          <w:rFonts w:ascii="Times New Roman" w:hAnsi="Times New Roman" w:cs="Times New Roman"/>
          <w:sz w:val="24"/>
          <w:szCs w:val="24"/>
          <w:lang w:val="en-GB"/>
        </w:rPr>
      </w:pP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cases on alleged bribery before domestic courts</w:t>
      </w: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(2018-2020)</w:t>
      </w:r>
    </w:p>
    <w:p w:rsidR="000B60D1" w:rsidRPr="00A45C7A" w:rsidRDefault="000B60D1" w:rsidP="003439E4">
      <w:pPr>
        <w:spacing w:after="0"/>
        <w:jc w:val="center"/>
        <w:rPr>
          <w:rFonts w:ascii="Times New Roman" w:hAnsi="Times New Roman" w:cs="Times New Roman"/>
          <w:sz w:val="24"/>
          <w:szCs w:val="24"/>
          <w:lang w:val="en-GB"/>
        </w:rPr>
      </w:pPr>
    </w:p>
    <w:tbl>
      <w:tblPr>
        <w:tblStyle w:val="TableGrid"/>
        <w:tblW w:w="10641" w:type="dxa"/>
        <w:jc w:val="center"/>
        <w:tblLook w:val="04A0" w:firstRow="1" w:lastRow="0" w:firstColumn="1" w:lastColumn="0" w:noHBand="0" w:noVBand="1"/>
      </w:tblPr>
      <w:tblGrid>
        <w:gridCol w:w="2340"/>
        <w:gridCol w:w="1337"/>
        <w:gridCol w:w="1136"/>
        <w:gridCol w:w="1200"/>
        <w:gridCol w:w="1136"/>
        <w:gridCol w:w="1220"/>
        <w:gridCol w:w="1136"/>
        <w:gridCol w:w="1136"/>
      </w:tblGrid>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Instance</w:t>
            </w:r>
          </w:p>
        </w:tc>
        <w:tc>
          <w:tcPr>
            <w:tcW w:w="1337"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Year</w:t>
            </w:r>
          </w:p>
        </w:tc>
        <w:tc>
          <w:tcPr>
            <w:tcW w:w="2336"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2018</w:t>
            </w:r>
          </w:p>
        </w:tc>
        <w:tc>
          <w:tcPr>
            <w:tcW w:w="2356"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2019</w:t>
            </w:r>
          </w:p>
        </w:tc>
        <w:tc>
          <w:tcPr>
            <w:tcW w:w="2272"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2020</w:t>
            </w:r>
          </w:p>
        </w:tc>
      </w:tr>
      <w:tr w:rsidR="000B60D1" w:rsidRPr="00A45C7A" w:rsidTr="007353CD">
        <w:trPr>
          <w:trHeight w:val="900"/>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p>
        </w:tc>
        <w:tc>
          <w:tcPr>
            <w:tcW w:w="1337"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Article of Latvia Criminal Law accounting statistics</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Cases Received</w:t>
            </w:r>
          </w:p>
        </w:tc>
        <w:tc>
          <w:tcPr>
            <w:tcW w:w="1200"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Cases Resolved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Cases Received</w:t>
            </w:r>
          </w:p>
        </w:tc>
        <w:tc>
          <w:tcPr>
            <w:tcW w:w="1220"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Cases Resolved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Cases Received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bCs/>
                <w:color w:val="000000" w:themeColor="text1"/>
                <w:sz w:val="24"/>
                <w:szCs w:val="24"/>
                <w:lang w:val="en-GB" w:eastAsia="lv-LV"/>
              </w:rPr>
            </w:pPr>
            <w:r w:rsidRPr="00A45C7A">
              <w:rPr>
                <w:rFonts w:ascii="Times New Roman" w:eastAsia="Times New Roman" w:hAnsi="Times New Roman" w:cs="Times New Roman"/>
                <w:b/>
                <w:bCs/>
                <w:color w:val="000000" w:themeColor="text1"/>
                <w:sz w:val="24"/>
                <w:szCs w:val="24"/>
                <w:lang w:val="en-GB" w:eastAsia="lv-LV"/>
              </w:rPr>
              <w:t>Number of Cases Resolved</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r w:rsidRPr="00A45C7A">
              <w:rPr>
                <w:rFonts w:ascii="Times New Roman" w:eastAsia="Times New Roman" w:hAnsi="Times New Roman" w:cs="Times New Roman"/>
                <w:b/>
                <w:color w:val="000000" w:themeColor="text1"/>
                <w:sz w:val="24"/>
                <w:szCs w:val="24"/>
                <w:lang w:val="en-GB" w:eastAsia="lv-LV"/>
              </w:rPr>
              <w:t>First instance</w:t>
            </w: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195</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7</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25</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6</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198</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200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217</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218</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13</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221-2</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317</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318</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13</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14</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14</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8</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322</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323</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58</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63</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39</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43</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14</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326-2</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327</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329</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r w:rsidRPr="00A45C7A">
              <w:rPr>
                <w:rFonts w:ascii="Times New Roman" w:eastAsia="Times New Roman" w:hAnsi="Times New Roman" w:cs="Times New Roman"/>
                <w:b/>
                <w:color w:val="000000" w:themeColor="text1"/>
                <w:sz w:val="24"/>
                <w:szCs w:val="24"/>
                <w:lang w:val="en-GB" w:eastAsia="lv-LV"/>
              </w:rPr>
              <w:t>Second instance</w:t>
            </w: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195</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198</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217</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318</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319</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4</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322</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323</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7</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6</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329</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r w:rsidRPr="00A45C7A">
              <w:rPr>
                <w:rFonts w:ascii="Times New Roman" w:eastAsia="Times New Roman" w:hAnsi="Times New Roman" w:cs="Times New Roman"/>
                <w:b/>
                <w:color w:val="000000" w:themeColor="text1"/>
                <w:sz w:val="24"/>
                <w:szCs w:val="24"/>
                <w:lang w:val="en-GB" w:eastAsia="lv-LV"/>
              </w:rPr>
              <w:t>Court of Cassation</w:t>
            </w: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198</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318</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319</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7</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6</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10</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322</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323</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7</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7</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329</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2</w:t>
            </w:r>
          </w:p>
        </w:tc>
        <w:tc>
          <w:tcPr>
            <w:tcW w:w="120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5</w:t>
            </w:r>
          </w:p>
        </w:tc>
        <w:tc>
          <w:tcPr>
            <w:tcW w:w="1220"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6</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1</w:t>
            </w:r>
          </w:p>
        </w:tc>
        <w:tc>
          <w:tcPr>
            <w:tcW w:w="1136" w:type="dxa"/>
            <w:noWrap/>
            <w:hideMark/>
          </w:tcPr>
          <w:p w:rsidR="000B60D1" w:rsidRPr="00A45C7A" w:rsidRDefault="000B60D1" w:rsidP="003439E4">
            <w:pPr>
              <w:jc w:val="center"/>
              <w:rPr>
                <w:rFonts w:ascii="Times New Roman" w:eastAsia="Times New Roman" w:hAnsi="Times New Roman" w:cs="Times New Roman"/>
                <w:color w:val="000000" w:themeColor="text1"/>
                <w:sz w:val="24"/>
                <w:szCs w:val="24"/>
                <w:lang w:val="en-GB" w:eastAsia="lv-LV"/>
              </w:rPr>
            </w:pPr>
            <w:r w:rsidRPr="00A45C7A">
              <w:rPr>
                <w:rFonts w:ascii="Times New Roman" w:eastAsia="Times New Roman" w:hAnsi="Times New Roman" w:cs="Times New Roman"/>
                <w:color w:val="000000" w:themeColor="text1"/>
                <w:sz w:val="24"/>
                <w:szCs w:val="24"/>
                <w:lang w:val="en-GB" w:eastAsia="lv-LV"/>
              </w:rPr>
              <w:t>0</w:t>
            </w:r>
          </w:p>
        </w:tc>
      </w:tr>
      <w:tr w:rsidR="000B60D1" w:rsidRPr="00A45C7A" w:rsidTr="007353CD">
        <w:trPr>
          <w:trHeight w:val="255"/>
          <w:jc w:val="center"/>
        </w:trPr>
        <w:tc>
          <w:tcPr>
            <w:tcW w:w="2340" w:type="dxa"/>
            <w:shd w:val="clear" w:color="auto" w:fill="BDD6EE" w:themeFill="accent1" w:themeFillTint="66"/>
            <w:noWrap/>
            <w:hideMark/>
          </w:tcPr>
          <w:p w:rsidR="000B60D1" w:rsidRPr="00A45C7A" w:rsidRDefault="000B60D1" w:rsidP="003439E4">
            <w:pPr>
              <w:jc w:val="center"/>
              <w:rPr>
                <w:rFonts w:ascii="Times New Roman" w:eastAsia="Times New Roman" w:hAnsi="Times New Roman" w:cs="Times New Roman"/>
                <w:b/>
                <w:color w:val="000000" w:themeColor="text1"/>
                <w:sz w:val="24"/>
                <w:szCs w:val="24"/>
                <w:lang w:val="en-GB" w:eastAsia="lv-LV"/>
              </w:rPr>
            </w:pPr>
          </w:p>
        </w:tc>
        <w:tc>
          <w:tcPr>
            <w:tcW w:w="1337" w:type="dxa"/>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Total</w:t>
            </w:r>
          </w:p>
        </w:tc>
        <w:tc>
          <w:tcPr>
            <w:tcW w:w="1136" w:type="dxa"/>
            <w:noWrap/>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1 33</w:t>
            </w:r>
          </w:p>
        </w:tc>
        <w:tc>
          <w:tcPr>
            <w:tcW w:w="1200" w:type="dxa"/>
            <w:noWrap/>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1 46</w:t>
            </w:r>
          </w:p>
        </w:tc>
        <w:tc>
          <w:tcPr>
            <w:tcW w:w="1136" w:type="dxa"/>
            <w:noWrap/>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1 41</w:t>
            </w:r>
          </w:p>
        </w:tc>
        <w:tc>
          <w:tcPr>
            <w:tcW w:w="1220" w:type="dxa"/>
            <w:noWrap/>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1 27</w:t>
            </w:r>
          </w:p>
        </w:tc>
        <w:tc>
          <w:tcPr>
            <w:tcW w:w="1136" w:type="dxa"/>
            <w:noWrap/>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50</w:t>
            </w:r>
          </w:p>
        </w:tc>
        <w:tc>
          <w:tcPr>
            <w:tcW w:w="1136" w:type="dxa"/>
            <w:noWrap/>
            <w:hideMark/>
          </w:tcPr>
          <w:p w:rsidR="000B60D1" w:rsidRPr="00A45C7A" w:rsidRDefault="000B60D1" w:rsidP="003439E4">
            <w:pPr>
              <w:jc w:val="center"/>
              <w:rPr>
                <w:rFonts w:ascii="Times New Roman" w:eastAsia="Times New Roman" w:hAnsi="Times New Roman" w:cs="Times New Roman"/>
                <w:b/>
                <w:bCs/>
                <w:i/>
                <w:iCs/>
                <w:color w:val="000000" w:themeColor="text1"/>
                <w:sz w:val="24"/>
                <w:szCs w:val="24"/>
                <w:lang w:val="en-GB" w:eastAsia="lv-LV"/>
              </w:rPr>
            </w:pPr>
            <w:r w:rsidRPr="00A45C7A">
              <w:rPr>
                <w:rFonts w:ascii="Times New Roman" w:eastAsia="Times New Roman" w:hAnsi="Times New Roman" w:cs="Times New Roman"/>
                <w:b/>
                <w:bCs/>
                <w:i/>
                <w:iCs/>
                <w:color w:val="000000" w:themeColor="text1"/>
                <w:sz w:val="24"/>
                <w:szCs w:val="24"/>
                <w:lang w:val="en-GB" w:eastAsia="lv-LV"/>
              </w:rPr>
              <w:t>35</w:t>
            </w:r>
          </w:p>
        </w:tc>
      </w:tr>
    </w:tbl>
    <w:p w:rsidR="000B60D1" w:rsidRPr="00A45C7A" w:rsidRDefault="000B60D1" w:rsidP="003439E4">
      <w:pPr>
        <w:spacing w:after="0"/>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Administration of Courts</w:t>
      </w:r>
    </w:p>
    <w:p w:rsidR="000B60D1" w:rsidRPr="00A45C7A" w:rsidRDefault="000B60D1" w:rsidP="003439E4">
      <w:pPr>
        <w:spacing w:after="0"/>
        <w:jc w:val="both"/>
        <w:rPr>
          <w:rFonts w:ascii="Times New Roman" w:hAnsi="Times New Roman" w:cs="Times New Roman"/>
          <w:i/>
          <w:sz w:val="24"/>
          <w:szCs w:val="24"/>
          <w:lang w:val="en-GB"/>
        </w:rPr>
      </w:pP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 xml:space="preserve">Number of cases on alleged </w:t>
      </w:r>
      <w:r w:rsidR="007353CD" w:rsidRPr="00A45C7A">
        <w:rPr>
          <w:rFonts w:ascii="Times New Roman" w:hAnsi="Times New Roman" w:cs="Times New Roman"/>
          <w:b/>
          <w:sz w:val="24"/>
          <w:szCs w:val="24"/>
          <w:lang w:val="en-GB"/>
        </w:rPr>
        <w:t>embezzlement</w:t>
      </w:r>
      <w:r w:rsidRPr="00A45C7A">
        <w:rPr>
          <w:rFonts w:ascii="Times New Roman" w:hAnsi="Times New Roman" w:cs="Times New Roman"/>
          <w:b/>
          <w:sz w:val="24"/>
          <w:szCs w:val="24"/>
          <w:lang w:val="en-GB"/>
        </w:rPr>
        <w:t xml:space="preserve"> before domestic courts</w:t>
      </w: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(2018-2020)</w:t>
      </w:r>
    </w:p>
    <w:p w:rsidR="000B60D1" w:rsidRPr="00A45C7A" w:rsidRDefault="000B60D1" w:rsidP="003439E4">
      <w:pPr>
        <w:spacing w:after="0"/>
        <w:jc w:val="center"/>
        <w:rPr>
          <w:rFonts w:ascii="Times New Roman" w:hAnsi="Times New Roman" w:cs="Times New Roman"/>
          <w:sz w:val="24"/>
          <w:szCs w:val="24"/>
          <w:lang w:val="en-GB"/>
        </w:rPr>
      </w:pPr>
    </w:p>
    <w:tbl>
      <w:tblPr>
        <w:tblStyle w:val="TableGrid1"/>
        <w:tblW w:w="10641" w:type="dxa"/>
        <w:jc w:val="center"/>
        <w:tblLook w:val="04A0" w:firstRow="1" w:lastRow="0" w:firstColumn="1" w:lastColumn="0" w:noHBand="0" w:noVBand="1"/>
      </w:tblPr>
      <w:tblGrid>
        <w:gridCol w:w="2340"/>
        <w:gridCol w:w="1337"/>
        <w:gridCol w:w="1136"/>
        <w:gridCol w:w="1200"/>
        <w:gridCol w:w="1136"/>
        <w:gridCol w:w="1220"/>
        <w:gridCol w:w="1136"/>
        <w:gridCol w:w="1136"/>
      </w:tblGrid>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Instance</w:t>
            </w:r>
          </w:p>
        </w:tc>
        <w:tc>
          <w:tcPr>
            <w:tcW w:w="1337"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Year</w:t>
            </w:r>
          </w:p>
        </w:tc>
        <w:tc>
          <w:tcPr>
            <w:tcW w:w="2336"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2018</w:t>
            </w:r>
          </w:p>
        </w:tc>
        <w:tc>
          <w:tcPr>
            <w:tcW w:w="2356"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2019</w:t>
            </w:r>
          </w:p>
        </w:tc>
        <w:tc>
          <w:tcPr>
            <w:tcW w:w="2272"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2020</w:t>
            </w:r>
          </w:p>
        </w:tc>
      </w:tr>
      <w:tr w:rsidR="000B60D1" w:rsidRPr="00A45C7A" w:rsidTr="007353CD">
        <w:trPr>
          <w:trHeight w:val="1350"/>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p>
        </w:tc>
        <w:tc>
          <w:tcPr>
            <w:tcW w:w="1337"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Article of Latvia Criminal Law accounting statistics</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200"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220"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First instance</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Second instance</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Court of Cassation</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shd w:val="clear" w:color="auto" w:fill="BDD6EE" w:themeFill="accent1" w:themeFillTint="66"/>
            <w:noWrap/>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Total</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38</w:t>
            </w:r>
          </w:p>
        </w:tc>
        <w:tc>
          <w:tcPr>
            <w:tcW w:w="1200"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56</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38</w:t>
            </w:r>
          </w:p>
        </w:tc>
        <w:tc>
          <w:tcPr>
            <w:tcW w:w="1220"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37</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12</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13</w:t>
            </w:r>
          </w:p>
        </w:tc>
      </w:tr>
    </w:tbl>
    <w:p w:rsidR="000B60D1" w:rsidRPr="00A45C7A" w:rsidRDefault="000B60D1" w:rsidP="003439E4">
      <w:pPr>
        <w:spacing w:after="0"/>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Administration of Courts</w:t>
      </w:r>
    </w:p>
    <w:p w:rsidR="000B60D1" w:rsidRDefault="000B60D1" w:rsidP="003439E4">
      <w:pPr>
        <w:spacing w:after="0"/>
        <w:jc w:val="center"/>
        <w:rPr>
          <w:rFonts w:ascii="Times New Roman" w:hAnsi="Times New Roman" w:cs="Times New Roman"/>
          <w:sz w:val="24"/>
          <w:szCs w:val="24"/>
          <w:lang w:val="en-GB"/>
        </w:rPr>
      </w:pPr>
    </w:p>
    <w:p w:rsidR="003458B5" w:rsidRDefault="003458B5" w:rsidP="003439E4">
      <w:pPr>
        <w:spacing w:after="0"/>
        <w:jc w:val="center"/>
        <w:rPr>
          <w:rFonts w:ascii="Times New Roman" w:hAnsi="Times New Roman" w:cs="Times New Roman"/>
          <w:sz w:val="24"/>
          <w:szCs w:val="24"/>
          <w:lang w:val="en-GB"/>
        </w:rPr>
      </w:pPr>
    </w:p>
    <w:p w:rsidR="003458B5" w:rsidRDefault="003458B5" w:rsidP="003439E4">
      <w:pPr>
        <w:spacing w:after="0"/>
        <w:jc w:val="center"/>
        <w:rPr>
          <w:rFonts w:ascii="Times New Roman" w:hAnsi="Times New Roman" w:cs="Times New Roman"/>
          <w:sz w:val="24"/>
          <w:szCs w:val="24"/>
          <w:lang w:val="en-GB"/>
        </w:rPr>
      </w:pPr>
    </w:p>
    <w:p w:rsidR="003458B5" w:rsidRPr="00A45C7A" w:rsidRDefault="003458B5" w:rsidP="007E68E6">
      <w:pPr>
        <w:spacing w:after="0"/>
        <w:rPr>
          <w:rFonts w:ascii="Times New Roman" w:hAnsi="Times New Roman" w:cs="Times New Roman"/>
          <w:sz w:val="24"/>
          <w:szCs w:val="24"/>
          <w:lang w:val="en-GB"/>
        </w:rPr>
      </w:pP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lastRenderedPageBreak/>
        <w:t xml:space="preserve">Number of cases on alleged abuse of power before domestic courts </w:t>
      </w: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(2018-2020)</w:t>
      </w:r>
    </w:p>
    <w:p w:rsidR="000B60D1" w:rsidRPr="00A45C7A" w:rsidRDefault="000B60D1" w:rsidP="003439E4">
      <w:pPr>
        <w:spacing w:after="0"/>
        <w:jc w:val="center"/>
        <w:rPr>
          <w:rFonts w:ascii="Times New Roman" w:hAnsi="Times New Roman" w:cs="Times New Roman"/>
          <w:sz w:val="24"/>
          <w:szCs w:val="24"/>
          <w:lang w:val="en-GB"/>
        </w:rPr>
      </w:pPr>
    </w:p>
    <w:tbl>
      <w:tblPr>
        <w:tblStyle w:val="TableGrid1"/>
        <w:tblW w:w="10641" w:type="dxa"/>
        <w:jc w:val="center"/>
        <w:tblLook w:val="04A0" w:firstRow="1" w:lastRow="0" w:firstColumn="1" w:lastColumn="0" w:noHBand="0" w:noVBand="1"/>
      </w:tblPr>
      <w:tblGrid>
        <w:gridCol w:w="2340"/>
        <w:gridCol w:w="1337"/>
        <w:gridCol w:w="1136"/>
        <w:gridCol w:w="1200"/>
        <w:gridCol w:w="1136"/>
        <w:gridCol w:w="1220"/>
        <w:gridCol w:w="1136"/>
        <w:gridCol w:w="1136"/>
      </w:tblGrid>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Instance</w:t>
            </w:r>
          </w:p>
        </w:tc>
        <w:tc>
          <w:tcPr>
            <w:tcW w:w="1337"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Year</w:t>
            </w:r>
          </w:p>
        </w:tc>
        <w:tc>
          <w:tcPr>
            <w:tcW w:w="2336"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2018</w:t>
            </w:r>
          </w:p>
        </w:tc>
        <w:tc>
          <w:tcPr>
            <w:tcW w:w="2356"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2019</w:t>
            </w:r>
          </w:p>
        </w:tc>
        <w:tc>
          <w:tcPr>
            <w:tcW w:w="2272"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2020</w:t>
            </w:r>
          </w:p>
        </w:tc>
      </w:tr>
      <w:tr w:rsidR="000B60D1" w:rsidRPr="00A45C7A" w:rsidTr="007353CD">
        <w:trPr>
          <w:trHeight w:val="1350"/>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p>
        </w:tc>
        <w:tc>
          <w:tcPr>
            <w:tcW w:w="1337"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Article of Latvia Criminal Law accounting statistics</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200"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220"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First instance</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23</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Second instance</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17</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Court of Cassation</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7353CD">
        <w:trPr>
          <w:trHeight w:val="255"/>
          <w:jc w:val="center"/>
        </w:trPr>
        <w:tc>
          <w:tcPr>
            <w:tcW w:w="2340" w:type="dxa"/>
            <w:shd w:val="clear" w:color="auto" w:fill="BDD6EE" w:themeFill="accent1" w:themeFillTint="66"/>
            <w:noWrap/>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Total</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1 38</w:t>
            </w:r>
          </w:p>
        </w:tc>
        <w:tc>
          <w:tcPr>
            <w:tcW w:w="1200"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1 20</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1 75</w:t>
            </w:r>
          </w:p>
        </w:tc>
        <w:tc>
          <w:tcPr>
            <w:tcW w:w="1220"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1 34</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60</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48</w:t>
            </w:r>
          </w:p>
        </w:tc>
      </w:tr>
    </w:tbl>
    <w:p w:rsidR="000B60D1" w:rsidRPr="00A45C7A" w:rsidRDefault="000B60D1" w:rsidP="003439E4">
      <w:pPr>
        <w:spacing w:after="0"/>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Administration of Courts</w:t>
      </w:r>
    </w:p>
    <w:p w:rsidR="000E6F43" w:rsidRDefault="000E6F43" w:rsidP="000E6F43">
      <w:pPr>
        <w:spacing w:after="0"/>
        <w:rPr>
          <w:rFonts w:ascii="Times New Roman" w:hAnsi="Times New Roman" w:cs="Times New Roman"/>
          <w:sz w:val="24"/>
          <w:szCs w:val="24"/>
          <w:lang w:val="en-GB"/>
        </w:rPr>
      </w:pPr>
    </w:p>
    <w:p w:rsidR="003458B5" w:rsidRDefault="003458B5" w:rsidP="000E6F43">
      <w:pPr>
        <w:spacing w:after="0"/>
        <w:rPr>
          <w:rFonts w:ascii="Times New Roman" w:hAnsi="Times New Roman" w:cs="Times New Roman"/>
          <w:sz w:val="24"/>
          <w:szCs w:val="24"/>
          <w:lang w:val="en-GB"/>
        </w:rPr>
      </w:pPr>
    </w:p>
    <w:p w:rsidR="003458B5" w:rsidRDefault="003458B5" w:rsidP="000E6F43">
      <w:pPr>
        <w:spacing w:after="0"/>
        <w:rPr>
          <w:rFonts w:ascii="Times New Roman" w:hAnsi="Times New Roman" w:cs="Times New Roman"/>
          <w:sz w:val="24"/>
          <w:szCs w:val="24"/>
          <w:lang w:val="en-GB"/>
        </w:rPr>
      </w:pPr>
    </w:p>
    <w:p w:rsidR="003458B5" w:rsidRDefault="003458B5" w:rsidP="000E6F43">
      <w:pPr>
        <w:spacing w:after="0"/>
        <w:rPr>
          <w:rFonts w:ascii="Times New Roman" w:hAnsi="Times New Roman" w:cs="Times New Roman"/>
          <w:sz w:val="24"/>
          <w:szCs w:val="24"/>
          <w:lang w:val="en-GB"/>
        </w:rPr>
      </w:pPr>
    </w:p>
    <w:p w:rsidR="003458B5" w:rsidRDefault="003458B5" w:rsidP="000E6F43">
      <w:pPr>
        <w:spacing w:after="0"/>
        <w:rPr>
          <w:rFonts w:ascii="Times New Roman" w:hAnsi="Times New Roman" w:cs="Times New Roman"/>
          <w:sz w:val="24"/>
          <w:szCs w:val="24"/>
          <w:lang w:val="en-GB"/>
        </w:rPr>
      </w:pPr>
    </w:p>
    <w:p w:rsidR="003458B5" w:rsidRDefault="003458B5" w:rsidP="000E6F43">
      <w:pPr>
        <w:spacing w:after="0"/>
        <w:rPr>
          <w:rFonts w:ascii="Times New Roman" w:hAnsi="Times New Roman" w:cs="Times New Roman"/>
          <w:sz w:val="24"/>
          <w:szCs w:val="24"/>
          <w:lang w:val="en-GB"/>
        </w:rPr>
      </w:pPr>
    </w:p>
    <w:p w:rsidR="003458B5" w:rsidRDefault="003458B5" w:rsidP="000E6F43">
      <w:pPr>
        <w:spacing w:after="0"/>
        <w:rPr>
          <w:rFonts w:ascii="Times New Roman" w:hAnsi="Times New Roman" w:cs="Times New Roman"/>
          <w:sz w:val="24"/>
          <w:szCs w:val="24"/>
          <w:lang w:val="en-GB"/>
        </w:rPr>
      </w:pPr>
    </w:p>
    <w:p w:rsidR="003458B5" w:rsidRDefault="003458B5" w:rsidP="000E6F43">
      <w:pPr>
        <w:spacing w:after="0"/>
        <w:rPr>
          <w:rFonts w:ascii="Times New Roman" w:hAnsi="Times New Roman" w:cs="Times New Roman"/>
          <w:sz w:val="24"/>
          <w:szCs w:val="24"/>
          <w:lang w:val="en-GB"/>
        </w:rPr>
      </w:pPr>
    </w:p>
    <w:p w:rsidR="003458B5" w:rsidRPr="00A45C7A" w:rsidRDefault="003458B5" w:rsidP="000E6F43">
      <w:pPr>
        <w:spacing w:after="0"/>
        <w:rPr>
          <w:rFonts w:ascii="Times New Roman" w:hAnsi="Times New Roman" w:cs="Times New Roman"/>
          <w:sz w:val="24"/>
          <w:szCs w:val="24"/>
          <w:lang w:val="en-GB"/>
        </w:rPr>
      </w:pP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lastRenderedPageBreak/>
        <w:t>Number of cases on alleged trading in influence before domestic courts</w:t>
      </w: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(2018-2020)</w:t>
      </w:r>
    </w:p>
    <w:p w:rsidR="000B60D1" w:rsidRPr="00A45C7A" w:rsidRDefault="000B60D1" w:rsidP="003439E4">
      <w:pPr>
        <w:spacing w:after="0"/>
        <w:jc w:val="center"/>
        <w:rPr>
          <w:rFonts w:ascii="Times New Roman" w:hAnsi="Times New Roman" w:cs="Times New Roman"/>
          <w:sz w:val="24"/>
          <w:szCs w:val="24"/>
          <w:lang w:val="en-GB"/>
        </w:rPr>
      </w:pPr>
    </w:p>
    <w:tbl>
      <w:tblPr>
        <w:tblStyle w:val="TableGrid3"/>
        <w:tblW w:w="10641" w:type="dxa"/>
        <w:jc w:val="center"/>
        <w:tblLook w:val="04A0" w:firstRow="1" w:lastRow="0" w:firstColumn="1" w:lastColumn="0" w:noHBand="0" w:noVBand="1"/>
      </w:tblPr>
      <w:tblGrid>
        <w:gridCol w:w="2340"/>
        <w:gridCol w:w="1337"/>
        <w:gridCol w:w="1136"/>
        <w:gridCol w:w="1200"/>
        <w:gridCol w:w="1136"/>
        <w:gridCol w:w="1220"/>
        <w:gridCol w:w="1136"/>
        <w:gridCol w:w="1136"/>
      </w:tblGrid>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Instance</w:t>
            </w:r>
          </w:p>
        </w:tc>
        <w:tc>
          <w:tcPr>
            <w:tcW w:w="1337"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Year</w:t>
            </w:r>
          </w:p>
        </w:tc>
        <w:tc>
          <w:tcPr>
            <w:tcW w:w="2336" w:type="dxa"/>
            <w:gridSpan w:val="2"/>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2018</w:t>
            </w:r>
          </w:p>
        </w:tc>
        <w:tc>
          <w:tcPr>
            <w:tcW w:w="2356" w:type="dxa"/>
            <w:gridSpan w:val="2"/>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2019</w:t>
            </w:r>
          </w:p>
        </w:tc>
        <w:tc>
          <w:tcPr>
            <w:tcW w:w="2272" w:type="dxa"/>
            <w:gridSpan w:val="2"/>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2020</w:t>
            </w:r>
          </w:p>
        </w:tc>
      </w:tr>
      <w:tr w:rsidR="000B60D1" w:rsidRPr="00A45C7A" w:rsidTr="007353CD">
        <w:trPr>
          <w:trHeight w:val="1350"/>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p>
        </w:tc>
        <w:tc>
          <w:tcPr>
            <w:tcW w:w="1337"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Article of Latvia Criminal Law accounting statistics</w:t>
            </w:r>
          </w:p>
        </w:tc>
        <w:tc>
          <w:tcPr>
            <w:tcW w:w="1136"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Cases Received</w:t>
            </w:r>
          </w:p>
        </w:tc>
        <w:tc>
          <w:tcPr>
            <w:tcW w:w="1200"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Cases Resolved</w:t>
            </w:r>
          </w:p>
        </w:tc>
        <w:tc>
          <w:tcPr>
            <w:tcW w:w="1136"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Cases Received</w:t>
            </w:r>
          </w:p>
        </w:tc>
        <w:tc>
          <w:tcPr>
            <w:tcW w:w="1220"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Cases Resolved</w:t>
            </w:r>
          </w:p>
        </w:tc>
        <w:tc>
          <w:tcPr>
            <w:tcW w:w="1136"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Cases Received</w:t>
            </w:r>
          </w:p>
        </w:tc>
        <w:tc>
          <w:tcPr>
            <w:tcW w:w="1136"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Cases Resolved</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r w:rsidRPr="00A45C7A">
              <w:rPr>
                <w:rFonts w:eastAsia="Times New Roman"/>
                <w:b/>
                <w:color w:val="000000" w:themeColor="text1"/>
                <w:szCs w:val="24"/>
                <w:lang w:val="en-GB" w:eastAsia="lv-LV"/>
              </w:rPr>
              <w:t>First instance</w:t>
            </w: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195</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7</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4</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23</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4</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5</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318</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319</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r w:rsidRPr="00A45C7A">
              <w:rPr>
                <w:rFonts w:eastAsia="Times New Roman"/>
                <w:b/>
                <w:color w:val="000000" w:themeColor="text1"/>
                <w:szCs w:val="24"/>
                <w:lang w:val="en-GB" w:eastAsia="lv-LV"/>
              </w:rPr>
              <w:t>Second instance</w:t>
            </w: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318</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r>
      <w:tr w:rsidR="000B60D1" w:rsidRPr="00A45C7A" w:rsidTr="007353CD">
        <w:trPr>
          <w:trHeight w:val="255"/>
          <w:jc w:val="center"/>
        </w:trPr>
        <w:tc>
          <w:tcPr>
            <w:tcW w:w="2340" w:type="dxa"/>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r w:rsidRPr="00A45C7A">
              <w:rPr>
                <w:rFonts w:eastAsia="Times New Roman"/>
                <w:b/>
                <w:color w:val="000000" w:themeColor="text1"/>
                <w:szCs w:val="24"/>
                <w:lang w:val="en-GB" w:eastAsia="lv-LV"/>
              </w:rPr>
              <w:t>Court of Cassation</w:t>
            </w: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318</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shd w:val="clear" w:color="auto" w:fill="BDD6EE" w:themeFill="accent1" w:themeFillTint="66"/>
            <w:noWrap/>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Total</w:t>
            </w:r>
          </w:p>
        </w:tc>
        <w:tc>
          <w:tcPr>
            <w:tcW w:w="1136" w:type="dxa"/>
            <w:noWrap/>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14</w:t>
            </w:r>
          </w:p>
        </w:tc>
        <w:tc>
          <w:tcPr>
            <w:tcW w:w="1200" w:type="dxa"/>
            <w:noWrap/>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12</w:t>
            </w:r>
          </w:p>
        </w:tc>
        <w:tc>
          <w:tcPr>
            <w:tcW w:w="1136" w:type="dxa"/>
            <w:noWrap/>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28</w:t>
            </w:r>
          </w:p>
        </w:tc>
        <w:tc>
          <w:tcPr>
            <w:tcW w:w="1220" w:type="dxa"/>
            <w:noWrap/>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8</w:t>
            </w:r>
          </w:p>
        </w:tc>
        <w:tc>
          <w:tcPr>
            <w:tcW w:w="1136" w:type="dxa"/>
            <w:noWrap/>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6</w:t>
            </w:r>
          </w:p>
        </w:tc>
        <w:tc>
          <w:tcPr>
            <w:tcW w:w="1136" w:type="dxa"/>
            <w:noWrap/>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5</w:t>
            </w:r>
          </w:p>
        </w:tc>
      </w:tr>
    </w:tbl>
    <w:p w:rsidR="000B60D1" w:rsidRPr="00A45C7A" w:rsidRDefault="000B60D1" w:rsidP="003439E4">
      <w:pPr>
        <w:spacing w:after="0"/>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Administration of Courts</w:t>
      </w:r>
    </w:p>
    <w:p w:rsidR="000B60D1" w:rsidRPr="00A45C7A" w:rsidRDefault="000B60D1" w:rsidP="003439E4">
      <w:pPr>
        <w:spacing w:after="0"/>
        <w:jc w:val="center"/>
        <w:rPr>
          <w:rFonts w:ascii="Times New Roman" w:hAnsi="Times New Roman" w:cs="Times New Roman"/>
          <w:sz w:val="24"/>
          <w:szCs w:val="24"/>
          <w:lang w:val="en-GB"/>
        </w:rPr>
      </w:pP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cases on other alleged acts of corruption before domestic courts</w:t>
      </w: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(2018-2020)</w:t>
      </w:r>
    </w:p>
    <w:p w:rsidR="000B60D1" w:rsidRPr="00A45C7A" w:rsidRDefault="000B60D1" w:rsidP="003439E4">
      <w:pPr>
        <w:spacing w:after="0"/>
        <w:jc w:val="center"/>
        <w:rPr>
          <w:rFonts w:ascii="Times New Roman" w:hAnsi="Times New Roman" w:cs="Times New Roman"/>
          <w:sz w:val="24"/>
          <w:szCs w:val="24"/>
          <w:lang w:val="en-GB"/>
        </w:rPr>
      </w:pPr>
    </w:p>
    <w:tbl>
      <w:tblPr>
        <w:tblStyle w:val="TableGrid3"/>
        <w:tblW w:w="10641" w:type="dxa"/>
        <w:jc w:val="center"/>
        <w:tblLook w:val="04A0" w:firstRow="1" w:lastRow="0" w:firstColumn="1" w:lastColumn="0" w:noHBand="0" w:noVBand="1"/>
      </w:tblPr>
      <w:tblGrid>
        <w:gridCol w:w="2340"/>
        <w:gridCol w:w="1337"/>
        <w:gridCol w:w="1136"/>
        <w:gridCol w:w="1200"/>
        <w:gridCol w:w="1136"/>
        <w:gridCol w:w="1220"/>
        <w:gridCol w:w="1136"/>
        <w:gridCol w:w="1136"/>
      </w:tblGrid>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ind w:left="30"/>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Instance</w:t>
            </w:r>
          </w:p>
        </w:tc>
        <w:tc>
          <w:tcPr>
            <w:tcW w:w="1337"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Year</w:t>
            </w:r>
          </w:p>
        </w:tc>
        <w:tc>
          <w:tcPr>
            <w:tcW w:w="2336" w:type="dxa"/>
            <w:gridSpan w:val="2"/>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2018</w:t>
            </w:r>
          </w:p>
        </w:tc>
        <w:tc>
          <w:tcPr>
            <w:tcW w:w="2356" w:type="dxa"/>
            <w:gridSpan w:val="2"/>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2019</w:t>
            </w:r>
          </w:p>
        </w:tc>
        <w:tc>
          <w:tcPr>
            <w:tcW w:w="2272" w:type="dxa"/>
            <w:gridSpan w:val="2"/>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2020</w:t>
            </w:r>
          </w:p>
        </w:tc>
      </w:tr>
      <w:tr w:rsidR="000B60D1" w:rsidRPr="00A45C7A" w:rsidTr="007353CD">
        <w:trPr>
          <w:trHeight w:val="1350"/>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p>
        </w:tc>
        <w:tc>
          <w:tcPr>
            <w:tcW w:w="1337"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Article of Latvia Criminal Law accounting statistics</w:t>
            </w:r>
          </w:p>
        </w:tc>
        <w:tc>
          <w:tcPr>
            <w:tcW w:w="1136"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Cases Received</w:t>
            </w:r>
          </w:p>
        </w:tc>
        <w:tc>
          <w:tcPr>
            <w:tcW w:w="1200"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Cases Resolved</w:t>
            </w:r>
          </w:p>
        </w:tc>
        <w:tc>
          <w:tcPr>
            <w:tcW w:w="1136"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Cases Received</w:t>
            </w:r>
          </w:p>
        </w:tc>
        <w:tc>
          <w:tcPr>
            <w:tcW w:w="1220"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Cases Resolved</w:t>
            </w:r>
          </w:p>
        </w:tc>
        <w:tc>
          <w:tcPr>
            <w:tcW w:w="1136"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Cases Received</w:t>
            </w:r>
          </w:p>
        </w:tc>
        <w:tc>
          <w:tcPr>
            <w:tcW w:w="1136" w:type="dxa"/>
            <w:shd w:val="clear" w:color="auto" w:fill="BDD6EE" w:themeFill="accent1" w:themeFillTint="66"/>
            <w:hideMark/>
          </w:tcPr>
          <w:p w:rsidR="000B60D1" w:rsidRPr="00A45C7A" w:rsidRDefault="000B60D1" w:rsidP="003439E4">
            <w:pPr>
              <w:jc w:val="center"/>
              <w:rPr>
                <w:rFonts w:eastAsia="Times New Roman"/>
                <w:b/>
                <w:bCs/>
                <w:color w:val="000000" w:themeColor="text1"/>
                <w:szCs w:val="24"/>
                <w:lang w:val="en-GB" w:eastAsia="lv-LV"/>
              </w:rPr>
            </w:pPr>
            <w:r w:rsidRPr="00A45C7A">
              <w:rPr>
                <w:rFonts w:eastAsia="Times New Roman"/>
                <w:b/>
                <w:bCs/>
                <w:color w:val="000000" w:themeColor="text1"/>
                <w:szCs w:val="24"/>
                <w:lang w:val="en-GB" w:eastAsia="lv-LV"/>
              </w:rPr>
              <w:t>Number of Cases Resolved</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r w:rsidRPr="00A45C7A">
              <w:rPr>
                <w:rFonts w:eastAsia="Times New Roman"/>
                <w:b/>
                <w:color w:val="000000" w:themeColor="text1"/>
                <w:szCs w:val="24"/>
                <w:lang w:val="en-GB" w:eastAsia="lv-LV"/>
              </w:rPr>
              <w:t>First instance</w:t>
            </w: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195</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7</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5</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25</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6</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5</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196</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197</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217</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218</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13</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5</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317</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318</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320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5</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321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323</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57</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63</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37</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43</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14</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r w:rsidRPr="00A45C7A">
              <w:rPr>
                <w:rFonts w:eastAsia="Times New Roman"/>
                <w:b/>
                <w:color w:val="000000" w:themeColor="text1"/>
                <w:szCs w:val="24"/>
                <w:lang w:val="en-GB" w:eastAsia="lv-LV"/>
              </w:rPr>
              <w:t>Second instance</w:t>
            </w: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196</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217</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218</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18</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26</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13</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16</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5</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5</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219</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318</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319</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320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6</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5</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4</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321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322</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323</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11</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7</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6</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r w:rsidRPr="00A45C7A">
              <w:rPr>
                <w:rFonts w:eastAsia="Times New Roman"/>
                <w:b/>
                <w:color w:val="000000" w:themeColor="text1"/>
                <w:szCs w:val="24"/>
                <w:lang w:val="en-GB" w:eastAsia="lv-LV"/>
              </w:rPr>
              <w:t>Court of Cassation</w:t>
            </w: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196</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218</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23</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24</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12</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13</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6</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4</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219</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318</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320</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4</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5</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5</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321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322</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1</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323</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5</w:t>
            </w:r>
          </w:p>
        </w:tc>
        <w:tc>
          <w:tcPr>
            <w:tcW w:w="120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3</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7</w:t>
            </w:r>
          </w:p>
        </w:tc>
        <w:tc>
          <w:tcPr>
            <w:tcW w:w="1220"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7</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c>
          <w:tcPr>
            <w:tcW w:w="1136" w:type="dxa"/>
            <w:noWrap/>
            <w:hideMark/>
          </w:tcPr>
          <w:p w:rsidR="000B60D1" w:rsidRPr="00A45C7A" w:rsidRDefault="000B60D1" w:rsidP="003439E4">
            <w:pPr>
              <w:jc w:val="center"/>
              <w:rPr>
                <w:rFonts w:eastAsia="Times New Roman"/>
                <w:color w:val="000000" w:themeColor="text1"/>
                <w:szCs w:val="24"/>
                <w:lang w:val="en-GB" w:eastAsia="lv-LV"/>
              </w:rPr>
            </w:pPr>
            <w:r w:rsidRPr="00A45C7A">
              <w:rPr>
                <w:rFonts w:eastAsia="Times New Roman"/>
                <w:color w:val="000000" w:themeColor="text1"/>
                <w:szCs w:val="24"/>
                <w:lang w:val="en-GB" w:eastAsia="lv-LV"/>
              </w:rPr>
              <w:t>2</w:t>
            </w:r>
          </w:p>
        </w:tc>
      </w:tr>
      <w:tr w:rsidR="000B60D1" w:rsidRPr="00A45C7A" w:rsidTr="007353CD">
        <w:trPr>
          <w:trHeight w:val="255"/>
          <w:jc w:val="center"/>
        </w:trPr>
        <w:tc>
          <w:tcPr>
            <w:tcW w:w="2340" w:type="dxa"/>
            <w:shd w:val="clear" w:color="auto" w:fill="BDD6EE" w:themeFill="accent1" w:themeFillTint="66"/>
            <w:noWrap/>
            <w:hideMark/>
          </w:tcPr>
          <w:p w:rsidR="000B60D1" w:rsidRPr="00A45C7A" w:rsidRDefault="000B60D1" w:rsidP="003439E4">
            <w:pPr>
              <w:jc w:val="center"/>
              <w:rPr>
                <w:rFonts w:eastAsia="Times New Roman"/>
                <w:b/>
                <w:color w:val="000000" w:themeColor="text1"/>
                <w:szCs w:val="24"/>
                <w:lang w:val="en-GB" w:eastAsia="lv-LV"/>
              </w:rPr>
            </w:pPr>
          </w:p>
        </w:tc>
        <w:tc>
          <w:tcPr>
            <w:tcW w:w="1337" w:type="dxa"/>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Total</w:t>
            </w:r>
          </w:p>
        </w:tc>
        <w:tc>
          <w:tcPr>
            <w:tcW w:w="1136" w:type="dxa"/>
            <w:noWrap/>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1 36</w:t>
            </w:r>
          </w:p>
        </w:tc>
        <w:tc>
          <w:tcPr>
            <w:tcW w:w="1200" w:type="dxa"/>
            <w:noWrap/>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1 68</w:t>
            </w:r>
          </w:p>
        </w:tc>
        <w:tc>
          <w:tcPr>
            <w:tcW w:w="1136" w:type="dxa"/>
            <w:noWrap/>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1 27</w:t>
            </w:r>
          </w:p>
        </w:tc>
        <w:tc>
          <w:tcPr>
            <w:tcW w:w="1220" w:type="dxa"/>
            <w:noWrap/>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1 21</w:t>
            </w:r>
          </w:p>
        </w:tc>
        <w:tc>
          <w:tcPr>
            <w:tcW w:w="1136" w:type="dxa"/>
            <w:noWrap/>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48</w:t>
            </w:r>
          </w:p>
        </w:tc>
        <w:tc>
          <w:tcPr>
            <w:tcW w:w="1136" w:type="dxa"/>
            <w:noWrap/>
            <w:hideMark/>
          </w:tcPr>
          <w:p w:rsidR="000B60D1" w:rsidRPr="00A45C7A" w:rsidRDefault="000B60D1" w:rsidP="003439E4">
            <w:pPr>
              <w:jc w:val="center"/>
              <w:rPr>
                <w:rFonts w:eastAsia="Times New Roman"/>
                <w:b/>
                <w:bCs/>
                <w:i/>
                <w:iCs/>
                <w:color w:val="000000" w:themeColor="text1"/>
                <w:szCs w:val="24"/>
                <w:lang w:val="en-GB" w:eastAsia="lv-LV"/>
              </w:rPr>
            </w:pPr>
            <w:r w:rsidRPr="00A45C7A">
              <w:rPr>
                <w:rFonts w:eastAsia="Times New Roman"/>
                <w:b/>
                <w:bCs/>
                <w:i/>
                <w:iCs/>
                <w:color w:val="000000" w:themeColor="text1"/>
                <w:szCs w:val="24"/>
                <w:lang w:val="en-GB" w:eastAsia="lv-LV"/>
              </w:rPr>
              <w:t>41</w:t>
            </w:r>
          </w:p>
        </w:tc>
      </w:tr>
    </w:tbl>
    <w:p w:rsidR="000B60D1" w:rsidRPr="00A45C7A" w:rsidRDefault="000B60D1" w:rsidP="003439E4">
      <w:pPr>
        <w:spacing w:after="0"/>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Administration of Courts</w:t>
      </w:r>
    </w:p>
    <w:p w:rsidR="000B60D1" w:rsidRPr="00A45C7A" w:rsidRDefault="000B60D1" w:rsidP="003439E4">
      <w:pPr>
        <w:spacing w:after="0"/>
        <w:jc w:val="center"/>
        <w:rPr>
          <w:rFonts w:ascii="Times New Roman" w:hAnsi="Times New Roman" w:cs="Times New Roman"/>
          <w:sz w:val="24"/>
          <w:szCs w:val="24"/>
          <w:lang w:val="en-GB"/>
        </w:rPr>
      </w:pPr>
    </w:p>
    <w:p w:rsidR="000B60D1" w:rsidRPr="00A45C7A" w:rsidRDefault="000B60D1" w:rsidP="003439E4">
      <w:pPr>
        <w:spacing w:after="0"/>
        <w:jc w:val="center"/>
        <w:rPr>
          <w:rFonts w:ascii="Times New Roman" w:hAnsi="Times New Roman" w:cs="Times New Roman"/>
          <w:sz w:val="24"/>
          <w:szCs w:val="24"/>
          <w:lang w:val="en-GB"/>
        </w:rPr>
      </w:pP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cases on alleged acts involving the proceeds of crime before domestic courts (2018-2020)</w:t>
      </w:r>
    </w:p>
    <w:p w:rsidR="000B60D1" w:rsidRPr="00A45C7A" w:rsidRDefault="000B60D1" w:rsidP="003439E4">
      <w:pPr>
        <w:spacing w:after="0"/>
        <w:jc w:val="center"/>
        <w:rPr>
          <w:rFonts w:ascii="Times New Roman" w:hAnsi="Times New Roman" w:cs="Times New Roman"/>
          <w:sz w:val="24"/>
          <w:szCs w:val="24"/>
          <w:lang w:val="en-GB"/>
        </w:rPr>
      </w:pPr>
    </w:p>
    <w:tbl>
      <w:tblPr>
        <w:tblStyle w:val="TableGrid1"/>
        <w:tblW w:w="10641" w:type="dxa"/>
        <w:jc w:val="center"/>
        <w:tblLook w:val="04A0" w:firstRow="1" w:lastRow="0" w:firstColumn="1" w:lastColumn="0" w:noHBand="0" w:noVBand="1"/>
      </w:tblPr>
      <w:tblGrid>
        <w:gridCol w:w="2340"/>
        <w:gridCol w:w="1337"/>
        <w:gridCol w:w="1136"/>
        <w:gridCol w:w="1200"/>
        <w:gridCol w:w="1136"/>
        <w:gridCol w:w="1220"/>
        <w:gridCol w:w="1136"/>
        <w:gridCol w:w="1136"/>
      </w:tblGrid>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Instance</w:t>
            </w:r>
          </w:p>
        </w:tc>
        <w:tc>
          <w:tcPr>
            <w:tcW w:w="1337"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Year</w:t>
            </w:r>
          </w:p>
        </w:tc>
        <w:tc>
          <w:tcPr>
            <w:tcW w:w="2336"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2018</w:t>
            </w:r>
          </w:p>
        </w:tc>
        <w:tc>
          <w:tcPr>
            <w:tcW w:w="2356"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2019</w:t>
            </w:r>
          </w:p>
        </w:tc>
        <w:tc>
          <w:tcPr>
            <w:tcW w:w="2272"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2020</w:t>
            </w:r>
          </w:p>
        </w:tc>
      </w:tr>
      <w:tr w:rsidR="000B60D1" w:rsidRPr="00A45C7A" w:rsidTr="007353CD">
        <w:trPr>
          <w:trHeight w:val="1350"/>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p>
        </w:tc>
        <w:tc>
          <w:tcPr>
            <w:tcW w:w="1337"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Article of Latvia Criminal Law accounting statistics</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200"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220"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First instance</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190-1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18</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27</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1 53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1 69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1 31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1 41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66</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193-1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58</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55</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221-2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67</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Second instance</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190-1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18</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18</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193-1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38</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15</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221-2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Court of Cassation</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193-1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14</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221-2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shd w:val="clear" w:color="auto" w:fill="BDD6EE" w:themeFill="accent1" w:themeFillTint="66"/>
            <w:noWrap/>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Total</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4 53</w:t>
            </w:r>
          </w:p>
        </w:tc>
        <w:tc>
          <w:tcPr>
            <w:tcW w:w="1200"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4 71</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4 64</w:t>
            </w:r>
          </w:p>
        </w:tc>
        <w:tc>
          <w:tcPr>
            <w:tcW w:w="1220"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4 32</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2 17</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1 86</w:t>
            </w:r>
          </w:p>
        </w:tc>
      </w:tr>
    </w:tbl>
    <w:p w:rsidR="000B60D1" w:rsidRPr="00A45C7A" w:rsidRDefault="000B60D1" w:rsidP="003439E4">
      <w:pPr>
        <w:spacing w:after="0"/>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Administration of Courts</w:t>
      </w:r>
    </w:p>
    <w:p w:rsidR="000B60D1" w:rsidRPr="00A45C7A" w:rsidRDefault="000B60D1" w:rsidP="003439E4">
      <w:pPr>
        <w:spacing w:after="0"/>
        <w:jc w:val="center"/>
        <w:rPr>
          <w:rFonts w:ascii="Times New Roman" w:hAnsi="Times New Roman" w:cs="Times New Roman"/>
          <w:sz w:val="24"/>
          <w:szCs w:val="24"/>
          <w:lang w:val="en-GB"/>
        </w:rPr>
      </w:pPr>
    </w:p>
    <w:p w:rsidR="000B60D1" w:rsidRPr="00A45C7A" w:rsidRDefault="000B60D1" w:rsidP="003439E4">
      <w:pPr>
        <w:spacing w:after="0"/>
        <w:jc w:val="center"/>
        <w:rPr>
          <w:rFonts w:ascii="Times New Roman" w:hAnsi="Times New Roman" w:cs="Times New Roman"/>
          <w:sz w:val="24"/>
          <w:szCs w:val="24"/>
          <w:lang w:val="en-GB"/>
        </w:rPr>
      </w:pP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cases on alleged money laundering before domestic courts</w:t>
      </w:r>
    </w:p>
    <w:p w:rsidR="000B60D1" w:rsidRPr="00A45C7A"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(2018-2020)</w:t>
      </w:r>
    </w:p>
    <w:p w:rsidR="000B60D1" w:rsidRPr="00A45C7A" w:rsidRDefault="000B60D1" w:rsidP="003439E4">
      <w:pPr>
        <w:spacing w:after="0"/>
        <w:jc w:val="center"/>
        <w:rPr>
          <w:rFonts w:ascii="Times New Roman" w:hAnsi="Times New Roman" w:cs="Times New Roman"/>
          <w:sz w:val="24"/>
          <w:szCs w:val="24"/>
          <w:lang w:val="en-GB"/>
        </w:rPr>
      </w:pPr>
    </w:p>
    <w:tbl>
      <w:tblPr>
        <w:tblStyle w:val="TableGrid1"/>
        <w:tblW w:w="10641" w:type="dxa"/>
        <w:jc w:val="center"/>
        <w:tblLook w:val="04A0" w:firstRow="1" w:lastRow="0" w:firstColumn="1" w:lastColumn="0" w:noHBand="0" w:noVBand="1"/>
      </w:tblPr>
      <w:tblGrid>
        <w:gridCol w:w="2340"/>
        <w:gridCol w:w="1337"/>
        <w:gridCol w:w="1136"/>
        <w:gridCol w:w="1200"/>
        <w:gridCol w:w="1136"/>
        <w:gridCol w:w="1220"/>
        <w:gridCol w:w="1136"/>
        <w:gridCol w:w="1136"/>
      </w:tblGrid>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Instance</w:t>
            </w:r>
          </w:p>
        </w:tc>
        <w:tc>
          <w:tcPr>
            <w:tcW w:w="1337"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Year</w:t>
            </w:r>
          </w:p>
        </w:tc>
        <w:tc>
          <w:tcPr>
            <w:tcW w:w="2336"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2018</w:t>
            </w:r>
          </w:p>
        </w:tc>
        <w:tc>
          <w:tcPr>
            <w:tcW w:w="2356"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2019</w:t>
            </w:r>
          </w:p>
        </w:tc>
        <w:tc>
          <w:tcPr>
            <w:tcW w:w="2272" w:type="dxa"/>
            <w:gridSpan w:val="2"/>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2020</w:t>
            </w:r>
          </w:p>
        </w:tc>
      </w:tr>
      <w:tr w:rsidR="000B60D1" w:rsidRPr="00A45C7A" w:rsidTr="007353CD">
        <w:trPr>
          <w:trHeight w:val="1350"/>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p>
        </w:tc>
        <w:tc>
          <w:tcPr>
            <w:tcW w:w="1337"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Article of Latvia Criminal Law accounting statistics</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200"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220"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Received</w:t>
            </w:r>
          </w:p>
        </w:tc>
        <w:tc>
          <w:tcPr>
            <w:tcW w:w="1136" w:type="dxa"/>
            <w:shd w:val="clear" w:color="auto" w:fill="BDD6EE" w:themeFill="accent1" w:themeFillTint="66"/>
            <w:hideMark/>
          </w:tcPr>
          <w:p w:rsidR="000B60D1" w:rsidRPr="00A45C7A" w:rsidRDefault="000B60D1" w:rsidP="003439E4">
            <w:pPr>
              <w:jc w:val="center"/>
              <w:rPr>
                <w:rFonts w:ascii="Times New Roman" w:eastAsia="Times New Roman" w:hAnsi="Times New Roman"/>
                <w:b/>
                <w:bCs/>
                <w:color w:val="000000" w:themeColor="text1"/>
                <w:sz w:val="24"/>
                <w:szCs w:val="24"/>
                <w:lang w:val="en-GB"/>
              </w:rPr>
            </w:pPr>
            <w:r w:rsidRPr="00A45C7A">
              <w:rPr>
                <w:rFonts w:ascii="Times New Roman" w:eastAsia="Times New Roman" w:hAnsi="Times New Roman"/>
                <w:b/>
                <w:bCs/>
                <w:color w:val="000000" w:themeColor="text1"/>
                <w:sz w:val="24"/>
                <w:szCs w:val="24"/>
                <w:lang w:val="en-GB"/>
              </w:rPr>
              <w:t>Number of Cases Resolved</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First instance</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190-1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18</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27</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1 52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1 69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1 31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1 41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65</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193-1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18</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10</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197</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58</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55</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221-2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71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67</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Second instance</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190-1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38</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36</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15</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221-2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10</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val="restart"/>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r w:rsidRPr="00A45C7A">
              <w:rPr>
                <w:rFonts w:ascii="Times New Roman" w:eastAsia="Times New Roman" w:hAnsi="Times New Roman"/>
                <w:b/>
                <w:color w:val="000000" w:themeColor="text1"/>
                <w:sz w:val="24"/>
                <w:szCs w:val="24"/>
                <w:lang w:val="en-GB"/>
              </w:rPr>
              <w:t>Court of Cassation</w:t>
            </w: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193-1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195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6</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218</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33</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24</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13</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14</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219</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221-2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r>
      <w:tr w:rsidR="000B60D1" w:rsidRPr="00A45C7A" w:rsidTr="007353CD">
        <w:trPr>
          <w:trHeight w:val="255"/>
          <w:jc w:val="center"/>
        </w:trPr>
        <w:tc>
          <w:tcPr>
            <w:tcW w:w="2340" w:type="dxa"/>
            <w:vMerge/>
            <w:shd w:val="clear" w:color="auto" w:fill="BDD6EE" w:themeFill="accent1" w:themeFillTint="66"/>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320</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20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2</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5</w:t>
            </w:r>
          </w:p>
        </w:tc>
        <w:tc>
          <w:tcPr>
            <w:tcW w:w="1220"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4</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c>
          <w:tcPr>
            <w:tcW w:w="1136" w:type="dxa"/>
            <w:noWrap/>
            <w:hideMark/>
          </w:tcPr>
          <w:p w:rsidR="000B60D1" w:rsidRPr="00A45C7A" w:rsidRDefault="000B60D1" w:rsidP="003439E4">
            <w:pPr>
              <w:jc w:val="center"/>
              <w:rPr>
                <w:rFonts w:ascii="Times New Roman" w:eastAsia="Times New Roman" w:hAnsi="Times New Roman"/>
                <w:color w:val="000000" w:themeColor="text1"/>
                <w:sz w:val="24"/>
                <w:szCs w:val="24"/>
                <w:lang w:val="en-GB"/>
              </w:rPr>
            </w:pPr>
            <w:r w:rsidRPr="00A45C7A">
              <w:rPr>
                <w:rFonts w:ascii="Times New Roman" w:eastAsia="Times New Roman" w:hAnsi="Times New Roman"/>
                <w:color w:val="000000" w:themeColor="text1"/>
                <w:sz w:val="24"/>
                <w:szCs w:val="24"/>
                <w:lang w:val="en-GB"/>
              </w:rPr>
              <w:t>1</w:t>
            </w:r>
          </w:p>
        </w:tc>
      </w:tr>
      <w:tr w:rsidR="000B60D1" w:rsidRPr="00A45C7A" w:rsidTr="007353CD">
        <w:trPr>
          <w:trHeight w:val="255"/>
          <w:jc w:val="center"/>
        </w:trPr>
        <w:tc>
          <w:tcPr>
            <w:tcW w:w="2340" w:type="dxa"/>
            <w:shd w:val="clear" w:color="auto" w:fill="BDD6EE" w:themeFill="accent1" w:themeFillTint="66"/>
            <w:noWrap/>
            <w:hideMark/>
          </w:tcPr>
          <w:p w:rsidR="000B60D1" w:rsidRPr="00A45C7A" w:rsidRDefault="000B60D1" w:rsidP="003439E4">
            <w:pPr>
              <w:jc w:val="center"/>
              <w:rPr>
                <w:rFonts w:ascii="Times New Roman" w:eastAsia="Times New Roman" w:hAnsi="Times New Roman"/>
                <w:b/>
                <w:color w:val="000000" w:themeColor="text1"/>
                <w:sz w:val="24"/>
                <w:szCs w:val="24"/>
                <w:lang w:val="en-GB"/>
              </w:rPr>
            </w:pPr>
          </w:p>
        </w:tc>
        <w:tc>
          <w:tcPr>
            <w:tcW w:w="1337" w:type="dxa"/>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Total</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4 17</w:t>
            </w:r>
          </w:p>
        </w:tc>
        <w:tc>
          <w:tcPr>
            <w:tcW w:w="1200"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4 34</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4 34</w:t>
            </w:r>
          </w:p>
        </w:tc>
        <w:tc>
          <w:tcPr>
            <w:tcW w:w="1220"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4 01</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2 06</w:t>
            </w:r>
          </w:p>
        </w:tc>
        <w:tc>
          <w:tcPr>
            <w:tcW w:w="1136" w:type="dxa"/>
            <w:noWrap/>
            <w:hideMark/>
          </w:tcPr>
          <w:p w:rsidR="000B60D1" w:rsidRPr="00A45C7A" w:rsidRDefault="000B60D1" w:rsidP="003439E4">
            <w:pPr>
              <w:jc w:val="center"/>
              <w:rPr>
                <w:rFonts w:ascii="Times New Roman" w:eastAsia="Times New Roman" w:hAnsi="Times New Roman"/>
                <w:b/>
                <w:bCs/>
                <w:i/>
                <w:iCs/>
                <w:color w:val="000000" w:themeColor="text1"/>
                <w:sz w:val="24"/>
                <w:szCs w:val="24"/>
                <w:lang w:val="en-GB"/>
              </w:rPr>
            </w:pPr>
            <w:r w:rsidRPr="00A45C7A">
              <w:rPr>
                <w:rFonts w:ascii="Times New Roman" w:eastAsia="Times New Roman" w:hAnsi="Times New Roman"/>
                <w:b/>
                <w:bCs/>
                <w:i/>
                <w:iCs/>
                <w:color w:val="000000" w:themeColor="text1"/>
                <w:sz w:val="24"/>
                <w:szCs w:val="24"/>
                <w:lang w:val="en-GB"/>
              </w:rPr>
              <w:t>1 76</w:t>
            </w:r>
          </w:p>
        </w:tc>
      </w:tr>
    </w:tbl>
    <w:p w:rsidR="000B60D1" w:rsidRPr="00A45C7A" w:rsidRDefault="000B60D1" w:rsidP="003439E4">
      <w:pPr>
        <w:spacing w:after="0"/>
        <w:jc w:val="both"/>
        <w:rPr>
          <w:rFonts w:ascii="Times New Roman" w:hAnsi="Times New Roman" w:cs="Times New Roman"/>
          <w:i/>
          <w:sz w:val="24"/>
          <w:szCs w:val="24"/>
          <w:lang w:val="en-GB"/>
        </w:rPr>
      </w:pPr>
      <w:r w:rsidRPr="00A45C7A">
        <w:rPr>
          <w:rFonts w:ascii="Times New Roman" w:hAnsi="Times New Roman" w:cs="Times New Roman"/>
          <w:i/>
          <w:sz w:val="24"/>
          <w:szCs w:val="24"/>
          <w:lang w:val="en-GB"/>
        </w:rPr>
        <w:t>Source: Administration of Courts</w:t>
      </w:r>
    </w:p>
    <w:p w:rsidR="000B60D1" w:rsidRPr="00A45C7A" w:rsidRDefault="000B60D1" w:rsidP="003439E4">
      <w:pPr>
        <w:spacing w:after="0"/>
        <w:jc w:val="center"/>
        <w:rPr>
          <w:rFonts w:ascii="Times New Roman" w:hAnsi="Times New Roman" w:cs="Times New Roman"/>
          <w:sz w:val="24"/>
          <w:szCs w:val="24"/>
          <w:lang w:val="en-GB"/>
        </w:rPr>
      </w:pPr>
    </w:p>
    <w:p w:rsidR="000B60D1" w:rsidRPr="00A45C7A" w:rsidRDefault="000B60D1" w:rsidP="003439E4">
      <w:pPr>
        <w:spacing w:after="0"/>
        <w:jc w:val="center"/>
        <w:rPr>
          <w:rFonts w:ascii="Times New Roman" w:hAnsi="Times New Roman" w:cs="Times New Roman"/>
          <w:sz w:val="24"/>
          <w:szCs w:val="24"/>
          <w:lang w:val="en-GB"/>
        </w:rPr>
      </w:pPr>
    </w:p>
    <w:p w:rsidR="000B60D1" w:rsidRPr="00E01B8C" w:rsidRDefault="000B60D1"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w:t>
      </w:r>
      <w:r w:rsidRPr="00E01B8C">
        <w:rPr>
          <w:rFonts w:ascii="Times New Roman" w:hAnsi="Times New Roman" w:cs="Times New Roman"/>
          <w:b/>
          <w:sz w:val="24"/>
          <w:szCs w:val="24"/>
          <w:lang w:val="en-GB"/>
        </w:rPr>
        <w:t>mber of cases on other alleged acts involving the proceeds of crime before domestic courts (2018-2020)</w:t>
      </w:r>
    </w:p>
    <w:p w:rsidR="000B60D1" w:rsidRPr="00E01B8C" w:rsidRDefault="000B60D1" w:rsidP="003439E4">
      <w:pPr>
        <w:spacing w:after="0"/>
        <w:jc w:val="center"/>
        <w:rPr>
          <w:rFonts w:ascii="Times New Roman" w:hAnsi="Times New Roman" w:cs="Times New Roman"/>
          <w:sz w:val="24"/>
          <w:szCs w:val="24"/>
          <w:lang w:val="en-GB"/>
        </w:rPr>
      </w:pPr>
    </w:p>
    <w:tbl>
      <w:tblPr>
        <w:tblStyle w:val="TableGrid3"/>
        <w:tblW w:w="10641" w:type="dxa"/>
        <w:jc w:val="center"/>
        <w:tblLook w:val="04A0" w:firstRow="1" w:lastRow="0" w:firstColumn="1" w:lastColumn="0" w:noHBand="0" w:noVBand="1"/>
      </w:tblPr>
      <w:tblGrid>
        <w:gridCol w:w="2340"/>
        <w:gridCol w:w="1337"/>
        <w:gridCol w:w="1136"/>
        <w:gridCol w:w="1200"/>
        <w:gridCol w:w="1136"/>
        <w:gridCol w:w="1220"/>
        <w:gridCol w:w="1136"/>
        <w:gridCol w:w="1136"/>
      </w:tblGrid>
      <w:tr w:rsidR="000B60D1" w:rsidRPr="00E01B8C" w:rsidTr="007353CD">
        <w:trPr>
          <w:trHeight w:val="255"/>
          <w:jc w:val="center"/>
        </w:trPr>
        <w:tc>
          <w:tcPr>
            <w:tcW w:w="2340" w:type="dxa"/>
            <w:vMerge w:val="restart"/>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r w:rsidRPr="00E01B8C">
              <w:rPr>
                <w:rFonts w:eastAsia="Times New Roman"/>
                <w:b/>
                <w:bCs/>
                <w:color w:val="000000" w:themeColor="text1"/>
                <w:szCs w:val="24"/>
                <w:lang w:val="en-GB" w:eastAsia="lv-LV"/>
              </w:rPr>
              <w:t>Instance</w:t>
            </w:r>
          </w:p>
        </w:tc>
        <w:tc>
          <w:tcPr>
            <w:tcW w:w="1337" w:type="dxa"/>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r w:rsidRPr="00E01B8C">
              <w:rPr>
                <w:rFonts w:eastAsia="Times New Roman"/>
                <w:b/>
                <w:bCs/>
                <w:color w:val="000000" w:themeColor="text1"/>
                <w:szCs w:val="24"/>
                <w:lang w:val="en-GB" w:eastAsia="lv-LV"/>
              </w:rPr>
              <w:t>Year</w:t>
            </w:r>
          </w:p>
        </w:tc>
        <w:tc>
          <w:tcPr>
            <w:tcW w:w="2336" w:type="dxa"/>
            <w:gridSpan w:val="2"/>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r w:rsidRPr="00E01B8C">
              <w:rPr>
                <w:rFonts w:eastAsia="Times New Roman"/>
                <w:b/>
                <w:bCs/>
                <w:color w:val="000000" w:themeColor="text1"/>
                <w:szCs w:val="24"/>
                <w:lang w:val="en-GB" w:eastAsia="lv-LV"/>
              </w:rPr>
              <w:t>2018</w:t>
            </w:r>
          </w:p>
        </w:tc>
        <w:tc>
          <w:tcPr>
            <w:tcW w:w="2356" w:type="dxa"/>
            <w:gridSpan w:val="2"/>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r w:rsidRPr="00E01B8C">
              <w:rPr>
                <w:rFonts w:eastAsia="Times New Roman"/>
                <w:b/>
                <w:bCs/>
                <w:color w:val="000000" w:themeColor="text1"/>
                <w:szCs w:val="24"/>
                <w:lang w:val="en-GB" w:eastAsia="lv-LV"/>
              </w:rPr>
              <w:t>2019</w:t>
            </w:r>
          </w:p>
        </w:tc>
        <w:tc>
          <w:tcPr>
            <w:tcW w:w="2272" w:type="dxa"/>
            <w:gridSpan w:val="2"/>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r w:rsidRPr="00E01B8C">
              <w:rPr>
                <w:rFonts w:eastAsia="Times New Roman"/>
                <w:b/>
                <w:bCs/>
                <w:color w:val="000000" w:themeColor="text1"/>
                <w:szCs w:val="24"/>
                <w:lang w:val="en-GB" w:eastAsia="lv-LV"/>
              </w:rPr>
              <w:t>2020</w:t>
            </w:r>
          </w:p>
        </w:tc>
      </w:tr>
      <w:tr w:rsidR="000B60D1" w:rsidRPr="00E01B8C" w:rsidTr="007353CD">
        <w:trPr>
          <w:trHeight w:val="855"/>
          <w:jc w:val="center"/>
        </w:trPr>
        <w:tc>
          <w:tcPr>
            <w:tcW w:w="2340" w:type="dxa"/>
            <w:vMerge/>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p>
        </w:tc>
        <w:tc>
          <w:tcPr>
            <w:tcW w:w="1337" w:type="dxa"/>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r w:rsidRPr="00E01B8C">
              <w:rPr>
                <w:rFonts w:eastAsia="Times New Roman"/>
                <w:b/>
                <w:bCs/>
                <w:color w:val="000000" w:themeColor="text1"/>
                <w:szCs w:val="24"/>
                <w:lang w:val="en-GB" w:eastAsia="lv-LV"/>
              </w:rPr>
              <w:t>Number of Article of Latvia Criminal Law accounting statistics</w:t>
            </w:r>
          </w:p>
        </w:tc>
        <w:tc>
          <w:tcPr>
            <w:tcW w:w="1136" w:type="dxa"/>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r w:rsidRPr="00E01B8C">
              <w:rPr>
                <w:rFonts w:eastAsia="Times New Roman"/>
                <w:b/>
                <w:bCs/>
                <w:color w:val="000000" w:themeColor="text1"/>
                <w:szCs w:val="24"/>
                <w:lang w:val="en-GB" w:eastAsia="lv-LV"/>
              </w:rPr>
              <w:t>Number of Cases Received</w:t>
            </w:r>
          </w:p>
        </w:tc>
        <w:tc>
          <w:tcPr>
            <w:tcW w:w="1200" w:type="dxa"/>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r w:rsidRPr="00E01B8C">
              <w:rPr>
                <w:rFonts w:eastAsia="Times New Roman"/>
                <w:b/>
                <w:bCs/>
                <w:color w:val="000000" w:themeColor="text1"/>
                <w:szCs w:val="24"/>
                <w:lang w:val="en-GB" w:eastAsia="lv-LV"/>
              </w:rPr>
              <w:t>Number of Cases Resolved</w:t>
            </w:r>
          </w:p>
        </w:tc>
        <w:tc>
          <w:tcPr>
            <w:tcW w:w="1136" w:type="dxa"/>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r w:rsidRPr="00E01B8C">
              <w:rPr>
                <w:rFonts w:eastAsia="Times New Roman"/>
                <w:b/>
                <w:bCs/>
                <w:color w:val="000000" w:themeColor="text1"/>
                <w:szCs w:val="24"/>
                <w:lang w:val="en-GB" w:eastAsia="lv-LV"/>
              </w:rPr>
              <w:t>Number of Cases Received</w:t>
            </w:r>
          </w:p>
        </w:tc>
        <w:tc>
          <w:tcPr>
            <w:tcW w:w="1220" w:type="dxa"/>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r w:rsidRPr="00E01B8C">
              <w:rPr>
                <w:rFonts w:eastAsia="Times New Roman"/>
                <w:b/>
                <w:bCs/>
                <w:color w:val="000000" w:themeColor="text1"/>
                <w:szCs w:val="24"/>
                <w:lang w:val="en-GB" w:eastAsia="lv-LV"/>
              </w:rPr>
              <w:t>Number of Cases Resolved</w:t>
            </w:r>
          </w:p>
        </w:tc>
        <w:tc>
          <w:tcPr>
            <w:tcW w:w="1136" w:type="dxa"/>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r w:rsidRPr="00E01B8C">
              <w:rPr>
                <w:rFonts w:eastAsia="Times New Roman"/>
                <w:b/>
                <w:bCs/>
                <w:color w:val="000000" w:themeColor="text1"/>
                <w:szCs w:val="24"/>
                <w:lang w:val="en-GB" w:eastAsia="lv-LV"/>
              </w:rPr>
              <w:t>Number of Cases Received</w:t>
            </w:r>
          </w:p>
        </w:tc>
        <w:tc>
          <w:tcPr>
            <w:tcW w:w="1136" w:type="dxa"/>
            <w:shd w:val="clear" w:color="auto" w:fill="BDD6EE" w:themeFill="accent1" w:themeFillTint="66"/>
            <w:hideMark/>
          </w:tcPr>
          <w:p w:rsidR="000B60D1" w:rsidRPr="00E01B8C" w:rsidRDefault="000B60D1" w:rsidP="003439E4">
            <w:pPr>
              <w:jc w:val="center"/>
              <w:rPr>
                <w:rFonts w:eastAsia="Times New Roman"/>
                <w:b/>
                <w:bCs/>
                <w:color w:val="000000" w:themeColor="text1"/>
                <w:szCs w:val="24"/>
                <w:lang w:val="en-GB" w:eastAsia="lv-LV"/>
              </w:rPr>
            </w:pPr>
            <w:r w:rsidRPr="00E01B8C">
              <w:rPr>
                <w:rFonts w:eastAsia="Times New Roman"/>
                <w:b/>
                <w:bCs/>
                <w:color w:val="000000" w:themeColor="text1"/>
                <w:szCs w:val="24"/>
                <w:lang w:val="en-GB" w:eastAsia="lv-LV"/>
              </w:rPr>
              <w:t>Number of Cases Resolved</w:t>
            </w:r>
          </w:p>
        </w:tc>
      </w:tr>
      <w:tr w:rsidR="000B60D1" w:rsidRPr="00E01B8C" w:rsidTr="007353CD">
        <w:trPr>
          <w:trHeight w:val="255"/>
          <w:jc w:val="center"/>
        </w:trPr>
        <w:tc>
          <w:tcPr>
            <w:tcW w:w="2340" w:type="dxa"/>
            <w:vMerge w:val="restart"/>
            <w:shd w:val="clear" w:color="auto" w:fill="BDD6EE" w:themeFill="accent1" w:themeFillTint="66"/>
            <w:hideMark/>
          </w:tcPr>
          <w:p w:rsidR="000B60D1" w:rsidRPr="00E01B8C" w:rsidRDefault="000B60D1" w:rsidP="003439E4">
            <w:pPr>
              <w:jc w:val="center"/>
              <w:rPr>
                <w:rFonts w:eastAsia="Times New Roman"/>
                <w:b/>
                <w:color w:val="000000" w:themeColor="text1"/>
                <w:szCs w:val="24"/>
                <w:lang w:val="en-GB" w:eastAsia="lv-LV"/>
              </w:rPr>
            </w:pPr>
            <w:r w:rsidRPr="00E01B8C">
              <w:rPr>
                <w:rFonts w:eastAsia="Times New Roman"/>
                <w:b/>
                <w:color w:val="000000" w:themeColor="text1"/>
                <w:szCs w:val="24"/>
                <w:lang w:val="en-GB" w:eastAsia="lv-LV"/>
              </w:rPr>
              <w:t>First instance</w:t>
            </w:r>
          </w:p>
        </w:tc>
        <w:tc>
          <w:tcPr>
            <w:tcW w:w="1337" w:type="dxa"/>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193</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1 52</w:t>
            </w:r>
          </w:p>
        </w:tc>
        <w:tc>
          <w:tcPr>
            <w:tcW w:w="120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1 68</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1 28</w:t>
            </w:r>
          </w:p>
        </w:tc>
        <w:tc>
          <w:tcPr>
            <w:tcW w:w="122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1 37</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76</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64</w:t>
            </w:r>
          </w:p>
        </w:tc>
      </w:tr>
      <w:tr w:rsidR="000B60D1" w:rsidRPr="00E01B8C" w:rsidTr="007353CD">
        <w:trPr>
          <w:trHeight w:val="255"/>
          <w:jc w:val="center"/>
        </w:trPr>
        <w:tc>
          <w:tcPr>
            <w:tcW w:w="2340" w:type="dxa"/>
            <w:vMerge/>
            <w:shd w:val="clear" w:color="auto" w:fill="BDD6EE" w:themeFill="accent1" w:themeFillTint="66"/>
            <w:hideMark/>
          </w:tcPr>
          <w:p w:rsidR="000B60D1" w:rsidRPr="00E01B8C" w:rsidRDefault="000B60D1" w:rsidP="003439E4">
            <w:pPr>
              <w:jc w:val="center"/>
              <w:rPr>
                <w:rFonts w:eastAsia="Times New Roman"/>
                <w:b/>
                <w:color w:val="000000" w:themeColor="text1"/>
                <w:szCs w:val="24"/>
                <w:lang w:val="en-GB" w:eastAsia="lv-LV"/>
              </w:rPr>
            </w:pPr>
          </w:p>
        </w:tc>
        <w:tc>
          <w:tcPr>
            <w:tcW w:w="1337" w:type="dxa"/>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193-1</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6</w:t>
            </w:r>
          </w:p>
        </w:tc>
        <w:tc>
          <w:tcPr>
            <w:tcW w:w="120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11</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4</w:t>
            </w:r>
          </w:p>
        </w:tc>
        <w:tc>
          <w:tcPr>
            <w:tcW w:w="122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6</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p>
        </w:tc>
      </w:tr>
      <w:tr w:rsidR="000B60D1" w:rsidRPr="00E01B8C" w:rsidTr="007353CD">
        <w:trPr>
          <w:trHeight w:val="255"/>
          <w:jc w:val="center"/>
        </w:trPr>
        <w:tc>
          <w:tcPr>
            <w:tcW w:w="2340" w:type="dxa"/>
            <w:vMerge/>
            <w:shd w:val="clear" w:color="auto" w:fill="BDD6EE" w:themeFill="accent1" w:themeFillTint="66"/>
            <w:hideMark/>
          </w:tcPr>
          <w:p w:rsidR="000B60D1" w:rsidRPr="00E01B8C" w:rsidRDefault="000B60D1" w:rsidP="003439E4">
            <w:pPr>
              <w:jc w:val="center"/>
              <w:rPr>
                <w:rFonts w:eastAsia="Times New Roman"/>
                <w:b/>
                <w:color w:val="000000" w:themeColor="text1"/>
                <w:szCs w:val="24"/>
                <w:lang w:val="en-GB" w:eastAsia="lv-LV"/>
              </w:rPr>
            </w:pPr>
          </w:p>
        </w:tc>
        <w:tc>
          <w:tcPr>
            <w:tcW w:w="1337" w:type="dxa"/>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318</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5</w:t>
            </w:r>
          </w:p>
        </w:tc>
        <w:tc>
          <w:tcPr>
            <w:tcW w:w="120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0</w:t>
            </w:r>
          </w:p>
        </w:tc>
        <w:tc>
          <w:tcPr>
            <w:tcW w:w="122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2</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p>
        </w:tc>
      </w:tr>
      <w:tr w:rsidR="000B60D1" w:rsidRPr="00E01B8C" w:rsidTr="007353CD">
        <w:trPr>
          <w:trHeight w:val="255"/>
          <w:jc w:val="center"/>
        </w:trPr>
        <w:tc>
          <w:tcPr>
            <w:tcW w:w="2340" w:type="dxa"/>
            <w:vMerge w:val="restart"/>
            <w:shd w:val="clear" w:color="auto" w:fill="BDD6EE" w:themeFill="accent1" w:themeFillTint="66"/>
            <w:hideMark/>
          </w:tcPr>
          <w:p w:rsidR="000B60D1" w:rsidRPr="00E01B8C" w:rsidRDefault="000B60D1" w:rsidP="003439E4">
            <w:pPr>
              <w:jc w:val="center"/>
              <w:rPr>
                <w:rFonts w:eastAsia="Times New Roman"/>
                <w:b/>
                <w:color w:val="000000" w:themeColor="text1"/>
                <w:szCs w:val="24"/>
                <w:lang w:val="en-GB" w:eastAsia="lv-LV"/>
              </w:rPr>
            </w:pPr>
            <w:r w:rsidRPr="00E01B8C">
              <w:rPr>
                <w:rFonts w:eastAsia="Times New Roman"/>
                <w:b/>
                <w:color w:val="000000" w:themeColor="text1"/>
                <w:szCs w:val="24"/>
                <w:lang w:val="en-GB" w:eastAsia="lv-LV"/>
              </w:rPr>
              <w:t>Second instance</w:t>
            </w:r>
          </w:p>
        </w:tc>
        <w:tc>
          <w:tcPr>
            <w:tcW w:w="1337" w:type="dxa"/>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190</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w:t>
            </w:r>
          </w:p>
        </w:tc>
        <w:tc>
          <w:tcPr>
            <w:tcW w:w="120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p>
        </w:tc>
        <w:tc>
          <w:tcPr>
            <w:tcW w:w="1220" w:type="dxa"/>
            <w:noWrap/>
            <w:hideMark/>
          </w:tcPr>
          <w:p w:rsidR="000B60D1" w:rsidRPr="00E01B8C" w:rsidRDefault="000B60D1" w:rsidP="003439E4">
            <w:pPr>
              <w:jc w:val="center"/>
              <w:rPr>
                <w:rFonts w:eastAsia="Times New Roman"/>
                <w:color w:val="000000" w:themeColor="text1"/>
                <w:szCs w:val="24"/>
                <w:lang w:val="en-GB" w:eastAsia="lv-LV"/>
              </w:rPr>
            </w:pP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p>
        </w:tc>
      </w:tr>
      <w:tr w:rsidR="000B60D1" w:rsidRPr="00E01B8C" w:rsidTr="007353CD">
        <w:trPr>
          <w:trHeight w:val="255"/>
          <w:jc w:val="center"/>
        </w:trPr>
        <w:tc>
          <w:tcPr>
            <w:tcW w:w="2340" w:type="dxa"/>
            <w:vMerge/>
            <w:shd w:val="clear" w:color="auto" w:fill="BDD6EE" w:themeFill="accent1" w:themeFillTint="66"/>
            <w:hideMark/>
          </w:tcPr>
          <w:p w:rsidR="000B60D1" w:rsidRPr="00E01B8C" w:rsidRDefault="000B60D1" w:rsidP="003439E4">
            <w:pPr>
              <w:jc w:val="center"/>
              <w:rPr>
                <w:rFonts w:eastAsia="Times New Roman"/>
                <w:b/>
                <w:color w:val="000000" w:themeColor="text1"/>
                <w:szCs w:val="24"/>
                <w:lang w:val="en-GB" w:eastAsia="lv-LV"/>
              </w:rPr>
            </w:pPr>
          </w:p>
        </w:tc>
        <w:tc>
          <w:tcPr>
            <w:tcW w:w="1337" w:type="dxa"/>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193</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18</w:t>
            </w:r>
          </w:p>
        </w:tc>
        <w:tc>
          <w:tcPr>
            <w:tcW w:w="120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18</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18</w:t>
            </w:r>
          </w:p>
        </w:tc>
        <w:tc>
          <w:tcPr>
            <w:tcW w:w="122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19</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9</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7</w:t>
            </w:r>
          </w:p>
        </w:tc>
      </w:tr>
      <w:tr w:rsidR="000B60D1" w:rsidRPr="00E01B8C" w:rsidTr="007353CD">
        <w:trPr>
          <w:trHeight w:val="255"/>
          <w:jc w:val="center"/>
        </w:trPr>
        <w:tc>
          <w:tcPr>
            <w:tcW w:w="2340" w:type="dxa"/>
            <w:vMerge/>
            <w:shd w:val="clear" w:color="auto" w:fill="BDD6EE" w:themeFill="accent1" w:themeFillTint="66"/>
            <w:hideMark/>
          </w:tcPr>
          <w:p w:rsidR="000B60D1" w:rsidRPr="00E01B8C" w:rsidRDefault="000B60D1" w:rsidP="003439E4">
            <w:pPr>
              <w:jc w:val="center"/>
              <w:rPr>
                <w:rFonts w:eastAsia="Times New Roman"/>
                <w:b/>
                <w:color w:val="000000" w:themeColor="text1"/>
                <w:szCs w:val="24"/>
                <w:lang w:val="en-GB" w:eastAsia="lv-LV"/>
              </w:rPr>
            </w:pPr>
          </w:p>
        </w:tc>
        <w:tc>
          <w:tcPr>
            <w:tcW w:w="1337" w:type="dxa"/>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193-1</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p>
        </w:tc>
        <w:tc>
          <w:tcPr>
            <w:tcW w:w="1200" w:type="dxa"/>
            <w:noWrap/>
            <w:hideMark/>
          </w:tcPr>
          <w:p w:rsidR="000B60D1" w:rsidRPr="00E01B8C" w:rsidRDefault="000B60D1" w:rsidP="003439E4">
            <w:pPr>
              <w:jc w:val="center"/>
              <w:rPr>
                <w:rFonts w:eastAsia="Times New Roman"/>
                <w:color w:val="000000" w:themeColor="text1"/>
                <w:szCs w:val="24"/>
                <w:lang w:val="en-GB" w:eastAsia="lv-LV"/>
              </w:rPr>
            </w:pP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2</w:t>
            </w:r>
          </w:p>
        </w:tc>
        <w:tc>
          <w:tcPr>
            <w:tcW w:w="122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2</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p>
        </w:tc>
      </w:tr>
      <w:tr w:rsidR="000B60D1" w:rsidRPr="00E01B8C" w:rsidTr="007353CD">
        <w:trPr>
          <w:trHeight w:val="255"/>
          <w:jc w:val="center"/>
        </w:trPr>
        <w:tc>
          <w:tcPr>
            <w:tcW w:w="2340" w:type="dxa"/>
            <w:vMerge/>
            <w:shd w:val="clear" w:color="auto" w:fill="BDD6EE" w:themeFill="accent1" w:themeFillTint="66"/>
            <w:hideMark/>
          </w:tcPr>
          <w:p w:rsidR="000B60D1" w:rsidRPr="00E01B8C" w:rsidRDefault="000B60D1" w:rsidP="003439E4">
            <w:pPr>
              <w:jc w:val="center"/>
              <w:rPr>
                <w:rFonts w:eastAsia="Times New Roman"/>
                <w:b/>
                <w:color w:val="000000" w:themeColor="text1"/>
                <w:szCs w:val="24"/>
                <w:lang w:val="en-GB" w:eastAsia="lv-LV"/>
              </w:rPr>
            </w:pPr>
          </w:p>
        </w:tc>
        <w:tc>
          <w:tcPr>
            <w:tcW w:w="1337" w:type="dxa"/>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318</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2</w:t>
            </w:r>
          </w:p>
        </w:tc>
        <w:tc>
          <w:tcPr>
            <w:tcW w:w="120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2</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3</w:t>
            </w:r>
          </w:p>
        </w:tc>
        <w:tc>
          <w:tcPr>
            <w:tcW w:w="122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0</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0</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w:t>
            </w:r>
          </w:p>
        </w:tc>
      </w:tr>
      <w:tr w:rsidR="000B60D1" w:rsidRPr="00E01B8C" w:rsidTr="007353CD">
        <w:trPr>
          <w:trHeight w:val="255"/>
          <w:jc w:val="center"/>
        </w:trPr>
        <w:tc>
          <w:tcPr>
            <w:tcW w:w="2340" w:type="dxa"/>
            <w:vMerge w:val="restart"/>
            <w:shd w:val="clear" w:color="auto" w:fill="BDD6EE" w:themeFill="accent1" w:themeFillTint="66"/>
            <w:hideMark/>
          </w:tcPr>
          <w:p w:rsidR="000B60D1" w:rsidRPr="00E01B8C" w:rsidRDefault="000B60D1" w:rsidP="003439E4">
            <w:pPr>
              <w:jc w:val="center"/>
              <w:rPr>
                <w:rFonts w:eastAsia="Times New Roman"/>
                <w:b/>
                <w:color w:val="000000" w:themeColor="text1"/>
                <w:szCs w:val="24"/>
                <w:lang w:val="en-GB" w:eastAsia="lv-LV"/>
              </w:rPr>
            </w:pPr>
            <w:r w:rsidRPr="00E01B8C">
              <w:rPr>
                <w:rFonts w:eastAsia="Times New Roman"/>
                <w:b/>
                <w:color w:val="000000" w:themeColor="text1"/>
                <w:szCs w:val="24"/>
                <w:lang w:val="en-GB" w:eastAsia="lv-LV"/>
              </w:rPr>
              <w:t>Court of Cassation</w:t>
            </w:r>
          </w:p>
        </w:tc>
        <w:tc>
          <w:tcPr>
            <w:tcW w:w="1337" w:type="dxa"/>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193</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5</w:t>
            </w:r>
          </w:p>
        </w:tc>
        <w:tc>
          <w:tcPr>
            <w:tcW w:w="120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6</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2</w:t>
            </w:r>
          </w:p>
        </w:tc>
        <w:tc>
          <w:tcPr>
            <w:tcW w:w="122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0</w:t>
            </w:r>
          </w:p>
        </w:tc>
      </w:tr>
      <w:tr w:rsidR="000B60D1" w:rsidRPr="00E01B8C" w:rsidTr="007353CD">
        <w:trPr>
          <w:trHeight w:val="255"/>
          <w:jc w:val="center"/>
        </w:trPr>
        <w:tc>
          <w:tcPr>
            <w:tcW w:w="2340" w:type="dxa"/>
            <w:vMerge/>
            <w:shd w:val="clear" w:color="auto" w:fill="BDD6EE" w:themeFill="accent1" w:themeFillTint="66"/>
            <w:hideMark/>
          </w:tcPr>
          <w:p w:rsidR="000B60D1" w:rsidRPr="00E01B8C" w:rsidRDefault="000B60D1" w:rsidP="003439E4">
            <w:pPr>
              <w:jc w:val="center"/>
              <w:rPr>
                <w:rFonts w:eastAsia="Times New Roman"/>
                <w:b/>
                <w:color w:val="000000" w:themeColor="text1"/>
                <w:szCs w:val="24"/>
                <w:lang w:val="en-GB" w:eastAsia="lv-LV"/>
              </w:rPr>
            </w:pPr>
          </w:p>
        </w:tc>
        <w:tc>
          <w:tcPr>
            <w:tcW w:w="1337" w:type="dxa"/>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193-1</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0</w:t>
            </w:r>
          </w:p>
        </w:tc>
        <w:tc>
          <w:tcPr>
            <w:tcW w:w="120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w:t>
            </w:r>
          </w:p>
        </w:tc>
        <w:tc>
          <w:tcPr>
            <w:tcW w:w="1220"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w:t>
            </w:r>
          </w:p>
        </w:tc>
        <w:tc>
          <w:tcPr>
            <w:tcW w:w="1136" w:type="dxa"/>
            <w:noWrap/>
            <w:hideMark/>
          </w:tcPr>
          <w:p w:rsidR="000B60D1" w:rsidRPr="00E01B8C" w:rsidRDefault="000B60D1" w:rsidP="003439E4">
            <w:pPr>
              <w:jc w:val="center"/>
              <w:rPr>
                <w:rFonts w:eastAsia="Times New Roman"/>
                <w:color w:val="000000" w:themeColor="text1"/>
                <w:szCs w:val="24"/>
                <w:lang w:val="en-GB" w:eastAsia="lv-LV"/>
              </w:rPr>
            </w:pPr>
            <w:r w:rsidRPr="00E01B8C">
              <w:rPr>
                <w:rFonts w:eastAsia="Times New Roman"/>
                <w:color w:val="000000" w:themeColor="text1"/>
                <w:szCs w:val="24"/>
                <w:lang w:val="en-GB" w:eastAsia="lv-LV"/>
              </w:rPr>
              <w:t>1</w:t>
            </w:r>
          </w:p>
        </w:tc>
      </w:tr>
      <w:tr w:rsidR="000B60D1" w:rsidRPr="00E01B8C" w:rsidTr="007353CD">
        <w:trPr>
          <w:trHeight w:val="255"/>
          <w:jc w:val="center"/>
        </w:trPr>
        <w:tc>
          <w:tcPr>
            <w:tcW w:w="2340" w:type="dxa"/>
            <w:shd w:val="clear" w:color="auto" w:fill="BDD6EE" w:themeFill="accent1" w:themeFillTint="66"/>
            <w:noWrap/>
            <w:hideMark/>
          </w:tcPr>
          <w:p w:rsidR="000B60D1" w:rsidRPr="00E01B8C" w:rsidRDefault="000B60D1" w:rsidP="003439E4">
            <w:pPr>
              <w:jc w:val="center"/>
              <w:rPr>
                <w:rFonts w:eastAsia="Times New Roman"/>
                <w:b/>
                <w:color w:val="000000" w:themeColor="text1"/>
                <w:szCs w:val="24"/>
                <w:lang w:val="en-GB" w:eastAsia="lv-LV"/>
              </w:rPr>
            </w:pPr>
          </w:p>
        </w:tc>
        <w:tc>
          <w:tcPr>
            <w:tcW w:w="1337" w:type="dxa"/>
            <w:hideMark/>
          </w:tcPr>
          <w:p w:rsidR="000B60D1" w:rsidRPr="00E01B8C" w:rsidRDefault="000B60D1" w:rsidP="003439E4">
            <w:pPr>
              <w:jc w:val="center"/>
              <w:rPr>
                <w:rFonts w:eastAsia="Times New Roman"/>
                <w:b/>
                <w:bCs/>
                <w:i/>
                <w:iCs/>
                <w:color w:val="000000" w:themeColor="text1"/>
                <w:szCs w:val="24"/>
                <w:lang w:val="en-GB" w:eastAsia="lv-LV"/>
              </w:rPr>
            </w:pPr>
            <w:r w:rsidRPr="00E01B8C">
              <w:rPr>
                <w:rFonts w:eastAsia="Times New Roman"/>
                <w:b/>
                <w:bCs/>
                <w:i/>
                <w:iCs/>
                <w:color w:val="000000" w:themeColor="text1"/>
                <w:szCs w:val="24"/>
                <w:lang w:val="en-GB" w:eastAsia="lv-LV"/>
              </w:rPr>
              <w:t>Total</w:t>
            </w:r>
          </w:p>
        </w:tc>
        <w:tc>
          <w:tcPr>
            <w:tcW w:w="1136" w:type="dxa"/>
            <w:noWrap/>
            <w:hideMark/>
          </w:tcPr>
          <w:p w:rsidR="000B60D1" w:rsidRPr="00E01B8C" w:rsidRDefault="000B60D1" w:rsidP="003439E4">
            <w:pPr>
              <w:jc w:val="center"/>
              <w:rPr>
                <w:rFonts w:eastAsia="Times New Roman"/>
                <w:b/>
                <w:bCs/>
                <w:i/>
                <w:iCs/>
                <w:color w:val="000000" w:themeColor="text1"/>
                <w:szCs w:val="24"/>
                <w:lang w:val="en-GB" w:eastAsia="lv-LV"/>
              </w:rPr>
            </w:pPr>
            <w:r w:rsidRPr="00E01B8C">
              <w:rPr>
                <w:rFonts w:eastAsia="Times New Roman"/>
                <w:b/>
                <w:bCs/>
                <w:i/>
                <w:iCs/>
                <w:color w:val="000000" w:themeColor="text1"/>
                <w:szCs w:val="24"/>
                <w:lang w:val="en-GB" w:eastAsia="lv-LV"/>
              </w:rPr>
              <w:t>1 89</w:t>
            </w:r>
          </w:p>
        </w:tc>
        <w:tc>
          <w:tcPr>
            <w:tcW w:w="1200" w:type="dxa"/>
            <w:noWrap/>
            <w:hideMark/>
          </w:tcPr>
          <w:p w:rsidR="000B60D1" w:rsidRPr="00E01B8C" w:rsidRDefault="000B60D1" w:rsidP="003439E4">
            <w:pPr>
              <w:jc w:val="center"/>
              <w:rPr>
                <w:rFonts w:eastAsia="Times New Roman"/>
                <w:b/>
                <w:bCs/>
                <w:i/>
                <w:iCs/>
                <w:color w:val="000000" w:themeColor="text1"/>
                <w:szCs w:val="24"/>
                <w:lang w:val="en-GB" w:eastAsia="lv-LV"/>
              </w:rPr>
            </w:pPr>
            <w:r w:rsidRPr="00E01B8C">
              <w:rPr>
                <w:rFonts w:eastAsia="Times New Roman"/>
                <w:b/>
                <w:bCs/>
                <w:i/>
                <w:iCs/>
                <w:color w:val="000000" w:themeColor="text1"/>
                <w:szCs w:val="24"/>
                <w:lang w:val="en-GB" w:eastAsia="lv-LV"/>
              </w:rPr>
              <w:t>2 08</w:t>
            </w:r>
          </w:p>
        </w:tc>
        <w:tc>
          <w:tcPr>
            <w:tcW w:w="1136" w:type="dxa"/>
            <w:noWrap/>
            <w:hideMark/>
          </w:tcPr>
          <w:p w:rsidR="000B60D1" w:rsidRPr="00E01B8C" w:rsidRDefault="000B60D1" w:rsidP="003439E4">
            <w:pPr>
              <w:jc w:val="center"/>
              <w:rPr>
                <w:rFonts w:eastAsia="Times New Roman"/>
                <w:b/>
                <w:bCs/>
                <w:i/>
                <w:iCs/>
                <w:color w:val="000000" w:themeColor="text1"/>
                <w:szCs w:val="24"/>
                <w:lang w:val="en-GB" w:eastAsia="lv-LV"/>
              </w:rPr>
            </w:pPr>
            <w:r w:rsidRPr="00E01B8C">
              <w:rPr>
                <w:rFonts w:eastAsia="Times New Roman"/>
                <w:b/>
                <w:bCs/>
                <w:i/>
                <w:iCs/>
                <w:color w:val="000000" w:themeColor="text1"/>
                <w:szCs w:val="24"/>
                <w:lang w:val="en-GB" w:eastAsia="lv-LV"/>
              </w:rPr>
              <w:t>1 58</w:t>
            </w:r>
          </w:p>
        </w:tc>
        <w:tc>
          <w:tcPr>
            <w:tcW w:w="1220" w:type="dxa"/>
            <w:noWrap/>
            <w:hideMark/>
          </w:tcPr>
          <w:p w:rsidR="000B60D1" w:rsidRPr="00E01B8C" w:rsidRDefault="000B60D1" w:rsidP="003439E4">
            <w:pPr>
              <w:jc w:val="center"/>
              <w:rPr>
                <w:rFonts w:eastAsia="Times New Roman"/>
                <w:b/>
                <w:bCs/>
                <w:i/>
                <w:iCs/>
                <w:color w:val="000000" w:themeColor="text1"/>
                <w:szCs w:val="24"/>
                <w:lang w:val="en-GB" w:eastAsia="lv-LV"/>
              </w:rPr>
            </w:pPr>
            <w:r w:rsidRPr="00E01B8C">
              <w:rPr>
                <w:rFonts w:eastAsia="Times New Roman"/>
                <w:b/>
                <w:bCs/>
                <w:i/>
                <w:iCs/>
                <w:color w:val="000000" w:themeColor="text1"/>
                <w:szCs w:val="24"/>
                <w:lang w:val="en-GB" w:eastAsia="lv-LV"/>
              </w:rPr>
              <w:t>1 68</w:t>
            </w:r>
          </w:p>
        </w:tc>
        <w:tc>
          <w:tcPr>
            <w:tcW w:w="1136" w:type="dxa"/>
            <w:noWrap/>
            <w:hideMark/>
          </w:tcPr>
          <w:p w:rsidR="000B60D1" w:rsidRPr="00E01B8C" w:rsidRDefault="000B60D1" w:rsidP="003439E4">
            <w:pPr>
              <w:jc w:val="center"/>
              <w:rPr>
                <w:rFonts w:eastAsia="Times New Roman"/>
                <w:b/>
                <w:bCs/>
                <w:i/>
                <w:iCs/>
                <w:color w:val="000000" w:themeColor="text1"/>
                <w:szCs w:val="24"/>
                <w:lang w:val="en-GB" w:eastAsia="lv-LV"/>
              </w:rPr>
            </w:pPr>
            <w:r w:rsidRPr="00E01B8C">
              <w:rPr>
                <w:rFonts w:eastAsia="Times New Roman"/>
                <w:b/>
                <w:bCs/>
                <w:i/>
                <w:iCs/>
                <w:color w:val="000000" w:themeColor="text1"/>
                <w:szCs w:val="24"/>
                <w:lang w:val="en-GB" w:eastAsia="lv-LV"/>
              </w:rPr>
              <w:t>87</w:t>
            </w:r>
          </w:p>
        </w:tc>
        <w:tc>
          <w:tcPr>
            <w:tcW w:w="1136" w:type="dxa"/>
            <w:noWrap/>
            <w:hideMark/>
          </w:tcPr>
          <w:p w:rsidR="000B60D1" w:rsidRPr="00E01B8C" w:rsidRDefault="000B60D1" w:rsidP="003439E4">
            <w:pPr>
              <w:jc w:val="center"/>
              <w:rPr>
                <w:rFonts w:eastAsia="Times New Roman"/>
                <w:b/>
                <w:bCs/>
                <w:i/>
                <w:iCs/>
                <w:color w:val="000000" w:themeColor="text1"/>
                <w:szCs w:val="24"/>
                <w:lang w:val="en-GB" w:eastAsia="lv-LV"/>
              </w:rPr>
            </w:pPr>
            <w:r w:rsidRPr="00E01B8C">
              <w:rPr>
                <w:rFonts w:eastAsia="Times New Roman"/>
                <w:b/>
                <w:bCs/>
                <w:i/>
                <w:iCs/>
                <w:color w:val="000000" w:themeColor="text1"/>
                <w:szCs w:val="24"/>
                <w:lang w:val="en-GB" w:eastAsia="lv-LV"/>
              </w:rPr>
              <w:t>73</w:t>
            </w:r>
          </w:p>
        </w:tc>
      </w:tr>
    </w:tbl>
    <w:p w:rsidR="000B60D1" w:rsidRPr="00E01B8C" w:rsidRDefault="000B60D1" w:rsidP="003439E4">
      <w:pPr>
        <w:spacing w:after="0"/>
        <w:jc w:val="both"/>
        <w:rPr>
          <w:rFonts w:ascii="Times New Roman" w:hAnsi="Times New Roman" w:cs="Times New Roman"/>
          <w:i/>
          <w:sz w:val="24"/>
          <w:szCs w:val="24"/>
          <w:lang w:val="en-GB"/>
        </w:rPr>
      </w:pPr>
      <w:r w:rsidRPr="00E01B8C">
        <w:rPr>
          <w:rFonts w:ascii="Times New Roman" w:hAnsi="Times New Roman" w:cs="Times New Roman"/>
          <w:i/>
          <w:sz w:val="24"/>
          <w:szCs w:val="24"/>
          <w:lang w:val="en-GB"/>
        </w:rPr>
        <w:t>Source: Administration of Courts</w:t>
      </w:r>
    </w:p>
    <w:p w:rsidR="000B60D1" w:rsidRPr="00E01B8C" w:rsidRDefault="000B60D1" w:rsidP="003439E4">
      <w:pPr>
        <w:pStyle w:val="ListParagraph"/>
        <w:spacing w:after="0"/>
        <w:ind w:left="0" w:right="295"/>
        <w:jc w:val="center"/>
        <w:rPr>
          <w:rFonts w:ascii="Times New Roman" w:hAnsi="Times New Roman" w:cs="Times New Roman"/>
          <w:b/>
          <w:color w:val="000000" w:themeColor="text1"/>
          <w:sz w:val="24"/>
          <w:szCs w:val="24"/>
          <w:lang w:val="en-GB"/>
        </w:rPr>
      </w:pPr>
    </w:p>
    <w:p w:rsidR="00065B11" w:rsidRPr="00E01B8C" w:rsidRDefault="00065B11">
      <w:pPr>
        <w:rPr>
          <w:rFonts w:ascii="Times New Roman" w:hAnsi="Times New Roman" w:cs="Times New Roman"/>
          <w:b/>
          <w:color w:val="000000" w:themeColor="text1"/>
          <w:sz w:val="24"/>
          <w:szCs w:val="24"/>
          <w:lang w:val="en-GB"/>
        </w:rPr>
      </w:pPr>
      <w:r w:rsidRPr="00E01B8C">
        <w:rPr>
          <w:rFonts w:ascii="Times New Roman" w:hAnsi="Times New Roman" w:cs="Times New Roman"/>
          <w:b/>
          <w:color w:val="000000" w:themeColor="text1"/>
          <w:sz w:val="24"/>
          <w:szCs w:val="24"/>
          <w:lang w:val="en-GB"/>
        </w:rPr>
        <w:br w:type="page"/>
      </w:r>
    </w:p>
    <w:p w:rsidR="00E01B8C" w:rsidRDefault="00E01B8C" w:rsidP="00E01B8C">
      <w:pPr>
        <w:pStyle w:val="Heading1"/>
        <w:rPr>
          <w:lang w:val="en-GB"/>
        </w:rPr>
      </w:pPr>
      <w:r>
        <w:rPr>
          <w:lang w:val="en-GB"/>
        </w:rPr>
        <w:lastRenderedPageBreak/>
        <w:t>ANNEX V</w:t>
      </w:r>
      <w:r w:rsidR="00316699">
        <w:rPr>
          <w:lang w:val="en-GB"/>
        </w:rPr>
        <w:t>I</w:t>
      </w:r>
      <w:r>
        <w:rPr>
          <w:lang w:val="en-GB"/>
        </w:rPr>
        <w:t>I</w:t>
      </w:r>
      <w:r w:rsidR="00A0733B">
        <w:rPr>
          <w:lang w:val="en-GB"/>
        </w:rPr>
        <w:t xml:space="preserve"> – COMPREHENSIVE NON-DISCRIMINATION LAW</w:t>
      </w:r>
    </w:p>
    <w:p w:rsidR="00A0733B" w:rsidRPr="00A0733B" w:rsidRDefault="00A0733B" w:rsidP="00A0733B">
      <w:pPr>
        <w:rPr>
          <w:lang w:val="en-GB"/>
        </w:rPr>
      </w:pPr>
    </w:p>
    <w:p w:rsidR="00E01B8C" w:rsidRDefault="00E01B8C" w:rsidP="003458B5">
      <w:pPr>
        <w:pStyle w:val="NoSpacing"/>
        <w:jc w:val="center"/>
        <w:rPr>
          <w:rFonts w:ascii="Times New Roman" w:hAnsi="Times New Roman" w:cs="Times New Roman"/>
          <w:b/>
          <w:sz w:val="24"/>
          <w:szCs w:val="24"/>
          <w:lang w:val="en-GB"/>
        </w:rPr>
      </w:pPr>
    </w:p>
    <w:p w:rsidR="003458B5" w:rsidRPr="00E01B8C" w:rsidRDefault="003458B5" w:rsidP="003458B5">
      <w:pPr>
        <w:pStyle w:val="NoSpacing"/>
        <w:jc w:val="center"/>
        <w:rPr>
          <w:rFonts w:ascii="Times New Roman" w:hAnsi="Times New Roman" w:cs="Times New Roman"/>
          <w:b/>
          <w:sz w:val="24"/>
          <w:szCs w:val="24"/>
          <w:lang w:val="en-GB"/>
        </w:rPr>
      </w:pPr>
      <w:r w:rsidRPr="00E01B8C">
        <w:rPr>
          <w:rFonts w:ascii="Times New Roman" w:hAnsi="Times New Roman" w:cs="Times New Roman"/>
          <w:b/>
          <w:sz w:val="24"/>
          <w:szCs w:val="24"/>
          <w:lang w:val="en-GB"/>
        </w:rPr>
        <w:t>Number of cases before domestic courts (first instance) related to hate speech (2014-2019)</w:t>
      </w:r>
    </w:p>
    <w:p w:rsidR="003458B5" w:rsidRPr="00E01B8C" w:rsidRDefault="003458B5" w:rsidP="003458B5">
      <w:pPr>
        <w:pStyle w:val="NoSpacing"/>
        <w:rPr>
          <w:rFonts w:ascii="Times New Roman" w:hAnsi="Times New Roman" w:cs="Times New Roman"/>
          <w:lang w:val="en-GB"/>
        </w:rPr>
      </w:pP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723"/>
        <w:gridCol w:w="1110"/>
        <w:gridCol w:w="1443"/>
        <w:gridCol w:w="1070"/>
        <w:gridCol w:w="1430"/>
      </w:tblGrid>
      <w:tr w:rsidR="003458B5" w:rsidRPr="00E01B8C" w:rsidTr="003458B5">
        <w:trPr>
          <w:trHeight w:val="900"/>
          <w:jc w:val="center"/>
        </w:trPr>
        <w:tc>
          <w:tcPr>
            <w:tcW w:w="1589" w:type="dxa"/>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b/>
                <w:bCs/>
                <w:sz w:val="24"/>
                <w:szCs w:val="24"/>
                <w:lang w:val="en-GB" w:eastAsia="lv-LV"/>
              </w:rPr>
            </w:pPr>
            <w:r w:rsidRPr="00E01B8C">
              <w:rPr>
                <w:rFonts w:ascii="Times New Roman" w:eastAsia="Times New Roman" w:hAnsi="Times New Roman" w:cs="Times New Roman"/>
                <w:b/>
                <w:bCs/>
                <w:sz w:val="24"/>
                <w:szCs w:val="24"/>
                <w:lang w:val="en-GB" w:eastAsia="lv-LV"/>
              </w:rPr>
              <w:t>Type of cases</w:t>
            </w:r>
          </w:p>
        </w:tc>
        <w:tc>
          <w:tcPr>
            <w:tcW w:w="723" w:type="dxa"/>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b/>
                <w:bCs/>
                <w:sz w:val="24"/>
                <w:szCs w:val="24"/>
                <w:lang w:val="en-GB" w:eastAsia="lv-LV"/>
              </w:rPr>
            </w:pPr>
            <w:r w:rsidRPr="00E01B8C">
              <w:rPr>
                <w:rFonts w:ascii="Times New Roman" w:eastAsia="Times New Roman" w:hAnsi="Times New Roman" w:cs="Times New Roman"/>
                <w:b/>
                <w:bCs/>
                <w:sz w:val="24"/>
                <w:szCs w:val="24"/>
                <w:lang w:val="en-GB" w:eastAsia="lv-LV"/>
              </w:rPr>
              <w:t>Year</w:t>
            </w:r>
          </w:p>
        </w:tc>
        <w:tc>
          <w:tcPr>
            <w:tcW w:w="1110" w:type="dxa"/>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b/>
                <w:bCs/>
                <w:sz w:val="24"/>
                <w:szCs w:val="24"/>
                <w:lang w:val="en-GB" w:eastAsia="lv-LV"/>
              </w:rPr>
            </w:pPr>
            <w:r w:rsidRPr="00E01B8C">
              <w:rPr>
                <w:rFonts w:ascii="Times New Roman" w:eastAsia="Times New Roman" w:hAnsi="Times New Roman" w:cs="Times New Roman"/>
                <w:b/>
                <w:bCs/>
                <w:i/>
                <w:sz w:val="24"/>
                <w:szCs w:val="24"/>
                <w:lang w:val="en-GB" w:eastAsia="lv-LV"/>
              </w:rPr>
              <w:t>Article of the Criminal law</w:t>
            </w:r>
          </w:p>
        </w:tc>
        <w:tc>
          <w:tcPr>
            <w:tcW w:w="1443" w:type="dxa"/>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b/>
                <w:bCs/>
                <w:sz w:val="24"/>
                <w:szCs w:val="24"/>
                <w:lang w:val="en-GB" w:eastAsia="lv-LV"/>
              </w:rPr>
            </w:pPr>
            <w:r w:rsidRPr="00E01B8C">
              <w:rPr>
                <w:rFonts w:ascii="Times New Roman" w:eastAsia="Times New Roman" w:hAnsi="Times New Roman" w:cs="Times New Roman"/>
                <w:b/>
                <w:bCs/>
                <w:sz w:val="24"/>
                <w:szCs w:val="24"/>
                <w:lang w:val="en-GB" w:eastAsia="lv-LV"/>
              </w:rPr>
              <w:t xml:space="preserve">Length of </w:t>
            </w:r>
            <w:r w:rsidR="004330D1" w:rsidRPr="00E01B8C">
              <w:rPr>
                <w:rFonts w:ascii="Times New Roman" w:eastAsia="Times New Roman" w:hAnsi="Times New Roman" w:cs="Times New Roman"/>
                <w:b/>
                <w:bCs/>
                <w:sz w:val="24"/>
                <w:szCs w:val="24"/>
                <w:lang w:val="en-GB" w:eastAsia="lv-LV"/>
              </w:rPr>
              <w:t>proceedings</w:t>
            </w:r>
            <w:r w:rsidRPr="00E01B8C">
              <w:rPr>
                <w:rFonts w:ascii="Times New Roman" w:eastAsia="Times New Roman" w:hAnsi="Times New Roman" w:cs="Times New Roman"/>
                <w:b/>
                <w:bCs/>
                <w:sz w:val="24"/>
                <w:szCs w:val="24"/>
                <w:lang w:val="en-GB" w:eastAsia="lv-LV"/>
              </w:rPr>
              <w:t xml:space="preserve"> (months)</w:t>
            </w:r>
          </w:p>
        </w:tc>
        <w:tc>
          <w:tcPr>
            <w:tcW w:w="1070" w:type="dxa"/>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b/>
                <w:bCs/>
                <w:sz w:val="24"/>
                <w:szCs w:val="24"/>
                <w:lang w:val="en-GB" w:eastAsia="lv-LV"/>
              </w:rPr>
            </w:pPr>
            <w:r w:rsidRPr="00E01B8C">
              <w:rPr>
                <w:rFonts w:ascii="Times New Roman" w:eastAsia="Times New Roman" w:hAnsi="Times New Roman" w:cs="Times New Roman"/>
                <w:b/>
                <w:bCs/>
                <w:sz w:val="24"/>
                <w:szCs w:val="24"/>
                <w:lang w:val="en-GB" w:eastAsia="lv-LV"/>
              </w:rPr>
              <w:t>Number of cases received</w:t>
            </w:r>
          </w:p>
        </w:tc>
        <w:tc>
          <w:tcPr>
            <w:tcW w:w="864" w:type="dxa"/>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b/>
                <w:bCs/>
                <w:sz w:val="24"/>
                <w:szCs w:val="24"/>
                <w:lang w:val="en-GB" w:eastAsia="lv-LV"/>
              </w:rPr>
            </w:pPr>
            <w:r w:rsidRPr="00E01B8C">
              <w:rPr>
                <w:rFonts w:ascii="Times New Roman" w:eastAsia="Times New Roman" w:hAnsi="Times New Roman" w:cs="Times New Roman"/>
                <w:b/>
                <w:bCs/>
                <w:sz w:val="24"/>
                <w:szCs w:val="24"/>
                <w:lang w:val="en-GB" w:eastAsia="lv-LV"/>
              </w:rPr>
              <w:t>Number of cases adjudicated</w:t>
            </w:r>
          </w:p>
        </w:tc>
      </w:tr>
      <w:tr w:rsidR="003458B5" w:rsidRPr="00E01B8C" w:rsidTr="003458B5">
        <w:trPr>
          <w:trHeight w:val="255"/>
          <w:jc w:val="center"/>
        </w:trPr>
        <w:tc>
          <w:tcPr>
            <w:tcW w:w="1589" w:type="dxa"/>
            <w:vMerge w:val="restart"/>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Criminal cases</w:t>
            </w:r>
          </w:p>
        </w:tc>
        <w:tc>
          <w:tcPr>
            <w:tcW w:w="723"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2014</w:t>
            </w:r>
          </w:p>
        </w:tc>
        <w:tc>
          <w:tcPr>
            <w:tcW w:w="111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443"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5.6</w:t>
            </w:r>
          </w:p>
        </w:tc>
        <w:tc>
          <w:tcPr>
            <w:tcW w:w="107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w:t>
            </w:r>
          </w:p>
        </w:tc>
        <w:tc>
          <w:tcPr>
            <w:tcW w:w="864"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9</w:t>
            </w:r>
          </w:p>
        </w:tc>
      </w:tr>
      <w:tr w:rsidR="003458B5" w:rsidRPr="00E01B8C" w:rsidTr="003458B5">
        <w:trPr>
          <w:trHeight w:val="255"/>
          <w:jc w:val="center"/>
        </w:trPr>
        <w:tc>
          <w:tcPr>
            <w:tcW w:w="1589"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723" w:type="dxa"/>
            <w:vMerge w:val="restart"/>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2015</w:t>
            </w:r>
          </w:p>
        </w:tc>
        <w:tc>
          <w:tcPr>
            <w:tcW w:w="111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443"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6.0</w:t>
            </w:r>
          </w:p>
        </w:tc>
        <w:tc>
          <w:tcPr>
            <w:tcW w:w="107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3</w:t>
            </w:r>
          </w:p>
        </w:tc>
        <w:tc>
          <w:tcPr>
            <w:tcW w:w="864"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5</w:t>
            </w:r>
          </w:p>
        </w:tc>
      </w:tr>
      <w:tr w:rsidR="003458B5" w:rsidRPr="00E01B8C" w:rsidTr="003458B5">
        <w:trPr>
          <w:trHeight w:val="255"/>
          <w:jc w:val="center"/>
        </w:trPr>
        <w:tc>
          <w:tcPr>
            <w:tcW w:w="1589"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723" w:type="dxa"/>
            <w:vMerge/>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111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443"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0.7</w:t>
            </w:r>
          </w:p>
        </w:tc>
        <w:tc>
          <w:tcPr>
            <w:tcW w:w="107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c>
          <w:tcPr>
            <w:tcW w:w="864"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r>
      <w:tr w:rsidR="003458B5" w:rsidRPr="00E01B8C" w:rsidTr="003458B5">
        <w:trPr>
          <w:trHeight w:val="255"/>
          <w:jc w:val="center"/>
        </w:trPr>
        <w:tc>
          <w:tcPr>
            <w:tcW w:w="1589"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723" w:type="dxa"/>
            <w:vMerge w:val="restart"/>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2016</w:t>
            </w:r>
          </w:p>
        </w:tc>
        <w:tc>
          <w:tcPr>
            <w:tcW w:w="111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150.(3)</w:t>
            </w:r>
          </w:p>
        </w:tc>
        <w:tc>
          <w:tcPr>
            <w:tcW w:w="1443"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0.0</w:t>
            </w:r>
          </w:p>
        </w:tc>
        <w:tc>
          <w:tcPr>
            <w:tcW w:w="107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c>
          <w:tcPr>
            <w:tcW w:w="864"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0</w:t>
            </w:r>
          </w:p>
        </w:tc>
      </w:tr>
      <w:tr w:rsidR="003458B5" w:rsidRPr="00E01B8C" w:rsidTr="003458B5">
        <w:trPr>
          <w:trHeight w:val="255"/>
          <w:jc w:val="center"/>
        </w:trPr>
        <w:tc>
          <w:tcPr>
            <w:tcW w:w="1589"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723" w:type="dxa"/>
            <w:vMerge/>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111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443"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32.6</w:t>
            </w:r>
          </w:p>
        </w:tc>
        <w:tc>
          <w:tcPr>
            <w:tcW w:w="107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c>
          <w:tcPr>
            <w:tcW w:w="864"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w:t>
            </w:r>
          </w:p>
        </w:tc>
      </w:tr>
      <w:tr w:rsidR="003458B5" w:rsidRPr="00E01B8C" w:rsidTr="003458B5">
        <w:trPr>
          <w:trHeight w:val="255"/>
          <w:jc w:val="center"/>
        </w:trPr>
        <w:tc>
          <w:tcPr>
            <w:tcW w:w="1589"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723" w:type="dxa"/>
            <w:vMerge/>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111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443"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3.7</w:t>
            </w:r>
          </w:p>
        </w:tc>
        <w:tc>
          <w:tcPr>
            <w:tcW w:w="107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w:t>
            </w:r>
          </w:p>
        </w:tc>
        <w:tc>
          <w:tcPr>
            <w:tcW w:w="864"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5</w:t>
            </w:r>
          </w:p>
        </w:tc>
      </w:tr>
      <w:tr w:rsidR="003458B5" w:rsidRPr="00E01B8C" w:rsidTr="003458B5">
        <w:trPr>
          <w:trHeight w:val="255"/>
          <w:jc w:val="center"/>
        </w:trPr>
        <w:tc>
          <w:tcPr>
            <w:tcW w:w="1589"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723" w:type="dxa"/>
            <w:vMerge w:val="restart"/>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2017</w:t>
            </w:r>
          </w:p>
        </w:tc>
        <w:tc>
          <w:tcPr>
            <w:tcW w:w="111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150.(3)</w:t>
            </w:r>
          </w:p>
        </w:tc>
        <w:tc>
          <w:tcPr>
            <w:tcW w:w="1443"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1.7</w:t>
            </w:r>
          </w:p>
        </w:tc>
        <w:tc>
          <w:tcPr>
            <w:tcW w:w="107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c>
          <w:tcPr>
            <w:tcW w:w="864"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r>
      <w:tr w:rsidR="003458B5" w:rsidRPr="00E01B8C" w:rsidTr="003458B5">
        <w:trPr>
          <w:trHeight w:val="255"/>
          <w:jc w:val="center"/>
        </w:trPr>
        <w:tc>
          <w:tcPr>
            <w:tcW w:w="1589"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723" w:type="dxa"/>
            <w:vMerge/>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111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443"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5.0</w:t>
            </w:r>
          </w:p>
        </w:tc>
        <w:tc>
          <w:tcPr>
            <w:tcW w:w="107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0</w:t>
            </w:r>
          </w:p>
        </w:tc>
        <w:tc>
          <w:tcPr>
            <w:tcW w:w="864"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r>
      <w:tr w:rsidR="003458B5" w:rsidRPr="00E01B8C" w:rsidTr="003458B5">
        <w:trPr>
          <w:trHeight w:val="255"/>
          <w:jc w:val="center"/>
        </w:trPr>
        <w:tc>
          <w:tcPr>
            <w:tcW w:w="1589"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723" w:type="dxa"/>
            <w:vMerge/>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111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443"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8.7</w:t>
            </w:r>
          </w:p>
        </w:tc>
        <w:tc>
          <w:tcPr>
            <w:tcW w:w="107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c>
          <w:tcPr>
            <w:tcW w:w="864"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r>
      <w:tr w:rsidR="003458B5" w:rsidRPr="00E01B8C" w:rsidTr="003458B5">
        <w:trPr>
          <w:trHeight w:val="255"/>
          <w:jc w:val="center"/>
        </w:trPr>
        <w:tc>
          <w:tcPr>
            <w:tcW w:w="1589"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723" w:type="dxa"/>
            <w:vMerge w:val="restart"/>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2018</w:t>
            </w:r>
          </w:p>
        </w:tc>
        <w:tc>
          <w:tcPr>
            <w:tcW w:w="111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150.(3)</w:t>
            </w:r>
          </w:p>
        </w:tc>
        <w:tc>
          <w:tcPr>
            <w:tcW w:w="1443"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4.0</w:t>
            </w:r>
          </w:p>
        </w:tc>
        <w:tc>
          <w:tcPr>
            <w:tcW w:w="107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0</w:t>
            </w:r>
          </w:p>
        </w:tc>
        <w:tc>
          <w:tcPr>
            <w:tcW w:w="864"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r>
      <w:tr w:rsidR="003458B5" w:rsidRPr="00E01B8C" w:rsidTr="003458B5">
        <w:trPr>
          <w:trHeight w:val="255"/>
          <w:jc w:val="center"/>
        </w:trPr>
        <w:tc>
          <w:tcPr>
            <w:tcW w:w="1589"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723" w:type="dxa"/>
            <w:vMerge/>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111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443"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30.6</w:t>
            </w:r>
          </w:p>
        </w:tc>
        <w:tc>
          <w:tcPr>
            <w:tcW w:w="107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0</w:t>
            </w:r>
          </w:p>
        </w:tc>
        <w:tc>
          <w:tcPr>
            <w:tcW w:w="864"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r>
      <w:tr w:rsidR="003458B5" w:rsidRPr="00E01B8C" w:rsidTr="003458B5">
        <w:trPr>
          <w:trHeight w:val="255"/>
          <w:jc w:val="center"/>
        </w:trPr>
        <w:tc>
          <w:tcPr>
            <w:tcW w:w="1589"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723"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2019</w:t>
            </w:r>
          </w:p>
        </w:tc>
        <w:tc>
          <w:tcPr>
            <w:tcW w:w="111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443"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0.0</w:t>
            </w:r>
          </w:p>
        </w:tc>
        <w:tc>
          <w:tcPr>
            <w:tcW w:w="107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w:t>
            </w:r>
          </w:p>
        </w:tc>
        <w:tc>
          <w:tcPr>
            <w:tcW w:w="864"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0</w:t>
            </w:r>
          </w:p>
        </w:tc>
      </w:tr>
    </w:tbl>
    <w:p w:rsidR="003458B5" w:rsidRPr="00E01B8C" w:rsidRDefault="003458B5" w:rsidP="003458B5">
      <w:pPr>
        <w:pStyle w:val="NoSpacing"/>
        <w:rPr>
          <w:rFonts w:ascii="Times New Roman" w:hAnsi="Times New Roman" w:cs="Times New Roman"/>
          <w:i/>
          <w:sz w:val="24"/>
          <w:szCs w:val="24"/>
          <w:lang w:val="en-GB"/>
        </w:rPr>
      </w:pPr>
      <w:r w:rsidRPr="00E01B8C">
        <w:rPr>
          <w:rFonts w:ascii="Times New Roman" w:hAnsi="Times New Roman" w:cs="Times New Roman"/>
          <w:i/>
          <w:sz w:val="24"/>
          <w:szCs w:val="24"/>
          <w:lang w:val="en-GB"/>
        </w:rPr>
        <w:tab/>
        <w:t>Source: Administration of courts</w:t>
      </w:r>
    </w:p>
    <w:p w:rsidR="003458B5" w:rsidRPr="00E01B8C" w:rsidRDefault="003458B5" w:rsidP="003458B5">
      <w:pPr>
        <w:pStyle w:val="NoSpacing"/>
        <w:rPr>
          <w:rFonts w:ascii="Times New Roman" w:hAnsi="Times New Roman" w:cs="Times New Roman"/>
          <w:i/>
          <w:sz w:val="24"/>
          <w:szCs w:val="24"/>
          <w:lang w:val="en-GB"/>
        </w:rPr>
      </w:pPr>
    </w:p>
    <w:p w:rsidR="003458B5" w:rsidRPr="00E01B8C" w:rsidRDefault="003458B5" w:rsidP="003458B5">
      <w:pPr>
        <w:pStyle w:val="NoSpacing"/>
        <w:jc w:val="center"/>
        <w:rPr>
          <w:rFonts w:ascii="Times New Roman" w:hAnsi="Times New Roman" w:cs="Times New Roman"/>
          <w:b/>
          <w:sz w:val="24"/>
          <w:szCs w:val="24"/>
          <w:lang w:val="en-GB"/>
        </w:rPr>
      </w:pPr>
      <w:r w:rsidRPr="00E01B8C">
        <w:rPr>
          <w:rFonts w:ascii="Times New Roman" w:hAnsi="Times New Roman" w:cs="Times New Roman"/>
          <w:b/>
          <w:sz w:val="24"/>
          <w:szCs w:val="24"/>
          <w:lang w:val="en-GB"/>
        </w:rPr>
        <w:t>Number of cases before domestic courts (court of appeals) related to hate speech (2014-2019)</w:t>
      </w:r>
    </w:p>
    <w:p w:rsidR="003458B5" w:rsidRPr="00E01B8C" w:rsidRDefault="003458B5" w:rsidP="003458B5">
      <w:pPr>
        <w:pStyle w:val="NoSpacing"/>
        <w:rPr>
          <w:rFonts w:ascii="Times New Roman" w:hAnsi="Times New Roman" w:cs="Times New Roman"/>
          <w:i/>
          <w:sz w:val="24"/>
          <w:szCs w:val="24"/>
          <w:lang w:val="en-GB"/>
        </w:rPr>
      </w:pPr>
    </w:p>
    <w:tbl>
      <w:tblPr>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807"/>
        <w:gridCol w:w="1199"/>
        <w:gridCol w:w="1443"/>
        <w:gridCol w:w="1070"/>
        <w:gridCol w:w="1430"/>
      </w:tblGrid>
      <w:tr w:rsidR="003458B5" w:rsidRPr="00E01B8C" w:rsidTr="000D3995">
        <w:trPr>
          <w:trHeight w:val="900"/>
          <w:jc w:val="center"/>
        </w:trPr>
        <w:tc>
          <w:tcPr>
            <w:tcW w:w="1300" w:type="dxa"/>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b/>
                <w:bCs/>
                <w:sz w:val="24"/>
                <w:szCs w:val="24"/>
                <w:lang w:val="en-GB" w:eastAsia="lv-LV"/>
              </w:rPr>
            </w:pPr>
            <w:r w:rsidRPr="00E01B8C">
              <w:rPr>
                <w:rFonts w:ascii="Times New Roman" w:eastAsia="Times New Roman" w:hAnsi="Times New Roman" w:cs="Times New Roman"/>
                <w:b/>
                <w:bCs/>
                <w:sz w:val="24"/>
                <w:szCs w:val="24"/>
                <w:lang w:val="en-GB" w:eastAsia="lv-LV"/>
              </w:rPr>
              <w:t>Type of cases</w:t>
            </w:r>
          </w:p>
        </w:tc>
        <w:tc>
          <w:tcPr>
            <w:tcW w:w="960" w:type="dxa"/>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b/>
                <w:bCs/>
                <w:sz w:val="24"/>
                <w:szCs w:val="24"/>
                <w:lang w:val="en-GB" w:eastAsia="lv-LV"/>
              </w:rPr>
            </w:pPr>
            <w:r w:rsidRPr="00E01B8C">
              <w:rPr>
                <w:rFonts w:ascii="Times New Roman" w:eastAsia="Times New Roman" w:hAnsi="Times New Roman" w:cs="Times New Roman"/>
                <w:b/>
                <w:bCs/>
                <w:sz w:val="24"/>
                <w:szCs w:val="24"/>
                <w:lang w:val="en-GB" w:eastAsia="lv-LV"/>
              </w:rPr>
              <w:t>Year</w:t>
            </w:r>
          </w:p>
        </w:tc>
        <w:tc>
          <w:tcPr>
            <w:tcW w:w="1360" w:type="dxa"/>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b/>
                <w:bCs/>
                <w:sz w:val="24"/>
                <w:szCs w:val="24"/>
                <w:lang w:val="en-GB" w:eastAsia="lv-LV"/>
              </w:rPr>
            </w:pPr>
            <w:r w:rsidRPr="00E01B8C">
              <w:rPr>
                <w:rFonts w:ascii="Times New Roman" w:eastAsia="Times New Roman" w:hAnsi="Times New Roman" w:cs="Times New Roman"/>
                <w:b/>
                <w:bCs/>
                <w:i/>
                <w:sz w:val="24"/>
                <w:szCs w:val="24"/>
                <w:lang w:val="en-GB" w:eastAsia="lv-LV"/>
              </w:rPr>
              <w:t>Article of the Criminal law</w:t>
            </w:r>
          </w:p>
        </w:tc>
        <w:tc>
          <w:tcPr>
            <w:tcW w:w="1300" w:type="dxa"/>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b/>
                <w:bCs/>
                <w:sz w:val="24"/>
                <w:szCs w:val="24"/>
                <w:lang w:val="en-GB" w:eastAsia="lv-LV"/>
              </w:rPr>
            </w:pPr>
            <w:r w:rsidRPr="00E01B8C">
              <w:rPr>
                <w:rFonts w:ascii="Times New Roman" w:eastAsia="Times New Roman" w:hAnsi="Times New Roman" w:cs="Times New Roman"/>
                <w:b/>
                <w:bCs/>
                <w:sz w:val="24"/>
                <w:szCs w:val="24"/>
                <w:lang w:val="en-GB" w:eastAsia="lv-LV"/>
              </w:rPr>
              <w:t>Length of proceedings (months)</w:t>
            </w:r>
          </w:p>
        </w:tc>
        <w:tc>
          <w:tcPr>
            <w:tcW w:w="960" w:type="dxa"/>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b/>
                <w:bCs/>
                <w:sz w:val="24"/>
                <w:szCs w:val="24"/>
                <w:lang w:val="en-GB" w:eastAsia="lv-LV"/>
              </w:rPr>
            </w:pPr>
            <w:r w:rsidRPr="00E01B8C">
              <w:rPr>
                <w:rFonts w:ascii="Times New Roman" w:eastAsia="Times New Roman" w:hAnsi="Times New Roman" w:cs="Times New Roman"/>
                <w:b/>
                <w:bCs/>
                <w:sz w:val="24"/>
                <w:szCs w:val="24"/>
                <w:lang w:val="en-GB" w:eastAsia="lv-LV"/>
              </w:rPr>
              <w:t>Number of cases received</w:t>
            </w:r>
          </w:p>
        </w:tc>
        <w:tc>
          <w:tcPr>
            <w:tcW w:w="1220" w:type="dxa"/>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b/>
                <w:bCs/>
                <w:sz w:val="24"/>
                <w:szCs w:val="24"/>
                <w:lang w:val="en-GB" w:eastAsia="lv-LV"/>
              </w:rPr>
            </w:pPr>
            <w:r w:rsidRPr="00E01B8C">
              <w:rPr>
                <w:rFonts w:ascii="Times New Roman" w:eastAsia="Times New Roman" w:hAnsi="Times New Roman" w:cs="Times New Roman"/>
                <w:b/>
                <w:bCs/>
                <w:sz w:val="24"/>
                <w:szCs w:val="24"/>
                <w:lang w:val="en-GB" w:eastAsia="lv-LV"/>
              </w:rPr>
              <w:t>Number of cases adjudicated</w:t>
            </w:r>
          </w:p>
        </w:tc>
      </w:tr>
      <w:tr w:rsidR="003458B5" w:rsidRPr="00E01B8C" w:rsidTr="000D3995">
        <w:trPr>
          <w:trHeight w:val="255"/>
          <w:jc w:val="center"/>
        </w:trPr>
        <w:tc>
          <w:tcPr>
            <w:tcW w:w="1300" w:type="dxa"/>
            <w:vMerge w:val="restart"/>
            <w:shd w:val="clear" w:color="auto" w:fill="BDD6EE" w:themeFill="accent1" w:themeFillTint="66"/>
            <w:vAlign w:val="center"/>
            <w:hideMark/>
          </w:tcPr>
          <w:p w:rsidR="003458B5" w:rsidRPr="00E01B8C" w:rsidRDefault="003458B5" w:rsidP="003458B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Criminal cases</w:t>
            </w:r>
          </w:p>
        </w:tc>
        <w:tc>
          <w:tcPr>
            <w:tcW w:w="96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2015</w:t>
            </w:r>
          </w:p>
        </w:tc>
        <w:tc>
          <w:tcPr>
            <w:tcW w:w="136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30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4.6</w:t>
            </w:r>
          </w:p>
        </w:tc>
        <w:tc>
          <w:tcPr>
            <w:tcW w:w="96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w:t>
            </w:r>
          </w:p>
        </w:tc>
        <w:tc>
          <w:tcPr>
            <w:tcW w:w="122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w:t>
            </w:r>
          </w:p>
        </w:tc>
      </w:tr>
      <w:tr w:rsidR="003458B5" w:rsidRPr="00E01B8C" w:rsidTr="000D3995">
        <w:trPr>
          <w:trHeight w:val="255"/>
          <w:jc w:val="center"/>
        </w:trPr>
        <w:tc>
          <w:tcPr>
            <w:tcW w:w="1300"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960" w:type="dxa"/>
            <w:vMerge w:val="restart"/>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2016</w:t>
            </w:r>
          </w:p>
        </w:tc>
        <w:tc>
          <w:tcPr>
            <w:tcW w:w="136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30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5.8</w:t>
            </w:r>
          </w:p>
        </w:tc>
        <w:tc>
          <w:tcPr>
            <w:tcW w:w="96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w:t>
            </w:r>
          </w:p>
        </w:tc>
        <w:tc>
          <w:tcPr>
            <w:tcW w:w="122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w:t>
            </w:r>
          </w:p>
        </w:tc>
      </w:tr>
      <w:tr w:rsidR="003458B5" w:rsidRPr="00E01B8C" w:rsidTr="000D3995">
        <w:trPr>
          <w:trHeight w:val="255"/>
          <w:jc w:val="center"/>
        </w:trPr>
        <w:tc>
          <w:tcPr>
            <w:tcW w:w="1300"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960" w:type="dxa"/>
            <w:vMerge/>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136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30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0.5</w:t>
            </w:r>
          </w:p>
        </w:tc>
        <w:tc>
          <w:tcPr>
            <w:tcW w:w="96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c>
          <w:tcPr>
            <w:tcW w:w="122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r>
      <w:tr w:rsidR="003458B5" w:rsidRPr="00E01B8C" w:rsidTr="000D3995">
        <w:trPr>
          <w:trHeight w:val="255"/>
          <w:jc w:val="center"/>
        </w:trPr>
        <w:tc>
          <w:tcPr>
            <w:tcW w:w="1300"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960" w:type="dxa"/>
            <w:vMerge w:val="restart"/>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2017</w:t>
            </w:r>
          </w:p>
        </w:tc>
        <w:tc>
          <w:tcPr>
            <w:tcW w:w="136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30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4.7</w:t>
            </w:r>
          </w:p>
        </w:tc>
        <w:tc>
          <w:tcPr>
            <w:tcW w:w="96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w:t>
            </w:r>
          </w:p>
        </w:tc>
        <w:tc>
          <w:tcPr>
            <w:tcW w:w="122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r>
      <w:tr w:rsidR="003458B5" w:rsidRPr="00E01B8C" w:rsidTr="000D3995">
        <w:trPr>
          <w:trHeight w:val="255"/>
          <w:jc w:val="center"/>
        </w:trPr>
        <w:tc>
          <w:tcPr>
            <w:tcW w:w="1300"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960" w:type="dxa"/>
            <w:vMerge/>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136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30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0.0</w:t>
            </w:r>
          </w:p>
        </w:tc>
        <w:tc>
          <w:tcPr>
            <w:tcW w:w="96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c>
          <w:tcPr>
            <w:tcW w:w="122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0</w:t>
            </w:r>
          </w:p>
        </w:tc>
      </w:tr>
      <w:tr w:rsidR="003458B5" w:rsidRPr="00E01B8C" w:rsidTr="000D3995">
        <w:trPr>
          <w:trHeight w:val="255"/>
          <w:jc w:val="center"/>
        </w:trPr>
        <w:tc>
          <w:tcPr>
            <w:tcW w:w="1300"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960" w:type="dxa"/>
            <w:vMerge w:val="restart"/>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2018</w:t>
            </w:r>
          </w:p>
        </w:tc>
        <w:tc>
          <w:tcPr>
            <w:tcW w:w="136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30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6.7</w:t>
            </w:r>
          </w:p>
        </w:tc>
        <w:tc>
          <w:tcPr>
            <w:tcW w:w="96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c>
          <w:tcPr>
            <w:tcW w:w="122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w:t>
            </w:r>
          </w:p>
        </w:tc>
      </w:tr>
      <w:tr w:rsidR="003458B5" w:rsidRPr="00E01B8C" w:rsidTr="000D3995">
        <w:trPr>
          <w:trHeight w:val="255"/>
          <w:jc w:val="center"/>
        </w:trPr>
        <w:tc>
          <w:tcPr>
            <w:tcW w:w="1300"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960" w:type="dxa"/>
            <w:vMerge/>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136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30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2.6</w:t>
            </w:r>
          </w:p>
        </w:tc>
        <w:tc>
          <w:tcPr>
            <w:tcW w:w="96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0</w:t>
            </w:r>
          </w:p>
        </w:tc>
        <w:tc>
          <w:tcPr>
            <w:tcW w:w="122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r>
      <w:tr w:rsidR="003458B5" w:rsidRPr="00E01B8C" w:rsidTr="000D3995">
        <w:trPr>
          <w:trHeight w:val="255"/>
          <w:jc w:val="center"/>
        </w:trPr>
        <w:tc>
          <w:tcPr>
            <w:tcW w:w="1300" w:type="dxa"/>
            <w:vMerge/>
            <w:shd w:val="clear" w:color="auto" w:fill="BDD6EE" w:themeFill="accent1" w:themeFillTint="66"/>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p>
        </w:tc>
        <w:tc>
          <w:tcPr>
            <w:tcW w:w="96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2019</w:t>
            </w:r>
          </w:p>
        </w:tc>
        <w:tc>
          <w:tcPr>
            <w:tcW w:w="1360" w:type="dxa"/>
            <w:shd w:val="clear" w:color="000000" w:fill="FFFFFF"/>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78.(2)</w:t>
            </w:r>
          </w:p>
        </w:tc>
        <w:tc>
          <w:tcPr>
            <w:tcW w:w="130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1.4</w:t>
            </w:r>
          </w:p>
        </w:tc>
        <w:tc>
          <w:tcPr>
            <w:tcW w:w="96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c>
          <w:tcPr>
            <w:tcW w:w="1220" w:type="dxa"/>
            <w:shd w:val="clear" w:color="000000" w:fill="FFFFFF"/>
            <w:noWrap/>
            <w:vAlign w:val="center"/>
            <w:hideMark/>
          </w:tcPr>
          <w:p w:rsidR="003458B5" w:rsidRPr="00E01B8C" w:rsidRDefault="003458B5" w:rsidP="000D3995">
            <w:pPr>
              <w:spacing w:after="0" w:line="240" w:lineRule="auto"/>
              <w:jc w:val="center"/>
              <w:rPr>
                <w:rFonts w:ascii="Times New Roman" w:eastAsia="Times New Roman" w:hAnsi="Times New Roman" w:cs="Times New Roman"/>
                <w:sz w:val="24"/>
                <w:szCs w:val="24"/>
                <w:lang w:val="en-GB" w:eastAsia="lv-LV"/>
              </w:rPr>
            </w:pPr>
            <w:r w:rsidRPr="00E01B8C">
              <w:rPr>
                <w:rFonts w:ascii="Times New Roman" w:eastAsia="Times New Roman" w:hAnsi="Times New Roman" w:cs="Times New Roman"/>
                <w:sz w:val="24"/>
                <w:szCs w:val="24"/>
                <w:lang w:val="en-GB" w:eastAsia="lv-LV"/>
              </w:rPr>
              <w:t>1</w:t>
            </w:r>
          </w:p>
        </w:tc>
      </w:tr>
    </w:tbl>
    <w:p w:rsidR="003458B5" w:rsidRPr="00E01B8C" w:rsidRDefault="003458B5" w:rsidP="003458B5">
      <w:pPr>
        <w:pStyle w:val="NoSpacing"/>
        <w:rPr>
          <w:rFonts w:ascii="Times New Roman" w:hAnsi="Times New Roman" w:cs="Times New Roman"/>
          <w:i/>
          <w:sz w:val="24"/>
          <w:szCs w:val="24"/>
          <w:lang w:val="en-GB"/>
        </w:rPr>
      </w:pPr>
      <w:r w:rsidRPr="00E01B8C">
        <w:rPr>
          <w:rFonts w:ascii="Times New Roman" w:hAnsi="Times New Roman" w:cs="Times New Roman"/>
          <w:i/>
          <w:sz w:val="24"/>
          <w:szCs w:val="24"/>
          <w:lang w:val="en-GB"/>
        </w:rPr>
        <w:tab/>
        <w:t>Source: Administration of courts</w:t>
      </w:r>
    </w:p>
    <w:p w:rsidR="00D05751" w:rsidRDefault="00D05751" w:rsidP="003439E4">
      <w:pPr>
        <w:pStyle w:val="ListParagraph"/>
        <w:tabs>
          <w:tab w:val="left" w:pos="4545"/>
        </w:tabs>
        <w:spacing w:after="0"/>
        <w:ind w:left="0" w:right="295"/>
        <w:jc w:val="center"/>
        <w:rPr>
          <w:rFonts w:ascii="Times New Roman" w:hAnsi="Times New Roman" w:cs="Times New Roman"/>
          <w:b/>
          <w:color w:val="000000" w:themeColor="text1"/>
          <w:sz w:val="24"/>
          <w:szCs w:val="24"/>
          <w:lang w:val="en-GB"/>
        </w:rPr>
        <w:sectPr w:rsidR="00D05751" w:rsidSect="0001243E">
          <w:pgSz w:w="11906" w:h="16838"/>
          <w:pgMar w:top="1440" w:right="1800" w:bottom="1440" w:left="1800" w:header="708" w:footer="708" w:gutter="0"/>
          <w:cols w:space="708"/>
          <w:titlePg/>
          <w:docGrid w:linePitch="360"/>
        </w:sectPr>
      </w:pPr>
    </w:p>
    <w:p w:rsidR="00D05751" w:rsidRPr="004330D1" w:rsidRDefault="00D05751" w:rsidP="00D05751">
      <w:pPr>
        <w:pStyle w:val="NoSpacing"/>
        <w:jc w:val="center"/>
        <w:rPr>
          <w:rFonts w:ascii="Times New Roman" w:hAnsi="Times New Roman" w:cs="Times New Roman"/>
          <w:b/>
          <w:sz w:val="24"/>
          <w:szCs w:val="24"/>
          <w:lang w:val="en-GB"/>
        </w:rPr>
      </w:pPr>
      <w:r>
        <w:rPr>
          <w:rFonts w:ascii="Times New Roman" w:hAnsi="Times New Roman" w:cs="Times New Roman"/>
          <w:b/>
          <w:sz w:val="24"/>
          <w:szCs w:val="24"/>
        </w:rPr>
        <w:lastRenderedPageBreak/>
        <w:t>Nu</w:t>
      </w:r>
      <w:r w:rsidRPr="004330D1">
        <w:rPr>
          <w:rFonts w:ascii="Times New Roman" w:hAnsi="Times New Roman" w:cs="Times New Roman"/>
          <w:b/>
          <w:sz w:val="24"/>
          <w:szCs w:val="24"/>
          <w:lang w:val="en-GB"/>
        </w:rPr>
        <w:t>mber of criminal cases at the State police connected to hate speech</w:t>
      </w:r>
    </w:p>
    <w:p w:rsidR="00D05751" w:rsidRPr="004330D1" w:rsidRDefault="00D05751" w:rsidP="00D05751">
      <w:pPr>
        <w:pStyle w:val="NoSpacing"/>
        <w:jc w:val="center"/>
        <w:rPr>
          <w:rFonts w:ascii="Times New Roman" w:hAnsi="Times New Roman" w:cs="Times New Roman"/>
          <w:b/>
          <w:sz w:val="24"/>
          <w:szCs w:val="24"/>
          <w:lang w:val="en-GB"/>
        </w:rPr>
      </w:pPr>
    </w:p>
    <w:tbl>
      <w:tblPr>
        <w:tblStyle w:val="TableGrid"/>
        <w:tblW w:w="14275" w:type="dxa"/>
        <w:jc w:val="center"/>
        <w:tblLook w:val="04A0" w:firstRow="1" w:lastRow="0" w:firstColumn="1" w:lastColumn="0" w:noHBand="0" w:noVBand="1"/>
      </w:tblPr>
      <w:tblGrid>
        <w:gridCol w:w="3539"/>
        <w:gridCol w:w="992"/>
        <w:gridCol w:w="993"/>
        <w:gridCol w:w="850"/>
        <w:gridCol w:w="851"/>
        <w:gridCol w:w="850"/>
        <w:gridCol w:w="851"/>
        <w:gridCol w:w="850"/>
        <w:gridCol w:w="992"/>
        <w:gridCol w:w="851"/>
        <w:gridCol w:w="872"/>
        <w:gridCol w:w="841"/>
        <w:gridCol w:w="943"/>
      </w:tblGrid>
      <w:tr w:rsidR="00D05751" w:rsidRPr="004330D1" w:rsidTr="000D3995">
        <w:trPr>
          <w:jc w:val="center"/>
        </w:trPr>
        <w:tc>
          <w:tcPr>
            <w:tcW w:w="3539" w:type="dxa"/>
            <w:vMerge w:val="restart"/>
            <w:shd w:val="clear" w:color="auto" w:fill="BDD6EE" w:themeFill="accent1" w:themeFillTint="66"/>
            <w:vAlign w:val="center"/>
          </w:tcPr>
          <w:p w:rsidR="00D05751" w:rsidRPr="004330D1" w:rsidRDefault="00D05751" w:rsidP="000D3995">
            <w:pPr>
              <w:pStyle w:val="NoSpacing"/>
              <w:jc w:val="center"/>
              <w:rPr>
                <w:rFonts w:ascii="Times New Roman" w:hAnsi="Times New Roman" w:cs="Times New Roman"/>
                <w:b/>
                <w:sz w:val="24"/>
                <w:szCs w:val="24"/>
                <w:lang w:val="en-GB"/>
              </w:rPr>
            </w:pPr>
            <w:r w:rsidRPr="004330D1">
              <w:rPr>
                <w:rFonts w:ascii="Times New Roman" w:hAnsi="Times New Roman" w:cs="Times New Roman"/>
                <w:b/>
                <w:sz w:val="24"/>
                <w:szCs w:val="24"/>
                <w:lang w:val="en-GB"/>
              </w:rPr>
              <w:t xml:space="preserve">Article of the </w:t>
            </w:r>
            <w:r w:rsidRPr="004330D1">
              <w:rPr>
                <w:rFonts w:ascii="Times New Roman" w:hAnsi="Times New Roman" w:cs="Times New Roman"/>
                <w:b/>
                <w:i/>
                <w:sz w:val="24"/>
                <w:szCs w:val="24"/>
                <w:lang w:val="en-GB"/>
              </w:rPr>
              <w:t>Criminal Law</w:t>
            </w:r>
          </w:p>
        </w:tc>
        <w:tc>
          <w:tcPr>
            <w:tcW w:w="1985" w:type="dxa"/>
            <w:gridSpan w:val="2"/>
            <w:shd w:val="clear" w:color="auto" w:fill="BDD6EE" w:themeFill="accent1" w:themeFillTint="66"/>
            <w:vAlign w:val="center"/>
          </w:tcPr>
          <w:p w:rsidR="00D05751" w:rsidRPr="004330D1" w:rsidRDefault="00D05751" w:rsidP="000D3995">
            <w:pPr>
              <w:pStyle w:val="NoSpacing"/>
              <w:jc w:val="center"/>
              <w:rPr>
                <w:rFonts w:ascii="Times New Roman" w:hAnsi="Times New Roman" w:cs="Times New Roman"/>
                <w:b/>
                <w:sz w:val="24"/>
                <w:szCs w:val="24"/>
                <w:lang w:val="en-GB"/>
              </w:rPr>
            </w:pPr>
            <w:r w:rsidRPr="004330D1">
              <w:rPr>
                <w:rFonts w:ascii="Times New Roman" w:hAnsi="Times New Roman" w:cs="Times New Roman"/>
                <w:b/>
                <w:sz w:val="24"/>
                <w:szCs w:val="24"/>
                <w:lang w:val="en-GB"/>
              </w:rPr>
              <w:t>2014</w:t>
            </w:r>
          </w:p>
        </w:tc>
        <w:tc>
          <w:tcPr>
            <w:tcW w:w="1701" w:type="dxa"/>
            <w:gridSpan w:val="2"/>
            <w:shd w:val="clear" w:color="auto" w:fill="BDD6EE" w:themeFill="accent1" w:themeFillTint="66"/>
            <w:vAlign w:val="center"/>
          </w:tcPr>
          <w:p w:rsidR="00D05751" w:rsidRPr="004330D1" w:rsidRDefault="00D05751" w:rsidP="000D3995">
            <w:pPr>
              <w:pStyle w:val="NoSpacing"/>
              <w:jc w:val="center"/>
              <w:rPr>
                <w:rFonts w:ascii="Times New Roman" w:hAnsi="Times New Roman" w:cs="Times New Roman"/>
                <w:b/>
                <w:sz w:val="24"/>
                <w:szCs w:val="24"/>
                <w:lang w:val="en-GB"/>
              </w:rPr>
            </w:pPr>
            <w:r w:rsidRPr="004330D1">
              <w:rPr>
                <w:rFonts w:ascii="Times New Roman" w:hAnsi="Times New Roman" w:cs="Times New Roman"/>
                <w:b/>
                <w:sz w:val="24"/>
                <w:szCs w:val="24"/>
                <w:lang w:val="en-GB"/>
              </w:rPr>
              <w:t>2015</w:t>
            </w:r>
          </w:p>
        </w:tc>
        <w:tc>
          <w:tcPr>
            <w:tcW w:w="1701" w:type="dxa"/>
            <w:gridSpan w:val="2"/>
            <w:shd w:val="clear" w:color="auto" w:fill="BDD6EE" w:themeFill="accent1" w:themeFillTint="66"/>
            <w:vAlign w:val="center"/>
          </w:tcPr>
          <w:p w:rsidR="00D05751" w:rsidRPr="004330D1" w:rsidRDefault="00D05751" w:rsidP="000D3995">
            <w:pPr>
              <w:pStyle w:val="NoSpacing"/>
              <w:jc w:val="center"/>
              <w:rPr>
                <w:rFonts w:ascii="Times New Roman" w:hAnsi="Times New Roman" w:cs="Times New Roman"/>
                <w:b/>
                <w:sz w:val="24"/>
                <w:szCs w:val="24"/>
                <w:lang w:val="en-GB"/>
              </w:rPr>
            </w:pPr>
            <w:r w:rsidRPr="004330D1">
              <w:rPr>
                <w:rFonts w:ascii="Times New Roman" w:hAnsi="Times New Roman" w:cs="Times New Roman"/>
                <w:b/>
                <w:sz w:val="24"/>
                <w:szCs w:val="24"/>
                <w:lang w:val="en-GB"/>
              </w:rPr>
              <w:t>2016</w:t>
            </w:r>
          </w:p>
        </w:tc>
        <w:tc>
          <w:tcPr>
            <w:tcW w:w="1842" w:type="dxa"/>
            <w:gridSpan w:val="2"/>
            <w:shd w:val="clear" w:color="auto" w:fill="BDD6EE" w:themeFill="accent1" w:themeFillTint="66"/>
            <w:vAlign w:val="center"/>
          </w:tcPr>
          <w:p w:rsidR="00D05751" w:rsidRPr="004330D1" w:rsidRDefault="00D05751" w:rsidP="000D3995">
            <w:pPr>
              <w:pStyle w:val="NoSpacing"/>
              <w:jc w:val="center"/>
              <w:rPr>
                <w:rFonts w:ascii="Times New Roman" w:hAnsi="Times New Roman" w:cs="Times New Roman"/>
                <w:b/>
                <w:sz w:val="24"/>
                <w:szCs w:val="24"/>
                <w:lang w:val="en-GB"/>
              </w:rPr>
            </w:pPr>
            <w:r w:rsidRPr="004330D1">
              <w:rPr>
                <w:rFonts w:ascii="Times New Roman" w:hAnsi="Times New Roman" w:cs="Times New Roman"/>
                <w:b/>
                <w:sz w:val="24"/>
                <w:szCs w:val="24"/>
                <w:lang w:val="en-GB"/>
              </w:rPr>
              <w:t>2017</w:t>
            </w:r>
          </w:p>
        </w:tc>
        <w:tc>
          <w:tcPr>
            <w:tcW w:w="1723" w:type="dxa"/>
            <w:gridSpan w:val="2"/>
            <w:shd w:val="clear" w:color="auto" w:fill="BDD6EE" w:themeFill="accent1" w:themeFillTint="66"/>
            <w:vAlign w:val="center"/>
          </w:tcPr>
          <w:p w:rsidR="00D05751" w:rsidRPr="004330D1" w:rsidRDefault="00D05751" w:rsidP="000D3995">
            <w:pPr>
              <w:pStyle w:val="NoSpacing"/>
              <w:jc w:val="center"/>
              <w:rPr>
                <w:rFonts w:ascii="Times New Roman" w:hAnsi="Times New Roman" w:cs="Times New Roman"/>
                <w:b/>
                <w:sz w:val="24"/>
                <w:szCs w:val="24"/>
                <w:lang w:val="en-GB"/>
              </w:rPr>
            </w:pPr>
            <w:r w:rsidRPr="004330D1">
              <w:rPr>
                <w:rFonts w:ascii="Times New Roman" w:hAnsi="Times New Roman" w:cs="Times New Roman"/>
                <w:b/>
                <w:sz w:val="24"/>
                <w:szCs w:val="24"/>
                <w:lang w:val="en-GB"/>
              </w:rPr>
              <w:t>2018</w:t>
            </w:r>
          </w:p>
        </w:tc>
        <w:tc>
          <w:tcPr>
            <w:tcW w:w="1784" w:type="dxa"/>
            <w:gridSpan w:val="2"/>
            <w:shd w:val="clear" w:color="auto" w:fill="BDD6EE" w:themeFill="accent1" w:themeFillTint="66"/>
            <w:vAlign w:val="center"/>
          </w:tcPr>
          <w:p w:rsidR="00D05751" w:rsidRPr="004330D1" w:rsidRDefault="00D05751" w:rsidP="000D3995">
            <w:pPr>
              <w:pStyle w:val="NoSpacing"/>
              <w:jc w:val="center"/>
              <w:rPr>
                <w:rFonts w:ascii="Times New Roman" w:hAnsi="Times New Roman" w:cs="Times New Roman"/>
                <w:b/>
                <w:sz w:val="24"/>
                <w:szCs w:val="24"/>
                <w:lang w:val="en-GB"/>
              </w:rPr>
            </w:pPr>
            <w:r w:rsidRPr="004330D1">
              <w:rPr>
                <w:rFonts w:ascii="Times New Roman" w:hAnsi="Times New Roman" w:cs="Times New Roman"/>
                <w:b/>
                <w:sz w:val="24"/>
                <w:szCs w:val="24"/>
                <w:lang w:val="en-GB"/>
              </w:rPr>
              <w:t>2019</w:t>
            </w:r>
          </w:p>
        </w:tc>
      </w:tr>
      <w:tr w:rsidR="00D05751" w:rsidRPr="004330D1" w:rsidTr="000D3995">
        <w:trPr>
          <w:jc w:val="center"/>
        </w:trPr>
        <w:tc>
          <w:tcPr>
            <w:tcW w:w="3539" w:type="dxa"/>
            <w:vMerge/>
            <w:shd w:val="clear" w:color="auto" w:fill="BDD6EE" w:themeFill="accent1" w:themeFillTint="66"/>
            <w:vAlign w:val="center"/>
          </w:tcPr>
          <w:p w:rsidR="00D05751" w:rsidRPr="004330D1" w:rsidRDefault="00D05751" w:rsidP="000D3995">
            <w:pPr>
              <w:pStyle w:val="NoSpacing"/>
              <w:jc w:val="center"/>
              <w:rPr>
                <w:rFonts w:ascii="Times New Roman" w:hAnsi="Times New Roman" w:cs="Times New Roman"/>
                <w:b/>
                <w:sz w:val="24"/>
                <w:szCs w:val="24"/>
                <w:lang w:val="en-GB"/>
              </w:rPr>
            </w:pPr>
          </w:p>
        </w:tc>
        <w:tc>
          <w:tcPr>
            <w:tcW w:w="992"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CP</w:t>
            </w:r>
          </w:p>
        </w:tc>
        <w:tc>
          <w:tcPr>
            <w:tcW w:w="993"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CO</w:t>
            </w:r>
          </w:p>
        </w:tc>
        <w:tc>
          <w:tcPr>
            <w:tcW w:w="850"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CC</w:t>
            </w:r>
          </w:p>
        </w:tc>
        <w:tc>
          <w:tcPr>
            <w:tcW w:w="851"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CO</w:t>
            </w:r>
          </w:p>
        </w:tc>
        <w:tc>
          <w:tcPr>
            <w:tcW w:w="850"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CC</w:t>
            </w:r>
          </w:p>
        </w:tc>
        <w:tc>
          <w:tcPr>
            <w:tcW w:w="851"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CO</w:t>
            </w:r>
          </w:p>
        </w:tc>
        <w:tc>
          <w:tcPr>
            <w:tcW w:w="850"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CC</w:t>
            </w:r>
          </w:p>
        </w:tc>
        <w:tc>
          <w:tcPr>
            <w:tcW w:w="992"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CO</w:t>
            </w:r>
          </w:p>
        </w:tc>
        <w:tc>
          <w:tcPr>
            <w:tcW w:w="851"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CC</w:t>
            </w:r>
          </w:p>
        </w:tc>
        <w:tc>
          <w:tcPr>
            <w:tcW w:w="872"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CO</w:t>
            </w:r>
          </w:p>
        </w:tc>
        <w:tc>
          <w:tcPr>
            <w:tcW w:w="841"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CC</w:t>
            </w:r>
          </w:p>
        </w:tc>
        <w:tc>
          <w:tcPr>
            <w:tcW w:w="943"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CO</w:t>
            </w:r>
          </w:p>
        </w:tc>
      </w:tr>
      <w:tr w:rsidR="00D05751" w:rsidRPr="004330D1" w:rsidTr="000D3995">
        <w:trPr>
          <w:jc w:val="center"/>
        </w:trPr>
        <w:tc>
          <w:tcPr>
            <w:tcW w:w="3539" w:type="dxa"/>
            <w:shd w:val="clear" w:color="auto" w:fill="BDD6EE" w:themeFill="accent1" w:themeFillTint="66"/>
            <w:vAlign w:val="center"/>
          </w:tcPr>
          <w:p w:rsidR="00D05751"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b/>
                <w:sz w:val="24"/>
                <w:szCs w:val="24"/>
                <w:lang w:val="en-GB"/>
              </w:rPr>
              <w:t>Article</w:t>
            </w:r>
            <w:r w:rsidR="00D05751" w:rsidRPr="004330D1">
              <w:rPr>
                <w:rFonts w:ascii="Times New Roman" w:hAnsi="Times New Roman" w:cs="Times New Roman"/>
                <w:b/>
                <w:sz w:val="24"/>
                <w:szCs w:val="24"/>
                <w:lang w:val="en-GB"/>
              </w:rPr>
              <w:t xml:space="preserve"> 78 </w:t>
            </w:r>
            <w:r w:rsidRPr="004330D1">
              <w:rPr>
                <w:rFonts w:ascii="Times New Roman" w:hAnsi="Times New Roman" w:cs="Times New Roman"/>
                <w:sz w:val="24"/>
                <w:szCs w:val="24"/>
                <w:lang w:val="en-GB"/>
              </w:rPr>
              <w:t xml:space="preserve"> Incitement of national, ethnic and racial hatred </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2</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2</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7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4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2</w:t>
            </w:r>
          </w:p>
        </w:tc>
        <w:tc>
          <w:tcPr>
            <w:tcW w:w="94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4</w:t>
            </w:r>
          </w:p>
        </w:tc>
      </w:tr>
      <w:tr w:rsidR="00D05751" w:rsidRPr="004330D1" w:rsidTr="000D3995">
        <w:trPr>
          <w:jc w:val="center"/>
        </w:trPr>
        <w:tc>
          <w:tcPr>
            <w:tcW w:w="3539" w:type="dxa"/>
            <w:shd w:val="clear" w:color="auto" w:fill="BDD6EE" w:themeFill="accent1" w:themeFillTint="66"/>
            <w:vAlign w:val="center"/>
          </w:tcPr>
          <w:p w:rsidR="00D05751"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b/>
                <w:sz w:val="24"/>
                <w:szCs w:val="24"/>
                <w:lang w:val="en-GB"/>
              </w:rPr>
              <w:t>Article</w:t>
            </w:r>
            <w:r w:rsidR="00D05751" w:rsidRPr="004330D1">
              <w:rPr>
                <w:rFonts w:ascii="Times New Roman" w:hAnsi="Times New Roman" w:cs="Times New Roman"/>
                <w:b/>
                <w:sz w:val="24"/>
                <w:szCs w:val="24"/>
                <w:lang w:val="en-GB"/>
              </w:rPr>
              <w:t xml:space="preserve"> 149.</w:t>
            </w:r>
            <w:r w:rsidR="00D05751" w:rsidRPr="004330D1">
              <w:rPr>
                <w:rFonts w:ascii="Times New Roman" w:hAnsi="Times New Roman" w:cs="Times New Roman"/>
                <w:b/>
                <w:sz w:val="24"/>
                <w:szCs w:val="24"/>
                <w:vertAlign w:val="superscript"/>
                <w:lang w:val="en-GB"/>
              </w:rPr>
              <w:t>1</w:t>
            </w:r>
            <w:r w:rsidRPr="004330D1">
              <w:rPr>
                <w:rFonts w:ascii="Times New Roman" w:hAnsi="Times New Roman" w:cs="Times New Roman"/>
                <w:b/>
                <w:sz w:val="24"/>
                <w:szCs w:val="24"/>
                <w:lang w:val="en-GB"/>
              </w:rPr>
              <w:t xml:space="preserve"> </w:t>
            </w:r>
            <w:r w:rsidRPr="004330D1">
              <w:rPr>
                <w:rFonts w:ascii="Times New Roman" w:hAnsi="Times New Roman" w:cs="Times New Roman"/>
                <w:sz w:val="24"/>
                <w:szCs w:val="24"/>
                <w:lang w:val="en-GB"/>
              </w:rPr>
              <w:t>Violation of the prohibition of discrimination</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7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4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4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r>
      <w:tr w:rsidR="00D05751" w:rsidRPr="004330D1" w:rsidTr="000D3995">
        <w:trPr>
          <w:jc w:val="center"/>
        </w:trPr>
        <w:tc>
          <w:tcPr>
            <w:tcW w:w="3539" w:type="dxa"/>
            <w:shd w:val="clear" w:color="auto" w:fill="BDD6EE" w:themeFill="accent1" w:themeFillTint="66"/>
            <w:vAlign w:val="center"/>
          </w:tcPr>
          <w:p w:rsidR="00D05751" w:rsidRPr="004330D1" w:rsidRDefault="0078487E" w:rsidP="0078487E">
            <w:pPr>
              <w:pStyle w:val="NoSpacing"/>
              <w:jc w:val="center"/>
              <w:rPr>
                <w:rFonts w:ascii="Times New Roman" w:hAnsi="Times New Roman" w:cs="Times New Roman"/>
                <w:sz w:val="24"/>
                <w:szCs w:val="24"/>
                <w:vertAlign w:val="superscript"/>
                <w:lang w:val="en-GB"/>
              </w:rPr>
            </w:pPr>
            <w:r w:rsidRPr="004330D1">
              <w:rPr>
                <w:rFonts w:ascii="Times New Roman" w:hAnsi="Times New Roman" w:cs="Times New Roman"/>
                <w:b/>
                <w:sz w:val="24"/>
                <w:szCs w:val="24"/>
                <w:lang w:val="en-GB"/>
              </w:rPr>
              <w:t xml:space="preserve">Article 150 </w:t>
            </w:r>
            <w:r w:rsidRPr="004330D1">
              <w:rPr>
                <w:rFonts w:ascii="Times New Roman" w:hAnsi="Times New Roman" w:cs="Times New Roman"/>
                <w:sz w:val="24"/>
                <w:szCs w:val="24"/>
                <w:lang w:val="en-GB"/>
              </w:rPr>
              <w:t xml:space="preserve">Incitement of social hatred </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2</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3</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6</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6</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4</w:t>
            </w:r>
          </w:p>
        </w:tc>
        <w:tc>
          <w:tcPr>
            <w:tcW w:w="87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4</w:t>
            </w:r>
          </w:p>
        </w:tc>
        <w:tc>
          <w:tcPr>
            <w:tcW w:w="84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94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r>
      <w:tr w:rsidR="00D05751" w:rsidRPr="004330D1" w:rsidTr="000D3995">
        <w:trPr>
          <w:jc w:val="center"/>
        </w:trPr>
        <w:tc>
          <w:tcPr>
            <w:tcW w:w="14275" w:type="dxa"/>
            <w:gridSpan w:val="13"/>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b/>
                <w:sz w:val="24"/>
                <w:szCs w:val="24"/>
                <w:lang w:val="en-GB"/>
              </w:rPr>
            </w:pPr>
            <w:r w:rsidRPr="004330D1">
              <w:rPr>
                <w:rFonts w:ascii="Times New Roman" w:hAnsi="Times New Roman" w:cs="Times New Roman"/>
                <w:b/>
                <w:sz w:val="24"/>
                <w:szCs w:val="24"/>
                <w:lang w:val="en-GB"/>
              </w:rPr>
              <w:t>Sent for the initiation of prosecution</w:t>
            </w:r>
          </w:p>
        </w:tc>
      </w:tr>
      <w:tr w:rsidR="00D05751" w:rsidRPr="004330D1" w:rsidTr="000D3995">
        <w:trPr>
          <w:jc w:val="center"/>
        </w:trPr>
        <w:tc>
          <w:tcPr>
            <w:tcW w:w="3539"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b/>
                <w:sz w:val="24"/>
                <w:szCs w:val="24"/>
                <w:lang w:val="en-GB"/>
              </w:rPr>
              <w:t xml:space="preserve">Article 78 </w:t>
            </w:r>
            <w:r w:rsidRPr="004330D1">
              <w:rPr>
                <w:rFonts w:ascii="Times New Roman" w:hAnsi="Times New Roman" w:cs="Times New Roman"/>
                <w:sz w:val="24"/>
                <w:szCs w:val="24"/>
                <w:lang w:val="en-GB"/>
              </w:rPr>
              <w:t xml:space="preserve"> Incitement of national, ethnic and racial hatred</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7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4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4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r>
      <w:tr w:rsidR="00D05751" w:rsidRPr="004330D1" w:rsidTr="000D3995">
        <w:trPr>
          <w:jc w:val="center"/>
        </w:trPr>
        <w:tc>
          <w:tcPr>
            <w:tcW w:w="3539"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b/>
                <w:sz w:val="24"/>
                <w:szCs w:val="24"/>
                <w:lang w:val="en-GB"/>
              </w:rPr>
              <w:t>Article 149.</w:t>
            </w:r>
            <w:r w:rsidRPr="004330D1">
              <w:rPr>
                <w:rFonts w:ascii="Times New Roman" w:hAnsi="Times New Roman" w:cs="Times New Roman"/>
                <w:b/>
                <w:sz w:val="24"/>
                <w:szCs w:val="24"/>
                <w:vertAlign w:val="superscript"/>
                <w:lang w:val="en-GB"/>
              </w:rPr>
              <w:t>1</w:t>
            </w:r>
            <w:r w:rsidRPr="004330D1">
              <w:rPr>
                <w:rFonts w:ascii="Times New Roman" w:hAnsi="Times New Roman" w:cs="Times New Roman"/>
                <w:b/>
                <w:sz w:val="24"/>
                <w:szCs w:val="24"/>
                <w:lang w:val="en-GB"/>
              </w:rPr>
              <w:t xml:space="preserve"> </w:t>
            </w:r>
            <w:r w:rsidRPr="004330D1">
              <w:rPr>
                <w:rFonts w:ascii="Times New Roman" w:hAnsi="Times New Roman" w:cs="Times New Roman"/>
                <w:sz w:val="24"/>
                <w:szCs w:val="24"/>
                <w:lang w:val="en-GB"/>
              </w:rPr>
              <w:t>Violation of the prohibition of discrimination</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7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4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4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r>
      <w:tr w:rsidR="00D05751" w:rsidRPr="004330D1" w:rsidTr="000D3995">
        <w:trPr>
          <w:jc w:val="center"/>
        </w:trPr>
        <w:tc>
          <w:tcPr>
            <w:tcW w:w="3539"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vertAlign w:val="superscript"/>
                <w:lang w:val="en-GB"/>
              </w:rPr>
            </w:pPr>
            <w:r w:rsidRPr="004330D1">
              <w:rPr>
                <w:rFonts w:ascii="Times New Roman" w:hAnsi="Times New Roman" w:cs="Times New Roman"/>
                <w:b/>
                <w:sz w:val="24"/>
                <w:szCs w:val="24"/>
                <w:lang w:val="en-GB"/>
              </w:rPr>
              <w:t xml:space="preserve">Article 150 </w:t>
            </w:r>
            <w:r w:rsidRPr="004330D1">
              <w:rPr>
                <w:rFonts w:ascii="Times New Roman" w:hAnsi="Times New Roman" w:cs="Times New Roman"/>
                <w:sz w:val="24"/>
                <w:szCs w:val="24"/>
                <w:lang w:val="en-GB"/>
              </w:rPr>
              <w:t>Incitement of social hatred</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2</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7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4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94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r>
      <w:tr w:rsidR="00D05751" w:rsidRPr="004330D1" w:rsidTr="000D3995">
        <w:trPr>
          <w:jc w:val="center"/>
        </w:trPr>
        <w:tc>
          <w:tcPr>
            <w:tcW w:w="14275" w:type="dxa"/>
            <w:gridSpan w:val="13"/>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b/>
                <w:sz w:val="24"/>
                <w:szCs w:val="24"/>
                <w:lang w:val="en-GB"/>
              </w:rPr>
            </w:pPr>
            <w:r w:rsidRPr="004330D1">
              <w:rPr>
                <w:rFonts w:ascii="Times New Roman" w:hAnsi="Times New Roman" w:cs="Times New Roman"/>
                <w:b/>
                <w:sz w:val="24"/>
                <w:szCs w:val="24"/>
                <w:lang w:val="en-GB"/>
              </w:rPr>
              <w:t>Decision to terminate criminal proceedings</w:t>
            </w:r>
          </w:p>
        </w:tc>
      </w:tr>
      <w:tr w:rsidR="00D05751" w:rsidRPr="004330D1" w:rsidTr="000D3995">
        <w:trPr>
          <w:jc w:val="center"/>
        </w:trPr>
        <w:tc>
          <w:tcPr>
            <w:tcW w:w="3539"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b/>
                <w:sz w:val="24"/>
                <w:szCs w:val="24"/>
                <w:lang w:val="en-GB"/>
              </w:rPr>
              <w:t xml:space="preserve">Article 78 </w:t>
            </w:r>
            <w:r w:rsidRPr="004330D1">
              <w:rPr>
                <w:rFonts w:ascii="Times New Roman" w:hAnsi="Times New Roman" w:cs="Times New Roman"/>
                <w:sz w:val="24"/>
                <w:szCs w:val="24"/>
                <w:lang w:val="en-GB"/>
              </w:rPr>
              <w:t xml:space="preserve"> Incitement of national, ethnic and racial hatred</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7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4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94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r>
      <w:tr w:rsidR="00D05751" w:rsidRPr="004330D1" w:rsidTr="000D3995">
        <w:trPr>
          <w:jc w:val="center"/>
        </w:trPr>
        <w:tc>
          <w:tcPr>
            <w:tcW w:w="3539" w:type="dxa"/>
            <w:shd w:val="clear" w:color="auto" w:fill="BDD6EE" w:themeFill="accent1" w:themeFillTint="66"/>
            <w:vAlign w:val="center"/>
          </w:tcPr>
          <w:p w:rsidR="00D05751" w:rsidRPr="004330D1" w:rsidRDefault="0078487E"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b/>
                <w:sz w:val="24"/>
                <w:szCs w:val="24"/>
                <w:lang w:val="en-GB"/>
              </w:rPr>
              <w:t>Article 149.</w:t>
            </w:r>
            <w:r w:rsidRPr="004330D1">
              <w:rPr>
                <w:rFonts w:ascii="Times New Roman" w:hAnsi="Times New Roman" w:cs="Times New Roman"/>
                <w:b/>
                <w:sz w:val="24"/>
                <w:szCs w:val="24"/>
                <w:vertAlign w:val="superscript"/>
                <w:lang w:val="en-GB"/>
              </w:rPr>
              <w:t>1</w:t>
            </w:r>
            <w:r w:rsidRPr="004330D1">
              <w:rPr>
                <w:rFonts w:ascii="Times New Roman" w:hAnsi="Times New Roman" w:cs="Times New Roman"/>
                <w:b/>
                <w:sz w:val="24"/>
                <w:szCs w:val="24"/>
                <w:lang w:val="en-GB"/>
              </w:rPr>
              <w:t xml:space="preserve"> </w:t>
            </w:r>
            <w:r w:rsidRPr="004330D1">
              <w:rPr>
                <w:rFonts w:ascii="Times New Roman" w:hAnsi="Times New Roman" w:cs="Times New Roman"/>
                <w:sz w:val="24"/>
                <w:szCs w:val="24"/>
                <w:lang w:val="en-GB"/>
              </w:rPr>
              <w:t>Violation of the prohibition of discrimination</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72"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41"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43" w:type="dxa"/>
            <w:vAlign w:val="center"/>
          </w:tcPr>
          <w:p w:rsidR="00D05751" w:rsidRPr="004330D1" w:rsidRDefault="00D05751" w:rsidP="000D3995">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r>
      <w:tr w:rsidR="0078487E" w:rsidRPr="004330D1" w:rsidTr="000D3995">
        <w:trPr>
          <w:jc w:val="center"/>
        </w:trPr>
        <w:tc>
          <w:tcPr>
            <w:tcW w:w="3539" w:type="dxa"/>
            <w:shd w:val="clear" w:color="auto" w:fill="BDD6EE" w:themeFill="accent1" w:themeFillTint="66"/>
            <w:vAlign w:val="center"/>
          </w:tcPr>
          <w:p w:rsidR="0078487E" w:rsidRPr="004330D1" w:rsidRDefault="0078487E" w:rsidP="0078487E">
            <w:pPr>
              <w:pStyle w:val="NoSpacing"/>
              <w:jc w:val="center"/>
              <w:rPr>
                <w:rFonts w:ascii="Times New Roman" w:hAnsi="Times New Roman" w:cs="Times New Roman"/>
                <w:sz w:val="24"/>
                <w:szCs w:val="24"/>
                <w:vertAlign w:val="superscript"/>
                <w:lang w:val="en-GB"/>
              </w:rPr>
            </w:pPr>
            <w:r w:rsidRPr="004330D1">
              <w:rPr>
                <w:rFonts w:ascii="Times New Roman" w:hAnsi="Times New Roman" w:cs="Times New Roman"/>
                <w:b/>
                <w:sz w:val="24"/>
                <w:szCs w:val="24"/>
                <w:lang w:val="en-GB"/>
              </w:rPr>
              <w:t xml:space="preserve">Article 150 </w:t>
            </w:r>
            <w:r w:rsidRPr="004330D1">
              <w:rPr>
                <w:rFonts w:ascii="Times New Roman" w:hAnsi="Times New Roman" w:cs="Times New Roman"/>
                <w:sz w:val="24"/>
                <w:szCs w:val="24"/>
                <w:lang w:val="en-GB"/>
              </w:rPr>
              <w:t>Incitement of social hatred</w:t>
            </w:r>
          </w:p>
        </w:tc>
        <w:tc>
          <w:tcPr>
            <w:tcW w:w="992" w:type="dxa"/>
            <w:vAlign w:val="center"/>
          </w:tcPr>
          <w:p w:rsidR="0078487E"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993" w:type="dxa"/>
            <w:vAlign w:val="center"/>
          </w:tcPr>
          <w:p w:rsidR="0078487E"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78487E"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78487E"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78487E"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1" w:type="dxa"/>
            <w:vAlign w:val="center"/>
          </w:tcPr>
          <w:p w:rsidR="0078487E"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0</w:t>
            </w:r>
          </w:p>
        </w:tc>
        <w:tc>
          <w:tcPr>
            <w:tcW w:w="850" w:type="dxa"/>
            <w:vAlign w:val="center"/>
          </w:tcPr>
          <w:p w:rsidR="0078487E"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2</w:t>
            </w:r>
          </w:p>
        </w:tc>
        <w:tc>
          <w:tcPr>
            <w:tcW w:w="992" w:type="dxa"/>
            <w:vAlign w:val="center"/>
          </w:tcPr>
          <w:p w:rsidR="0078487E"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2</w:t>
            </w:r>
          </w:p>
        </w:tc>
        <w:tc>
          <w:tcPr>
            <w:tcW w:w="851" w:type="dxa"/>
            <w:vAlign w:val="center"/>
          </w:tcPr>
          <w:p w:rsidR="0078487E"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872" w:type="dxa"/>
            <w:vAlign w:val="center"/>
          </w:tcPr>
          <w:p w:rsidR="0078487E"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841" w:type="dxa"/>
            <w:vAlign w:val="center"/>
          </w:tcPr>
          <w:p w:rsidR="0078487E"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c>
          <w:tcPr>
            <w:tcW w:w="943" w:type="dxa"/>
            <w:vAlign w:val="center"/>
          </w:tcPr>
          <w:p w:rsidR="0078487E" w:rsidRPr="004330D1" w:rsidRDefault="0078487E" w:rsidP="0078487E">
            <w:pPr>
              <w:pStyle w:val="NoSpacing"/>
              <w:jc w:val="center"/>
              <w:rPr>
                <w:rFonts w:ascii="Times New Roman" w:hAnsi="Times New Roman" w:cs="Times New Roman"/>
                <w:sz w:val="24"/>
                <w:szCs w:val="24"/>
                <w:lang w:val="en-GB"/>
              </w:rPr>
            </w:pPr>
            <w:r w:rsidRPr="004330D1">
              <w:rPr>
                <w:rFonts w:ascii="Times New Roman" w:hAnsi="Times New Roman" w:cs="Times New Roman"/>
                <w:sz w:val="24"/>
                <w:szCs w:val="24"/>
                <w:lang w:val="en-GB"/>
              </w:rPr>
              <w:t>1</w:t>
            </w:r>
          </w:p>
        </w:tc>
      </w:tr>
    </w:tbl>
    <w:p w:rsidR="00D05751" w:rsidRPr="004330D1" w:rsidRDefault="0078487E" w:rsidP="00D05751">
      <w:pPr>
        <w:pStyle w:val="NoSpacing"/>
        <w:jc w:val="both"/>
        <w:rPr>
          <w:rFonts w:ascii="Times New Roman" w:hAnsi="Times New Roman" w:cs="Times New Roman"/>
          <w:sz w:val="24"/>
          <w:szCs w:val="24"/>
          <w:lang w:val="en-GB"/>
        </w:rPr>
      </w:pPr>
      <w:r w:rsidRPr="004330D1">
        <w:rPr>
          <w:rFonts w:ascii="Times New Roman" w:hAnsi="Times New Roman" w:cs="Times New Roman"/>
          <w:sz w:val="24"/>
          <w:szCs w:val="24"/>
          <w:lang w:val="en-GB"/>
        </w:rPr>
        <w:t>CP – Criminal proceedings</w:t>
      </w:r>
      <w:r w:rsidR="00D05751" w:rsidRPr="004330D1">
        <w:rPr>
          <w:rFonts w:ascii="Times New Roman" w:hAnsi="Times New Roman" w:cs="Times New Roman"/>
          <w:sz w:val="24"/>
          <w:szCs w:val="24"/>
          <w:lang w:val="en-GB"/>
        </w:rPr>
        <w:t xml:space="preserve"> </w:t>
      </w:r>
      <w:r w:rsidRPr="004330D1">
        <w:rPr>
          <w:rFonts w:ascii="Times New Roman" w:hAnsi="Times New Roman" w:cs="Times New Roman"/>
          <w:sz w:val="24"/>
          <w:szCs w:val="24"/>
          <w:lang w:val="en-GB"/>
        </w:rPr>
        <w:t>CO – Criminal offences</w:t>
      </w:r>
    </w:p>
    <w:p w:rsidR="00D05751" w:rsidRPr="004330D1" w:rsidRDefault="0052694C" w:rsidP="00D05751">
      <w:pPr>
        <w:pStyle w:val="NoSpacing"/>
        <w:jc w:val="both"/>
        <w:rPr>
          <w:rFonts w:ascii="Times New Roman" w:hAnsi="Times New Roman" w:cs="Times New Roman"/>
          <w:i/>
          <w:sz w:val="24"/>
          <w:szCs w:val="24"/>
          <w:lang w:val="en-GB"/>
        </w:rPr>
      </w:pPr>
      <w:r w:rsidRPr="004330D1">
        <w:rPr>
          <w:rFonts w:ascii="Times New Roman" w:hAnsi="Times New Roman" w:cs="Times New Roman"/>
          <w:i/>
          <w:sz w:val="24"/>
          <w:szCs w:val="24"/>
          <w:lang w:val="en-GB"/>
        </w:rPr>
        <w:t>Source: Ministry of the Interior</w:t>
      </w:r>
    </w:p>
    <w:p w:rsidR="00243C58" w:rsidRDefault="00243C58" w:rsidP="003439E4">
      <w:pPr>
        <w:pStyle w:val="ListParagraph"/>
        <w:tabs>
          <w:tab w:val="left" w:pos="4545"/>
        </w:tabs>
        <w:spacing w:after="0"/>
        <w:ind w:left="0" w:right="295"/>
        <w:jc w:val="center"/>
        <w:rPr>
          <w:rFonts w:ascii="Times New Roman" w:hAnsi="Times New Roman" w:cs="Times New Roman"/>
          <w:b/>
          <w:color w:val="000000" w:themeColor="text1"/>
          <w:sz w:val="24"/>
          <w:szCs w:val="24"/>
          <w:lang w:val="en-GB"/>
        </w:rPr>
      </w:pPr>
    </w:p>
    <w:p w:rsidR="00D05751" w:rsidRDefault="00D05751" w:rsidP="003439E4">
      <w:pPr>
        <w:pStyle w:val="ListParagraph"/>
        <w:tabs>
          <w:tab w:val="left" w:pos="4545"/>
        </w:tabs>
        <w:spacing w:after="0"/>
        <w:ind w:left="0" w:right="295"/>
        <w:jc w:val="center"/>
        <w:rPr>
          <w:rFonts w:ascii="Times New Roman" w:hAnsi="Times New Roman" w:cs="Times New Roman"/>
          <w:b/>
          <w:color w:val="000000" w:themeColor="text1"/>
          <w:sz w:val="24"/>
          <w:szCs w:val="24"/>
          <w:lang w:val="en-GB"/>
        </w:rPr>
      </w:pPr>
    </w:p>
    <w:p w:rsidR="00D05751" w:rsidRDefault="00D05751" w:rsidP="003439E4">
      <w:pPr>
        <w:pStyle w:val="ListParagraph"/>
        <w:tabs>
          <w:tab w:val="left" w:pos="4545"/>
        </w:tabs>
        <w:spacing w:after="0"/>
        <w:ind w:left="0" w:right="295"/>
        <w:jc w:val="center"/>
        <w:rPr>
          <w:rFonts w:ascii="Times New Roman" w:hAnsi="Times New Roman" w:cs="Times New Roman"/>
          <w:b/>
          <w:color w:val="000000" w:themeColor="text1"/>
          <w:sz w:val="24"/>
          <w:szCs w:val="24"/>
          <w:lang w:val="en-GB"/>
        </w:rPr>
        <w:sectPr w:rsidR="00D05751" w:rsidSect="00D05751">
          <w:pgSz w:w="16838" w:h="11906" w:orient="landscape"/>
          <w:pgMar w:top="1800" w:right="1440" w:bottom="1800" w:left="1440" w:header="708" w:footer="708" w:gutter="0"/>
          <w:cols w:space="708"/>
          <w:titlePg/>
          <w:docGrid w:linePitch="360"/>
        </w:sectPr>
      </w:pPr>
    </w:p>
    <w:p w:rsidR="004218A9" w:rsidRDefault="004330D1" w:rsidP="004330D1">
      <w:pPr>
        <w:pStyle w:val="Heading1"/>
        <w:rPr>
          <w:lang w:val="en-GB"/>
        </w:rPr>
      </w:pPr>
      <w:r>
        <w:rPr>
          <w:lang w:val="en-GB"/>
        </w:rPr>
        <w:lastRenderedPageBreak/>
        <w:t>ANNEX VI</w:t>
      </w:r>
      <w:r w:rsidR="00316699">
        <w:rPr>
          <w:lang w:val="en-GB"/>
        </w:rPr>
        <w:t>I</w:t>
      </w:r>
      <w:r>
        <w:rPr>
          <w:lang w:val="en-GB"/>
        </w:rPr>
        <w:t>I</w:t>
      </w:r>
      <w:r w:rsidR="00A0733B">
        <w:rPr>
          <w:lang w:val="en-GB"/>
        </w:rPr>
        <w:t xml:space="preserve"> – NON CITIZENS</w:t>
      </w:r>
    </w:p>
    <w:p w:rsidR="00A0733B" w:rsidRPr="00A0733B" w:rsidRDefault="00A0733B" w:rsidP="00A0733B">
      <w:pPr>
        <w:rPr>
          <w:lang w:val="en-GB"/>
        </w:rPr>
      </w:pPr>
    </w:p>
    <w:p w:rsidR="007353CD" w:rsidRPr="00A45C7A" w:rsidRDefault="007353CD" w:rsidP="003439E4">
      <w:pPr>
        <w:pStyle w:val="ListParagraph"/>
        <w:spacing w:after="0"/>
        <w:ind w:left="0" w:right="295"/>
        <w:jc w:val="center"/>
        <w:rPr>
          <w:rFonts w:ascii="Times New Roman" w:hAnsi="Times New Roman" w:cs="Times New Roman"/>
          <w:i/>
          <w:color w:val="000000" w:themeColor="text1"/>
          <w:sz w:val="24"/>
          <w:szCs w:val="24"/>
          <w:lang w:val="en-GB"/>
        </w:rPr>
      </w:pPr>
    </w:p>
    <w:tbl>
      <w:tblPr>
        <w:tblW w:w="11057" w:type="dxa"/>
        <w:tblInd w:w="-129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134"/>
        <w:gridCol w:w="709"/>
        <w:gridCol w:w="708"/>
        <w:gridCol w:w="709"/>
        <w:gridCol w:w="709"/>
        <w:gridCol w:w="709"/>
        <w:gridCol w:w="708"/>
        <w:gridCol w:w="851"/>
        <w:gridCol w:w="709"/>
        <w:gridCol w:w="708"/>
        <w:gridCol w:w="709"/>
      </w:tblGrid>
      <w:tr w:rsidR="00E408AE" w:rsidRPr="00A45C7A" w:rsidTr="004330D1">
        <w:trPr>
          <w:cantSplit/>
          <w:trHeight w:val="375"/>
        </w:trPr>
        <w:tc>
          <w:tcPr>
            <w:tcW w:w="11057" w:type="dxa"/>
            <w:gridSpan w:val="13"/>
            <w:shd w:val="clear" w:color="auto" w:fill="BDD6EE" w:themeFill="accent1" w:themeFillTint="66"/>
            <w:noWrap/>
            <w:vAlign w:val="center"/>
            <w:hideMark/>
          </w:tcPr>
          <w:p w:rsidR="00E408AE" w:rsidRPr="00A45C7A" w:rsidRDefault="00E408AE" w:rsidP="003439E4">
            <w:pPr>
              <w:pStyle w:val="ListParagraph"/>
              <w:spacing w:after="0"/>
              <w:ind w:left="0" w:right="295"/>
              <w:jc w:val="center"/>
              <w:rPr>
                <w:rFonts w:ascii="Times New Roman" w:hAnsi="Times New Roman" w:cs="Times New Roman"/>
                <w:b/>
                <w:color w:val="000000" w:themeColor="text1"/>
                <w:sz w:val="24"/>
                <w:szCs w:val="24"/>
                <w:lang w:val="en-GB"/>
              </w:rPr>
            </w:pPr>
          </w:p>
          <w:p w:rsidR="00E408AE" w:rsidRPr="00A45C7A" w:rsidRDefault="00E408AE" w:rsidP="003439E4">
            <w:pPr>
              <w:pStyle w:val="ListParagraph"/>
              <w:spacing w:after="0"/>
              <w:ind w:left="0" w:right="295"/>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Number of submissions for naturalisation, October 2013 – May 2020</w:t>
            </w:r>
          </w:p>
          <w:p w:rsidR="00E408AE" w:rsidRPr="00A45C7A" w:rsidRDefault="00E408AE" w:rsidP="003439E4">
            <w:pPr>
              <w:spacing w:after="0" w:line="240" w:lineRule="auto"/>
              <w:jc w:val="center"/>
              <w:rPr>
                <w:rFonts w:ascii="Times New Roman" w:eastAsia="Times New Roman" w:hAnsi="Times New Roman" w:cs="Times New Roman"/>
                <w:b/>
                <w:bCs/>
                <w:sz w:val="24"/>
                <w:szCs w:val="24"/>
                <w:lang w:val="en-GB" w:eastAsia="lv-LV"/>
              </w:rPr>
            </w:pPr>
          </w:p>
        </w:tc>
      </w:tr>
      <w:tr w:rsidR="009917B2" w:rsidRPr="00441513" w:rsidTr="004330D1">
        <w:trPr>
          <w:cantSplit/>
          <w:trHeight w:val="270"/>
        </w:trPr>
        <w:tc>
          <w:tcPr>
            <w:tcW w:w="2694" w:type="dxa"/>
            <w:gridSpan w:val="2"/>
            <w:vMerge w:val="restart"/>
            <w:shd w:val="clear" w:color="auto" w:fill="BDD6EE" w:themeFill="accent1" w:themeFillTint="66"/>
            <w:noWrap/>
            <w:vAlign w:val="center"/>
            <w:hideMark/>
          </w:tcPr>
          <w:p w:rsidR="009917B2" w:rsidRPr="00441513" w:rsidRDefault="009917B2" w:rsidP="003439E4">
            <w:pPr>
              <w:spacing w:after="0" w:line="240" w:lineRule="auto"/>
              <w:jc w:val="center"/>
              <w:rPr>
                <w:rFonts w:ascii="Times New Roman" w:eastAsia="Times New Roman" w:hAnsi="Times New Roman" w:cs="Times New Roman"/>
                <w:sz w:val="24"/>
                <w:szCs w:val="24"/>
                <w:lang w:val="en-GB" w:eastAsia="lv-LV"/>
              </w:rPr>
            </w:pPr>
          </w:p>
        </w:tc>
        <w:tc>
          <w:tcPr>
            <w:tcW w:w="8363" w:type="dxa"/>
            <w:gridSpan w:val="11"/>
            <w:shd w:val="clear" w:color="auto" w:fill="BDD6EE" w:themeFill="accent1" w:themeFillTint="66"/>
            <w:noWrap/>
            <w:vAlign w:val="center"/>
            <w:hideMark/>
          </w:tcPr>
          <w:p w:rsidR="009917B2" w:rsidRPr="00441513" w:rsidRDefault="009917B2" w:rsidP="003439E4">
            <w:pPr>
              <w:spacing w:after="0" w:line="240" w:lineRule="auto"/>
              <w:jc w:val="center"/>
              <w:rPr>
                <w:rFonts w:ascii="Times New Roman" w:eastAsia="Times New Roman" w:hAnsi="Times New Roman" w:cs="Times New Roman"/>
                <w:sz w:val="24"/>
                <w:szCs w:val="24"/>
                <w:lang w:val="en-GB" w:eastAsia="lv-LV"/>
              </w:rPr>
            </w:pPr>
          </w:p>
        </w:tc>
      </w:tr>
      <w:tr w:rsidR="00567E5C" w:rsidRPr="00441513" w:rsidTr="004330D1">
        <w:trPr>
          <w:cantSplit/>
          <w:trHeight w:val="270"/>
        </w:trPr>
        <w:tc>
          <w:tcPr>
            <w:tcW w:w="2694" w:type="dxa"/>
            <w:gridSpan w:val="2"/>
            <w:vMerge/>
            <w:shd w:val="clear" w:color="auto" w:fill="BDD6EE" w:themeFill="accent1" w:themeFillTint="66"/>
            <w:noWrap/>
            <w:vAlign w:val="center"/>
            <w:hideMark/>
          </w:tcPr>
          <w:p w:rsidR="00567E5C" w:rsidRPr="00441513" w:rsidRDefault="00567E5C" w:rsidP="003439E4">
            <w:pPr>
              <w:spacing w:after="0" w:line="240" w:lineRule="auto"/>
              <w:jc w:val="center"/>
              <w:rPr>
                <w:rFonts w:ascii="Times New Roman" w:eastAsia="Times New Roman" w:hAnsi="Times New Roman" w:cs="Times New Roman"/>
                <w:sz w:val="24"/>
                <w:szCs w:val="24"/>
                <w:lang w:val="en-GB" w:eastAsia="lv-LV"/>
              </w:rPr>
            </w:pPr>
          </w:p>
        </w:tc>
        <w:tc>
          <w:tcPr>
            <w:tcW w:w="1134" w:type="dxa"/>
            <w:vMerge w:val="restart"/>
            <w:shd w:val="clear" w:color="auto" w:fill="BDD6EE" w:themeFill="accent1" w:themeFillTint="66"/>
            <w:vAlign w:val="center"/>
            <w:hideMark/>
          </w:tcPr>
          <w:p w:rsidR="00567E5C" w:rsidRPr="00441513" w:rsidRDefault="00567E5C"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 xml:space="preserve">From </w:t>
            </w:r>
            <w:r w:rsidR="00681577" w:rsidRPr="00441513">
              <w:rPr>
                <w:rFonts w:ascii="Times New Roman" w:eastAsia="Times New Roman" w:hAnsi="Times New Roman" w:cs="Times New Roman"/>
                <w:b/>
                <w:sz w:val="24"/>
                <w:szCs w:val="24"/>
                <w:lang w:val="en-GB" w:eastAsia="lv-LV"/>
              </w:rPr>
              <w:t>10.</w:t>
            </w:r>
            <w:r w:rsidRPr="00441513">
              <w:rPr>
                <w:rFonts w:ascii="Times New Roman" w:eastAsia="Times New Roman" w:hAnsi="Times New Roman" w:cs="Times New Roman"/>
                <w:b/>
                <w:sz w:val="24"/>
                <w:szCs w:val="24"/>
                <w:lang w:val="en-GB" w:eastAsia="lv-LV"/>
              </w:rPr>
              <w:t>2013</w:t>
            </w:r>
          </w:p>
        </w:tc>
        <w:tc>
          <w:tcPr>
            <w:tcW w:w="709" w:type="dxa"/>
            <w:vMerge w:val="restart"/>
            <w:shd w:val="clear" w:color="auto" w:fill="BDD6EE" w:themeFill="accent1" w:themeFillTint="66"/>
            <w:noWrap/>
            <w:vAlign w:val="center"/>
            <w:hideMark/>
          </w:tcPr>
          <w:p w:rsidR="00567E5C" w:rsidRPr="00441513" w:rsidRDefault="00567E5C"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2014</w:t>
            </w:r>
          </w:p>
        </w:tc>
        <w:tc>
          <w:tcPr>
            <w:tcW w:w="708" w:type="dxa"/>
            <w:vMerge w:val="restart"/>
            <w:shd w:val="clear" w:color="auto" w:fill="BDD6EE" w:themeFill="accent1" w:themeFillTint="66"/>
            <w:noWrap/>
            <w:vAlign w:val="center"/>
            <w:hideMark/>
          </w:tcPr>
          <w:p w:rsidR="00567E5C" w:rsidRPr="00441513" w:rsidRDefault="00567E5C"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2015</w:t>
            </w:r>
          </w:p>
        </w:tc>
        <w:tc>
          <w:tcPr>
            <w:tcW w:w="709" w:type="dxa"/>
            <w:vMerge w:val="restart"/>
            <w:shd w:val="clear" w:color="auto" w:fill="BDD6EE" w:themeFill="accent1" w:themeFillTint="66"/>
            <w:noWrap/>
            <w:vAlign w:val="center"/>
            <w:hideMark/>
          </w:tcPr>
          <w:p w:rsidR="00567E5C" w:rsidRPr="00441513" w:rsidRDefault="00567E5C"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2016</w:t>
            </w:r>
          </w:p>
        </w:tc>
        <w:tc>
          <w:tcPr>
            <w:tcW w:w="709" w:type="dxa"/>
            <w:vMerge w:val="restart"/>
            <w:shd w:val="clear" w:color="auto" w:fill="BDD6EE" w:themeFill="accent1" w:themeFillTint="66"/>
            <w:noWrap/>
            <w:vAlign w:val="center"/>
            <w:hideMark/>
          </w:tcPr>
          <w:p w:rsidR="00567E5C" w:rsidRPr="00441513" w:rsidRDefault="00567E5C"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2017</w:t>
            </w:r>
          </w:p>
        </w:tc>
        <w:tc>
          <w:tcPr>
            <w:tcW w:w="709" w:type="dxa"/>
            <w:vMerge w:val="restart"/>
            <w:shd w:val="clear" w:color="auto" w:fill="BDD6EE" w:themeFill="accent1" w:themeFillTint="66"/>
            <w:noWrap/>
            <w:vAlign w:val="center"/>
            <w:hideMark/>
          </w:tcPr>
          <w:p w:rsidR="00567E5C" w:rsidRPr="00441513" w:rsidRDefault="00567E5C"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2018</w:t>
            </w:r>
          </w:p>
        </w:tc>
        <w:tc>
          <w:tcPr>
            <w:tcW w:w="708" w:type="dxa"/>
            <w:vMerge w:val="restart"/>
            <w:shd w:val="clear" w:color="auto" w:fill="BDD6EE" w:themeFill="accent1" w:themeFillTint="66"/>
            <w:noWrap/>
            <w:vAlign w:val="center"/>
            <w:hideMark/>
          </w:tcPr>
          <w:p w:rsidR="00567E5C" w:rsidRPr="00441513" w:rsidRDefault="00567E5C"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2019</w:t>
            </w:r>
          </w:p>
        </w:tc>
        <w:tc>
          <w:tcPr>
            <w:tcW w:w="1560" w:type="dxa"/>
            <w:gridSpan w:val="2"/>
            <w:shd w:val="clear" w:color="auto" w:fill="BDD6EE" w:themeFill="accent1" w:themeFillTint="66"/>
            <w:noWrap/>
            <w:vAlign w:val="center"/>
            <w:hideMark/>
          </w:tcPr>
          <w:p w:rsidR="00567E5C" w:rsidRPr="00441513" w:rsidRDefault="00567E5C"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2020</w:t>
            </w:r>
          </w:p>
        </w:tc>
        <w:tc>
          <w:tcPr>
            <w:tcW w:w="708" w:type="dxa"/>
            <w:vMerge w:val="restart"/>
            <w:shd w:val="clear" w:color="auto" w:fill="BDD6EE" w:themeFill="accent1" w:themeFillTint="66"/>
            <w:vAlign w:val="center"/>
            <w:hideMark/>
          </w:tcPr>
          <w:p w:rsidR="00567E5C" w:rsidRPr="00441513" w:rsidRDefault="00681577"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Total</w:t>
            </w:r>
          </w:p>
        </w:tc>
        <w:tc>
          <w:tcPr>
            <w:tcW w:w="709" w:type="dxa"/>
            <w:vMerge w:val="restart"/>
            <w:shd w:val="clear" w:color="auto" w:fill="BDD6EE" w:themeFill="accent1" w:themeFillTint="66"/>
            <w:vAlign w:val="center"/>
            <w:hideMark/>
          </w:tcPr>
          <w:p w:rsidR="00567E5C" w:rsidRPr="00441513" w:rsidRDefault="00567E5C"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w:t>
            </w:r>
          </w:p>
        </w:tc>
      </w:tr>
      <w:tr w:rsidR="00567E5C" w:rsidRPr="00441513" w:rsidTr="004330D1">
        <w:trPr>
          <w:cantSplit/>
          <w:trHeight w:val="930"/>
        </w:trPr>
        <w:tc>
          <w:tcPr>
            <w:tcW w:w="2694" w:type="dxa"/>
            <w:gridSpan w:val="2"/>
            <w:vMerge/>
            <w:tcBorders>
              <w:bottom w:val="double" w:sz="4" w:space="0" w:color="auto"/>
            </w:tcBorders>
            <w:shd w:val="clear" w:color="auto" w:fill="BDD6EE" w:themeFill="accent1" w:themeFillTint="66"/>
            <w:vAlign w:val="center"/>
            <w:hideMark/>
          </w:tcPr>
          <w:p w:rsidR="00567E5C" w:rsidRPr="00441513" w:rsidRDefault="00567E5C" w:rsidP="003439E4">
            <w:pPr>
              <w:spacing w:after="0" w:line="240" w:lineRule="auto"/>
              <w:jc w:val="center"/>
              <w:rPr>
                <w:rFonts w:ascii="Times New Roman" w:eastAsia="Times New Roman" w:hAnsi="Times New Roman" w:cs="Times New Roman"/>
                <w:sz w:val="24"/>
                <w:szCs w:val="24"/>
                <w:lang w:val="en-GB" w:eastAsia="lv-LV"/>
              </w:rPr>
            </w:pPr>
          </w:p>
        </w:tc>
        <w:tc>
          <w:tcPr>
            <w:tcW w:w="1134" w:type="dxa"/>
            <w:vMerge/>
            <w:tcBorders>
              <w:bottom w:val="double" w:sz="4" w:space="0" w:color="auto"/>
            </w:tcBorders>
            <w:vAlign w:val="center"/>
            <w:hideMark/>
          </w:tcPr>
          <w:p w:rsidR="00567E5C" w:rsidRPr="00441513" w:rsidRDefault="00567E5C" w:rsidP="003439E4">
            <w:pPr>
              <w:spacing w:after="0" w:line="240" w:lineRule="auto"/>
              <w:jc w:val="center"/>
              <w:rPr>
                <w:rFonts w:ascii="Times New Roman" w:eastAsia="Times New Roman" w:hAnsi="Times New Roman" w:cs="Times New Roman"/>
                <w:sz w:val="24"/>
                <w:szCs w:val="24"/>
                <w:lang w:val="en-GB" w:eastAsia="lv-LV"/>
              </w:rPr>
            </w:pPr>
          </w:p>
        </w:tc>
        <w:tc>
          <w:tcPr>
            <w:tcW w:w="709" w:type="dxa"/>
            <w:vMerge/>
            <w:tcBorders>
              <w:bottom w:val="double" w:sz="4" w:space="0" w:color="auto"/>
            </w:tcBorders>
            <w:vAlign w:val="center"/>
            <w:hideMark/>
          </w:tcPr>
          <w:p w:rsidR="00567E5C" w:rsidRPr="00441513" w:rsidRDefault="00567E5C" w:rsidP="003439E4">
            <w:pPr>
              <w:spacing w:after="0" w:line="240" w:lineRule="auto"/>
              <w:jc w:val="center"/>
              <w:rPr>
                <w:rFonts w:ascii="Times New Roman" w:eastAsia="Times New Roman" w:hAnsi="Times New Roman" w:cs="Times New Roman"/>
                <w:sz w:val="24"/>
                <w:szCs w:val="24"/>
                <w:lang w:val="en-GB" w:eastAsia="lv-LV"/>
              </w:rPr>
            </w:pPr>
          </w:p>
        </w:tc>
        <w:tc>
          <w:tcPr>
            <w:tcW w:w="708" w:type="dxa"/>
            <w:vMerge/>
            <w:tcBorders>
              <w:bottom w:val="double" w:sz="4" w:space="0" w:color="auto"/>
            </w:tcBorders>
            <w:vAlign w:val="center"/>
            <w:hideMark/>
          </w:tcPr>
          <w:p w:rsidR="00567E5C" w:rsidRPr="00441513" w:rsidRDefault="00567E5C" w:rsidP="003439E4">
            <w:pPr>
              <w:spacing w:after="0" w:line="240" w:lineRule="auto"/>
              <w:jc w:val="center"/>
              <w:rPr>
                <w:rFonts w:ascii="Times New Roman" w:eastAsia="Times New Roman" w:hAnsi="Times New Roman" w:cs="Times New Roman"/>
                <w:sz w:val="24"/>
                <w:szCs w:val="24"/>
                <w:lang w:val="en-GB" w:eastAsia="lv-LV"/>
              </w:rPr>
            </w:pPr>
          </w:p>
        </w:tc>
        <w:tc>
          <w:tcPr>
            <w:tcW w:w="709" w:type="dxa"/>
            <w:vMerge/>
            <w:tcBorders>
              <w:bottom w:val="double" w:sz="4" w:space="0" w:color="auto"/>
            </w:tcBorders>
            <w:vAlign w:val="center"/>
            <w:hideMark/>
          </w:tcPr>
          <w:p w:rsidR="00567E5C" w:rsidRPr="00441513" w:rsidRDefault="00567E5C" w:rsidP="003439E4">
            <w:pPr>
              <w:spacing w:after="0" w:line="240" w:lineRule="auto"/>
              <w:jc w:val="center"/>
              <w:rPr>
                <w:rFonts w:ascii="Times New Roman" w:eastAsia="Times New Roman" w:hAnsi="Times New Roman" w:cs="Times New Roman"/>
                <w:sz w:val="24"/>
                <w:szCs w:val="24"/>
                <w:lang w:val="en-GB" w:eastAsia="lv-LV"/>
              </w:rPr>
            </w:pPr>
          </w:p>
        </w:tc>
        <w:tc>
          <w:tcPr>
            <w:tcW w:w="709" w:type="dxa"/>
            <w:vMerge/>
            <w:tcBorders>
              <w:bottom w:val="double" w:sz="4" w:space="0" w:color="auto"/>
            </w:tcBorders>
            <w:vAlign w:val="center"/>
            <w:hideMark/>
          </w:tcPr>
          <w:p w:rsidR="00567E5C" w:rsidRPr="00441513" w:rsidRDefault="00567E5C" w:rsidP="003439E4">
            <w:pPr>
              <w:spacing w:after="0" w:line="240" w:lineRule="auto"/>
              <w:jc w:val="center"/>
              <w:rPr>
                <w:rFonts w:ascii="Times New Roman" w:eastAsia="Times New Roman" w:hAnsi="Times New Roman" w:cs="Times New Roman"/>
                <w:sz w:val="24"/>
                <w:szCs w:val="24"/>
                <w:lang w:val="en-GB" w:eastAsia="lv-LV"/>
              </w:rPr>
            </w:pPr>
          </w:p>
        </w:tc>
        <w:tc>
          <w:tcPr>
            <w:tcW w:w="709" w:type="dxa"/>
            <w:vMerge/>
            <w:tcBorders>
              <w:bottom w:val="double" w:sz="4" w:space="0" w:color="auto"/>
            </w:tcBorders>
            <w:vAlign w:val="center"/>
            <w:hideMark/>
          </w:tcPr>
          <w:p w:rsidR="00567E5C" w:rsidRPr="00441513" w:rsidRDefault="00567E5C" w:rsidP="003439E4">
            <w:pPr>
              <w:spacing w:after="0" w:line="240" w:lineRule="auto"/>
              <w:jc w:val="center"/>
              <w:rPr>
                <w:rFonts w:ascii="Times New Roman" w:eastAsia="Times New Roman" w:hAnsi="Times New Roman" w:cs="Times New Roman"/>
                <w:sz w:val="24"/>
                <w:szCs w:val="24"/>
                <w:lang w:val="en-GB" w:eastAsia="lv-LV"/>
              </w:rPr>
            </w:pPr>
          </w:p>
        </w:tc>
        <w:tc>
          <w:tcPr>
            <w:tcW w:w="708" w:type="dxa"/>
            <w:vMerge/>
            <w:tcBorders>
              <w:bottom w:val="double" w:sz="4" w:space="0" w:color="auto"/>
            </w:tcBorders>
            <w:vAlign w:val="center"/>
            <w:hideMark/>
          </w:tcPr>
          <w:p w:rsidR="00567E5C" w:rsidRPr="00441513" w:rsidRDefault="00567E5C" w:rsidP="003439E4">
            <w:pPr>
              <w:spacing w:after="0" w:line="240" w:lineRule="auto"/>
              <w:jc w:val="center"/>
              <w:rPr>
                <w:rFonts w:ascii="Times New Roman" w:eastAsia="Times New Roman" w:hAnsi="Times New Roman" w:cs="Times New Roman"/>
                <w:sz w:val="24"/>
                <w:szCs w:val="24"/>
                <w:lang w:val="en-GB" w:eastAsia="lv-LV"/>
              </w:rPr>
            </w:pPr>
          </w:p>
        </w:tc>
        <w:tc>
          <w:tcPr>
            <w:tcW w:w="851" w:type="dxa"/>
            <w:tcBorders>
              <w:bottom w:val="double" w:sz="4" w:space="0" w:color="auto"/>
            </w:tcBorders>
            <w:shd w:val="clear" w:color="auto" w:fill="auto"/>
            <w:vAlign w:val="center"/>
            <w:hideMark/>
          </w:tcPr>
          <w:p w:rsidR="00567E5C" w:rsidRPr="00441513" w:rsidRDefault="00681577"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Total</w:t>
            </w:r>
          </w:p>
        </w:tc>
        <w:tc>
          <w:tcPr>
            <w:tcW w:w="709" w:type="dxa"/>
            <w:tcBorders>
              <w:bottom w:val="double" w:sz="4" w:space="0" w:color="auto"/>
            </w:tcBorders>
            <w:shd w:val="clear" w:color="auto" w:fill="auto"/>
            <w:vAlign w:val="center"/>
            <w:hideMark/>
          </w:tcPr>
          <w:p w:rsidR="00567E5C" w:rsidRPr="00441513" w:rsidRDefault="00567E5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In may</w:t>
            </w:r>
          </w:p>
        </w:tc>
        <w:tc>
          <w:tcPr>
            <w:tcW w:w="708" w:type="dxa"/>
            <w:vMerge/>
            <w:tcBorders>
              <w:bottom w:val="double" w:sz="4" w:space="0" w:color="auto"/>
            </w:tcBorders>
            <w:vAlign w:val="center"/>
            <w:hideMark/>
          </w:tcPr>
          <w:p w:rsidR="00567E5C" w:rsidRPr="00441513" w:rsidRDefault="00567E5C" w:rsidP="003439E4">
            <w:pPr>
              <w:spacing w:after="0" w:line="240" w:lineRule="auto"/>
              <w:jc w:val="center"/>
              <w:rPr>
                <w:rFonts w:ascii="Times New Roman" w:eastAsia="Times New Roman" w:hAnsi="Times New Roman" w:cs="Times New Roman"/>
                <w:sz w:val="24"/>
                <w:szCs w:val="24"/>
                <w:lang w:val="en-GB" w:eastAsia="lv-LV"/>
              </w:rPr>
            </w:pPr>
          </w:p>
        </w:tc>
        <w:tc>
          <w:tcPr>
            <w:tcW w:w="709" w:type="dxa"/>
            <w:vMerge/>
            <w:tcBorders>
              <w:bottom w:val="double" w:sz="4" w:space="0" w:color="auto"/>
            </w:tcBorders>
            <w:vAlign w:val="center"/>
            <w:hideMark/>
          </w:tcPr>
          <w:p w:rsidR="00567E5C" w:rsidRPr="00441513" w:rsidRDefault="00567E5C" w:rsidP="003439E4">
            <w:pPr>
              <w:spacing w:after="0" w:line="240" w:lineRule="auto"/>
              <w:jc w:val="center"/>
              <w:rPr>
                <w:rFonts w:ascii="Times New Roman" w:eastAsia="Times New Roman" w:hAnsi="Times New Roman" w:cs="Times New Roman"/>
                <w:sz w:val="24"/>
                <w:szCs w:val="24"/>
                <w:lang w:val="en-GB" w:eastAsia="lv-LV"/>
              </w:rPr>
            </w:pPr>
          </w:p>
        </w:tc>
      </w:tr>
      <w:tr w:rsidR="0002538C" w:rsidRPr="00441513" w:rsidTr="004330D1">
        <w:trPr>
          <w:cantSplit/>
          <w:trHeight w:val="255"/>
        </w:trPr>
        <w:tc>
          <w:tcPr>
            <w:tcW w:w="2694" w:type="dxa"/>
            <w:gridSpan w:val="2"/>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Submissions received</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390</w:t>
            </w:r>
          </w:p>
        </w:tc>
        <w:tc>
          <w:tcPr>
            <w:tcW w:w="709"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r w:rsidR="00E408AE" w:rsidRPr="00441513">
              <w:rPr>
                <w:rFonts w:ascii="Times New Roman" w:eastAsia="Times New Roman" w:hAnsi="Times New Roman" w:cs="Times New Roman"/>
                <w:sz w:val="24"/>
                <w:szCs w:val="24"/>
                <w:lang w:val="en-GB" w:eastAsia="lv-LV"/>
              </w:rPr>
              <w:t>147</w:t>
            </w:r>
          </w:p>
        </w:tc>
        <w:tc>
          <w:tcPr>
            <w:tcW w:w="708"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r w:rsidR="00E408AE" w:rsidRPr="00441513">
              <w:rPr>
                <w:rFonts w:ascii="Times New Roman" w:eastAsia="Times New Roman" w:hAnsi="Times New Roman" w:cs="Times New Roman"/>
                <w:sz w:val="24"/>
                <w:szCs w:val="24"/>
                <w:lang w:val="en-GB" w:eastAsia="lv-LV"/>
              </w:rPr>
              <w:t>257</w:t>
            </w:r>
          </w:p>
        </w:tc>
        <w:tc>
          <w:tcPr>
            <w:tcW w:w="709"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r w:rsidR="00E408AE" w:rsidRPr="00441513">
              <w:rPr>
                <w:rFonts w:ascii="Times New Roman" w:eastAsia="Times New Roman" w:hAnsi="Times New Roman" w:cs="Times New Roman"/>
                <w:sz w:val="24"/>
                <w:szCs w:val="24"/>
                <w:lang w:val="en-GB" w:eastAsia="lv-LV"/>
              </w:rPr>
              <w:t>001</w:t>
            </w:r>
          </w:p>
        </w:tc>
        <w:tc>
          <w:tcPr>
            <w:tcW w:w="709"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r w:rsidR="00E408AE" w:rsidRPr="00441513">
              <w:rPr>
                <w:rFonts w:ascii="Times New Roman" w:eastAsia="Times New Roman" w:hAnsi="Times New Roman" w:cs="Times New Roman"/>
                <w:sz w:val="24"/>
                <w:szCs w:val="24"/>
                <w:lang w:val="en-GB" w:eastAsia="lv-LV"/>
              </w:rPr>
              <w:t>085</w:t>
            </w:r>
          </w:p>
        </w:tc>
        <w:tc>
          <w:tcPr>
            <w:tcW w:w="709"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r w:rsidR="00E408AE" w:rsidRPr="00441513">
              <w:rPr>
                <w:rFonts w:ascii="Times New Roman" w:eastAsia="Times New Roman" w:hAnsi="Times New Roman" w:cs="Times New Roman"/>
                <w:sz w:val="24"/>
                <w:szCs w:val="24"/>
                <w:lang w:val="en-GB" w:eastAsia="lv-LV"/>
              </w:rPr>
              <w:t>137</w:t>
            </w:r>
          </w:p>
        </w:tc>
        <w:tc>
          <w:tcPr>
            <w:tcW w:w="708"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r w:rsidR="00E408AE" w:rsidRPr="00441513">
              <w:rPr>
                <w:rFonts w:ascii="Times New Roman" w:eastAsia="Times New Roman" w:hAnsi="Times New Roman" w:cs="Times New Roman"/>
                <w:sz w:val="24"/>
                <w:szCs w:val="24"/>
                <w:lang w:val="en-GB" w:eastAsia="lv-LV"/>
              </w:rPr>
              <w:t>067</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272</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7</w:t>
            </w:r>
          </w:p>
        </w:tc>
        <w:tc>
          <w:tcPr>
            <w:tcW w:w="708"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7</w:t>
            </w:r>
            <w:r w:rsidR="00E408AE" w:rsidRPr="00441513">
              <w:rPr>
                <w:rFonts w:ascii="Times New Roman" w:eastAsia="Times New Roman" w:hAnsi="Times New Roman" w:cs="Times New Roman"/>
                <w:bCs/>
                <w:sz w:val="24"/>
                <w:szCs w:val="24"/>
                <w:lang w:val="en-GB" w:eastAsia="lv-LV"/>
              </w:rPr>
              <w:t>356</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p>
        </w:tc>
      </w:tr>
      <w:tr w:rsidR="00E408AE" w:rsidRPr="00441513" w:rsidTr="004330D1">
        <w:trPr>
          <w:cantSplit/>
          <w:trHeight w:val="255"/>
        </w:trPr>
        <w:tc>
          <w:tcPr>
            <w:tcW w:w="1276" w:type="dxa"/>
            <w:vMerge w:val="restart"/>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Gender</w:t>
            </w: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women</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218</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589</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679</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487</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544</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566</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572</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130</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w:t>
            </w:r>
          </w:p>
        </w:tc>
        <w:tc>
          <w:tcPr>
            <w:tcW w:w="708"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3</w:t>
            </w:r>
            <w:r w:rsidR="00E408AE" w:rsidRPr="00441513">
              <w:rPr>
                <w:rFonts w:ascii="Times New Roman" w:eastAsia="Times New Roman" w:hAnsi="Times New Roman" w:cs="Times New Roman"/>
                <w:bCs/>
                <w:sz w:val="24"/>
                <w:szCs w:val="24"/>
                <w:lang w:val="en-GB" w:eastAsia="lv-LV"/>
              </w:rPr>
              <w:t>785</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53.2</w:t>
            </w:r>
          </w:p>
        </w:tc>
      </w:tr>
      <w:tr w:rsidR="00E408AE" w:rsidRPr="00441513" w:rsidTr="004330D1">
        <w:trPr>
          <w:cantSplit/>
          <w:trHeight w:val="270"/>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men</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153</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507</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544</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469</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507</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542</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464</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139</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w:t>
            </w:r>
          </w:p>
        </w:tc>
        <w:tc>
          <w:tcPr>
            <w:tcW w:w="708"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3</w:t>
            </w:r>
            <w:r w:rsidR="00E408AE" w:rsidRPr="00441513">
              <w:rPr>
                <w:rFonts w:ascii="Times New Roman" w:eastAsia="Times New Roman" w:hAnsi="Times New Roman" w:cs="Times New Roman"/>
                <w:bCs/>
                <w:sz w:val="24"/>
                <w:szCs w:val="24"/>
                <w:lang w:val="en-GB" w:eastAsia="lv-LV"/>
              </w:rPr>
              <w:t>325</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46.8</w:t>
            </w:r>
          </w:p>
        </w:tc>
      </w:tr>
      <w:tr w:rsidR="00E408AE" w:rsidRPr="00441513" w:rsidTr="004330D1">
        <w:trPr>
          <w:cantSplit/>
          <w:trHeight w:val="255"/>
        </w:trPr>
        <w:tc>
          <w:tcPr>
            <w:tcW w:w="1276" w:type="dxa"/>
            <w:vMerge w:val="restart"/>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Ethnicity</w:t>
            </w: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Latvian, Livonian</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0</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14</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0.2</w:t>
            </w:r>
          </w:p>
        </w:tc>
      </w:tr>
      <w:tr w:rsidR="00E408AE" w:rsidRPr="00441513" w:rsidTr="004330D1">
        <w:trPr>
          <w:cantSplit/>
          <w:trHeight w:val="255"/>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p>
        </w:tc>
        <w:tc>
          <w:tcPr>
            <w:tcW w:w="1418" w:type="dxa"/>
            <w:shd w:val="clear" w:color="auto" w:fill="BDD6EE" w:themeFill="accent1" w:themeFillTint="66"/>
            <w:noWrap/>
            <w:vAlign w:val="center"/>
            <w:hideMark/>
          </w:tcPr>
          <w:p w:rsidR="00681577" w:rsidRPr="00441513" w:rsidRDefault="00681577"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Lithuanian</w:t>
            </w:r>
          </w:p>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Estonian</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12</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28</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43</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24</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39</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31</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230</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3.3</w:t>
            </w:r>
          </w:p>
        </w:tc>
      </w:tr>
      <w:tr w:rsidR="00E408AE" w:rsidRPr="00441513" w:rsidTr="004330D1">
        <w:trPr>
          <w:cantSplit/>
          <w:trHeight w:val="255"/>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Russian</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240</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706</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775</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631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714</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733</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675</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172</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w:t>
            </w:r>
          </w:p>
        </w:tc>
        <w:tc>
          <w:tcPr>
            <w:tcW w:w="708"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4</w:t>
            </w:r>
            <w:r w:rsidR="00E408AE" w:rsidRPr="00441513">
              <w:rPr>
                <w:rFonts w:ascii="Times New Roman" w:eastAsia="Times New Roman" w:hAnsi="Times New Roman" w:cs="Times New Roman"/>
                <w:bCs/>
                <w:sz w:val="24"/>
                <w:szCs w:val="24"/>
                <w:lang w:val="en-GB" w:eastAsia="lv-LV"/>
              </w:rPr>
              <w:t>646</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65.3</w:t>
            </w:r>
          </w:p>
        </w:tc>
      </w:tr>
      <w:tr w:rsidR="00E408AE" w:rsidRPr="00441513" w:rsidTr="004330D1">
        <w:trPr>
          <w:cantSplit/>
          <w:trHeight w:val="255"/>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Polish</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15</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36</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47</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43</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43</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31</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257</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3.6</w:t>
            </w:r>
          </w:p>
        </w:tc>
      </w:tr>
      <w:tr w:rsidR="00E408AE" w:rsidRPr="00441513" w:rsidTr="004330D1">
        <w:trPr>
          <w:cantSplit/>
          <w:trHeight w:val="255"/>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Belarussian</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48</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109</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148</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98</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102</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104</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96</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27</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732</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10.3</w:t>
            </w:r>
          </w:p>
        </w:tc>
      </w:tr>
      <w:tr w:rsidR="00E408AE" w:rsidRPr="00441513" w:rsidTr="004330D1">
        <w:trPr>
          <w:cantSplit/>
          <w:trHeight w:val="255"/>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Ukrainian</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130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125</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95</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94</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99</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128</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733</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10.3</w:t>
            </w:r>
          </w:p>
        </w:tc>
      </w:tr>
      <w:tr w:rsidR="00E408AE" w:rsidRPr="00441513" w:rsidTr="004330D1">
        <w:trPr>
          <w:cantSplit/>
          <w:trHeight w:val="255"/>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Not specified</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11</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14</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10</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7</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63</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0.9</w:t>
            </w:r>
          </w:p>
        </w:tc>
      </w:tr>
      <w:tr w:rsidR="00E408AE" w:rsidRPr="00441513" w:rsidTr="004330D1">
        <w:trPr>
          <w:cantSplit/>
          <w:trHeight w:val="270"/>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Other</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23</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75</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70</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65</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46</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71</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65</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20</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435</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6.1</w:t>
            </w:r>
          </w:p>
        </w:tc>
      </w:tr>
      <w:tr w:rsidR="00E408AE" w:rsidRPr="00441513" w:rsidTr="004330D1">
        <w:trPr>
          <w:cantSplit/>
          <w:trHeight w:val="255"/>
        </w:trPr>
        <w:tc>
          <w:tcPr>
            <w:tcW w:w="1276" w:type="dxa"/>
            <w:vMerge w:val="restart"/>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Age</w:t>
            </w: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15-17 y/o</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45</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29</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30</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25</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33</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21</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9</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203</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2.8</w:t>
            </w:r>
          </w:p>
        </w:tc>
      </w:tr>
      <w:tr w:rsidR="00E408AE" w:rsidRPr="00441513" w:rsidTr="004330D1">
        <w:trPr>
          <w:cantSplit/>
          <w:trHeight w:val="255"/>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18-30 y/o</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121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410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380</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295</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353</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350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301</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72</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w:t>
            </w:r>
          </w:p>
        </w:tc>
        <w:tc>
          <w:tcPr>
            <w:tcW w:w="708"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2</w:t>
            </w:r>
            <w:r w:rsidR="00E408AE" w:rsidRPr="00441513">
              <w:rPr>
                <w:rFonts w:ascii="Times New Roman" w:eastAsia="Times New Roman" w:hAnsi="Times New Roman" w:cs="Times New Roman"/>
                <w:bCs/>
                <w:sz w:val="24"/>
                <w:szCs w:val="24"/>
                <w:lang w:val="en-GB" w:eastAsia="lv-LV"/>
              </w:rPr>
              <w:t>282</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32.1</w:t>
            </w:r>
          </w:p>
        </w:tc>
      </w:tr>
      <w:tr w:rsidR="00E408AE" w:rsidRPr="00441513" w:rsidTr="004330D1">
        <w:trPr>
          <w:cantSplit/>
          <w:trHeight w:val="255"/>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31-40 y/o</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101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224</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279</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232</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253</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278</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271</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81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w:t>
            </w:r>
          </w:p>
        </w:tc>
        <w:tc>
          <w:tcPr>
            <w:tcW w:w="708"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1</w:t>
            </w:r>
            <w:r w:rsidR="00E408AE" w:rsidRPr="00441513">
              <w:rPr>
                <w:rFonts w:ascii="Times New Roman" w:eastAsia="Times New Roman" w:hAnsi="Times New Roman" w:cs="Times New Roman"/>
                <w:bCs/>
                <w:sz w:val="24"/>
                <w:szCs w:val="24"/>
                <w:lang w:val="en-GB" w:eastAsia="lv-LV"/>
              </w:rPr>
              <w:t>719</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24.2</w:t>
            </w:r>
          </w:p>
        </w:tc>
      </w:tr>
      <w:tr w:rsidR="00E408AE" w:rsidRPr="00441513" w:rsidTr="004330D1">
        <w:trPr>
          <w:cantSplit/>
          <w:trHeight w:val="255"/>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41-50 y/o</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57</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171</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190</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165</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171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193</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164</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46</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w:t>
            </w:r>
          </w:p>
        </w:tc>
        <w:tc>
          <w:tcPr>
            <w:tcW w:w="708"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1</w:t>
            </w:r>
            <w:r w:rsidR="00E408AE" w:rsidRPr="00441513">
              <w:rPr>
                <w:rFonts w:ascii="Times New Roman" w:eastAsia="Times New Roman" w:hAnsi="Times New Roman" w:cs="Times New Roman"/>
                <w:bCs/>
                <w:sz w:val="24"/>
                <w:szCs w:val="24"/>
                <w:lang w:val="en-GB" w:eastAsia="lv-LV"/>
              </w:rPr>
              <w:t>157</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16.3</w:t>
            </w:r>
          </w:p>
        </w:tc>
      </w:tr>
      <w:tr w:rsidR="00E408AE" w:rsidRPr="00441513" w:rsidTr="004330D1">
        <w:trPr>
          <w:cantSplit/>
          <w:trHeight w:val="255"/>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51-60 y/o</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125</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193</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123</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119</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125</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131</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27</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894</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12.6</w:t>
            </w:r>
          </w:p>
        </w:tc>
      </w:tr>
      <w:tr w:rsidR="00E408AE" w:rsidRPr="00441513" w:rsidTr="004330D1">
        <w:trPr>
          <w:cantSplit/>
          <w:trHeight w:val="270"/>
        </w:trPr>
        <w:tc>
          <w:tcPr>
            <w:tcW w:w="1276" w:type="dxa"/>
            <w:vMerge/>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p>
        </w:tc>
        <w:tc>
          <w:tcPr>
            <w:tcW w:w="1418" w:type="dxa"/>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61 + y/o</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30</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121</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152</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111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130</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129</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148</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34</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bCs/>
                <w:sz w:val="24"/>
                <w:szCs w:val="24"/>
                <w:lang w:val="en-GB" w:eastAsia="lv-LV"/>
              </w:rPr>
            </w:pPr>
            <w:r w:rsidRPr="00441513">
              <w:rPr>
                <w:rFonts w:ascii="Times New Roman" w:eastAsia="Times New Roman" w:hAnsi="Times New Roman" w:cs="Times New Roman"/>
                <w:bCs/>
                <w:sz w:val="24"/>
                <w:szCs w:val="24"/>
                <w:lang w:val="en-GB" w:eastAsia="lv-LV"/>
              </w:rPr>
              <w:t>855</w:t>
            </w:r>
          </w:p>
        </w:tc>
        <w:tc>
          <w:tcPr>
            <w:tcW w:w="709" w:type="dxa"/>
            <w:shd w:val="clear" w:color="auto" w:fill="auto"/>
            <w:noWrap/>
            <w:vAlign w:val="center"/>
            <w:hideMark/>
          </w:tcPr>
          <w:p w:rsidR="00E408AE" w:rsidRPr="00441513" w:rsidRDefault="0002538C"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12.0</w:t>
            </w:r>
          </w:p>
        </w:tc>
      </w:tr>
      <w:tr w:rsidR="00E408AE" w:rsidRPr="00441513" w:rsidTr="0002538C">
        <w:trPr>
          <w:cantSplit/>
          <w:trHeight w:val="270"/>
        </w:trPr>
        <w:tc>
          <w:tcPr>
            <w:tcW w:w="11057" w:type="dxa"/>
            <w:gridSpan w:val="13"/>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p>
        </w:tc>
      </w:tr>
      <w:tr w:rsidR="00E408AE" w:rsidRPr="00441513" w:rsidTr="004330D1">
        <w:trPr>
          <w:cantSplit/>
          <w:trHeight w:val="285"/>
        </w:trPr>
        <w:tc>
          <w:tcPr>
            <w:tcW w:w="2694" w:type="dxa"/>
            <w:gridSpan w:val="2"/>
            <w:shd w:val="clear" w:color="auto" w:fill="BDD6EE" w:themeFill="accent1" w:themeFillTint="66"/>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bCs/>
                <w:sz w:val="24"/>
                <w:szCs w:val="24"/>
                <w:lang w:val="en-GB" w:eastAsia="lv-LV"/>
              </w:rPr>
            </w:pPr>
            <w:r w:rsidRPr="00441513">
              <w:rPr>
                <w:rFonts w:ascii="Times New Roman" w:eastAsia="Times New Roman" w:hAnsi="Times New Roman" w:cs="Times New Roman"/>
                <w:b/>
                <w:bCs/>
                <w:sz w:val="24"/>
                <w:szCs w:val="24"/>
                <w:lang w:val="en-GB" w:eastAsia="lv-LV"/>
              </w:rPr>
              <w:t>Admitted</w:t>
            </w:r>
          </w:p>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453</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939</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971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987</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915</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930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808</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383</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82</w:t>
            </w:r>
          </w:p>
        </w:tc>
        <w:tc>
          <w:tcPr>
            <w:tcW w:w="708" w:type="dxa"/>
            <w:shd w:val="clear" w:color="auto" w:fill="auto"/>
            <w:noWrap/>
            <w:vAlign w:val="center"/>
            <w:hideMark/>
          </w:tcPr>
          <w:p w:rsidR="00E408AE" w:rsidRPr="00441513" w:rsidRDefault="00681577" w:rsidP="003439E4">
            <w:pPr>
              <w:spacing w:after="0" w:line="240" w:lineRule="auto"/>
              <w:jc w:val="center"/>
              <w:rPr>
                <w:rFonts w:ascii="Times New Roman" w:eastAsia="Times New Roman" w:hAnsi="Times New Roman" w:cs="Times New Roman"/>
                <w:b/>
                <w:bCs/>
                <w:sz w:val="24"/>
                <w:szCs w:val="24"/>
                <w:lang w:val="en-GB" w:eastAsia="lv-LV"/>
              </w:rPr>
            </w:pPr>
            <w:r w:rsidRPr="00441513">
              <w:rPr>
                <w:rFonts w:ascii="Times New Roman" w:eastAsia="Times New Roman" w:hAnsi="Times New Roman" w:cs="Times New Roman"/>
                <w:b/>
                <w:bCs/>
                <w:sz w:val="24"/>
                <w:szCs w:val="24"/>
                <w:lang w:val="en-GB" w:eastAsia="lv-LV"/>
              </w:rPr>
              <w:t>6</w:t>
            </w:r>
            <w:r w:rsidR="00E408AE" w:rsidRPr="00441513">
              <w:rPr>
                <w:rFonts w:ascii="Times New Roman" w:eastAsia="Times New Roman" w:hAnsi="Times New Roman" w:cs="Times New Roman"/>
                <w:b/>
                <w:bCs/>
                <w:sz w:val="24"/>
                <w:szCs w:val="24"/>
                <w:lang w:val="en-GB" w:eastAsia="lv-LV"/>
              </w:rPr>
              <w:t>386</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p>
        </w:tc>
      </w:tr>
      <w:tr w:rsidR="0002538C" w:rsidRPr="00441513" w:rsidTr="004330D1">
        <w:trPr>
          <w:cantSplit/>
          <w:trHeight w:val="270"/>
        </w:trPr>
        <w:tc>
          <w:tcPr>
            <w:tcW w:w="2694" w:type="dxa"/>
            <w:gridSpan w:val="2"/>
            <w:shd w:val="clear" w:color="auto" w:fill="BDD6EE" w:themeFill="accent1" w:themeFillTint="66"/>
            <w:vAlign w:val="center"/>
            <w:hideMark/>
          </w:tcPr>
          <w:p w:rsidR="00E408AE" w:rsidRPr="00441513" w:rsidRDefault="00E408AE" w:rsidP="003439E4">
            <w:pPr>
              <w:spacing w:after="0" w:line="240" w:lineRule="auto"/>
              <w:jc w:val="center"/>
              <w:rPr>
                <w:rFonts w:ascii="Times New Roman" w:eastAsia="Times New Roman" w:hAnsi="Times New Roman" w:cs="Times New Roman"/>
                <w:b/>
                <w:sz w:val="24"/>
                <w:szCs w:val="24"/>
                <w:lang w:val="en-GB" w:eastAsia="lv-LV"/>
              </w:rPr>
            </w:pPr>
            <w:r w:rsidRPr="00441513">
              <w:rPr>
                <w:rFonts w:ascii="Times New Roman" w:eastAsia="Times New Roman" w:hAnsi="Times New Roman" w:cs="Times New Roman"/>
                <w:b/>
                <w:sz w:val="24"/>
                <w:szCs w:val="24"/>
                <w:lang w:val="en-GB" w:eastAsia="lv-LV"/>
              </w:rPr>
              <w:t>Number of underage children of those admitted</w:t>
            </w:r>
          </w:p>
        </w:tc>
        <w:tc>
          <w:tcPr>
            <w:tcW w:w="1134"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24</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70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52</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47</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38</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38</w:t>
            </w:r>
          </w:p>
        </w:tc>
        <w:tc>
          <w:tcPr>
            <w:tcW w:w="851"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11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r w:rsidRPr="00441513">
              <w:rPr>
                <w:rFonts w:ascii="Times New Roman" w:eastAsia="Times New Roman" w:hAnsi="Times New Roman" w:cs="Times New Roman"/>
                <w:sz w:val="24"/>
                <w:szCs w:val="24"/>
                <w:lang w:val="en-GB" w:eastAsia="lv-LV"/>
              </w:rPr>
              <w:t>0</w:t>
            </w:r>
          </w:p>
        </w:tc>
        <w:tc>
          <w:tcPr>
            <w:tcW w:w="708"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b/>
                <w:bCs/>
                <w:sz w:val="24"/>
                <w:szCs w:val="24"/>
                <w:lang w:val="en-GB" w:eastAsia="lv-LV"/>
              </w:rPr>
            </w:pPr>
            <w:r w:rsidRPr="00441513">
              <w:rPr>
                <w:rFonts w:ascii="Times New Roman" w:eastAsia="Times New Roman" w:hAnsi="Times New Roman" w:cs="Times New Roman"/>
                <w:b/>
                <w:bCs/>
                <w:sz w:val="24"/>
                <w:szCs w:val="24"/>
                <w:lang w:val="en-GB" w:eastAsia="lv-LV"/>
              </w:rPr>
              <w:t>331</w:t>
            </w:r>
          </w:p>
        </w:tc>
        <w:tc>
          <w:tcPr>
            <w:tcW w:w="709" w:type="dxa"/>
            <w:shd w:val="clear" w:color="auto" w:fill="auto"/>
            <w:noWrap/>
            <w:vAlign w:val="center"/>
            <w:hideMark/>
          </w:tcPr>
          <w:p w:rsidR="00E408AE" w:rsidRPr="00441513" w:rsidRDefault="00E408AE" w:rsidP="003439E4">
            <w:pPr>
              <w:spacing w:after="0" w:line="240" w:lineRule="auto"/>
              <w:jc w:val="center"/>
              <w:rPr>
                <w:rFonts w:ascii="Times New Roman" w:eastAsia="Times New Roman" w:hAnsi="Times New Roman" w:cs="Times New Roman"/>
                <w:sz w:val="24"/>
                <w:szCs w:val="24"/>
                <w:lang w:val="en-GB" w:eastAsia="lv-LV"/>
              </w:rPr>
            </w:pPr>
          </w:p>
        </w:tc>
      </w:tr>
    </w:tbl>
    <w:p w:rsidR="007A50D2" w:rsidRPr="00441513" w:rsidRDefault="007A50D2" w:rsidP="003439E4">
      <w:pPr>
        <w:pStyle w:val="ListParagraph"/>
        <w:spacing w:after="0"/>
        <w:ind w:left="0" w:right="295"/>
        <w:jc w:val="both"/>
        <w:rPr>
          <w:rFonts w:ascii="Times New Roman" w:hAnsi="Times New Roman" w:cs="Times New Roman"/>
          <w:i/>
          <w:color w:val="000000" w:themeColor="text1"/>
          <w:sz w:val="24"/>
          <w:szCs w:val="24"/>
          <w:lang w:val="en-GB"/>
        </w:rPr>
      </w:pPr>
      <w:r w:rsidRPr="00441513">
        <w:rPr>
          <w:rFonts w:ascii="Times New Roman" w:hAnsi="Times New Roman" w:cs="Times New Roman"/>
          <w:i/>
          <w:color w:val="000000" w:themeColor="text1"/>
          <w:sz w:val="24"/>
          <w:szCs w:val="24"/>
          <w:lang w:val="en-GB"/>
        </w:rPr>
        <w:t>Source: Office of Citizenship and Migration Affairs</w:t>
      </w:r>
    </w:p>
    <w:p w:rsidR="00296B1F" w:rsidRPr="00441513" w:rsidRDefault="00296B1F" w:rsidP="00296B1F">
      <w:pPr>
        <w:spacing w:after="0" w:line="240" w:lineRule="auto"/>
        <w:ind w:right="-483"/>
        <w:rPr>
          <w:rFonts w:ascii="Times New Roman" w:eastAsia="Times New Roman" w:hAnsi="Times New Roman" w:cs="Times New Roman"/>
          <w:b/>
          <w:bCs/>
          <w:color w:val="000000"/>
          <w:sz w:val="24"/>
          <w:szCs w:val="24"/>
          <w:lang w:val="en-GB"/>
        </w:rPr>
      </w:pPr>
    </w:p>
    <w:tbl>
      <w:tblPr>
        <w:tblStyle w:val="TableGrid"/>
        <w:tblW w:w="0" w:type="auto"/>
        <w:tblLook w:val="04A0" w:firstRow="1" w:lastRow="0" w:firstColumn="1" w:lastColumn="0" w:noHBand="0" w:noVBand="1"/>
      </w:tblPr>
      <w:tblGrid>
        <w:gridCol w:w="8296"/>
      </w:tblGrid>
      <w:tr w:rsidR="00296B1F" w:rsidRPr="00441513" w:rsidTr="000D3995">
        <w:trPr>
          <w:trHeight w:val="652"/>
        </w:trPr>
        <w:tc>
          <w:tcPr>
            <w:tcW w:w="8296" w:type="dxa"/>
            <w:shd w:val="clear" w:color="auto" w:fill="BDD6EE" w:themeFill="accent1" w:themeFillTint="66"/>
            <w:vAlign w:val="center"/>
          </w:tcPr>
          <w:p w:rsidR="00296B1F" w:rsidRPr="00441513" w:rsidRDefault="00296B1F" w:rsidP="00296B1F">
            <w:pPr>
              <w:ind w:right="-483"/>
              <w:jc w:val="center"/>
              <w:rPr>
                <w:rFonts w:ascii="Times New Roman" w:eastAsia="Times New Roman" w:hAnsi="Times New Roman" w:cs="Times New Roman"/>
                <w:b/>
                <w:bCs/>
                <w:color w:val="000000"/>
                <w:sz w:val="24"/>
                <w:szCs w:val="24"/>
                <w:lang w:val="en-GB"/>
              </w:rPr>
            </w:pPr>
            <w:r w:rsidRPr="00441513">
              <w:rPr>
                <w:rFonts w:ascii="Times New Roman" w:eastAsia="Times New Roman" w:hAnsi="Times New Roman" w:cs="Times New Roman"/>
                <w:b/>
                <w:bCs/>
                <w:color w:val="000000"/>
                <w:sz w:val="24"/>
                <w:szCs w:val="24"/>
                <w:lang w:val="en-GB"/>
              </w:rPr>
              <w:t>Measures taken by the OCMA in</w:t>
            </w:r>
            <w:r w:rsidR="00EF6396">
              <w:rPr>
                <w:rFonts w:ascii="Times New Roman" w:eastAsia="Times New Roman" w:hAnsi="Times New Roman" w:cs="Times New Roman"/>
                <w:b/>
                <w:bCs/>
                <w:color w:val="000000"/>
                <w:sz w:val="24"/>
                <w:szCs w:val="24"/>
                <w:lang w:val="en-GB"/>
              </w:rPr>
              <w:t xml:space="preserve"> 2017</w:t>
            </w:r>
            <w:r w:rsidRPr="00441513">
              <w:rPr>
                <w:rFonts w:ascii="Times New Roman" w:eastAsia="Times New Roman" w:hAnsi="Times New Roman" w:cs="Times New Roman"/>
                <w:b/>
                <w:bCs/>
                <w:color w:val="000000"/>
                <w:sz w:val="24"/>
                <w:szCs w:val="24"/>
                <w:lang w:val="en-GB"/>
              </w:rPr>
              <w:t>-2019</w:t>
            </w:r>
          </w:p>
        </w:tc>
      </w:tr>
      <w:tr w:rsidR="00296B1F" w:rsidRPr="00441513" w:rsidTr="000D3995">
        <w:tc>
          <w:tcPr>
            <w:tcW w:w="8296" w:type="dxa"/>
          </w:tcPr>
          <w:p w:rsidR="00296B1F" w:rsidRPr="00441513" w:rsidRDefault="00296B1F" w:rsidP="00441513">
            <w:pPr>
              <w:pStyle w:val="NoSpacing"/>
              <w:widowControl w:val="0"/>
              <w:ind w:right="111"/>
              <w:jc w:val="both"/>
              <w:rPr>
                <w:rFonts w:ascii="Times New Roman" w:hAnsi="Times New Roman" w:cs="Times New Roman"/>
                <w:sz w:val="24"/>
                <w:szCs w:val="24"/>
                <w:highlight w:val="yellow"/>
                <w:lang w:val="en-GB"/>
              </w:rPr>
            </w:pPr>
            <w:r w:rsidRPr="00441513">
              <w:rPr>
                <w:rFonts w:ascii="Times New Roman" w:hAnsi="Times New Roman" w:cs="Times New Roman"/>
                <w:sz w:val="24"/>
                <w:szCs w:val="24"/>
                <w:lang w:val="en-GB"/>
              </w:rPr>
              <w:t xml:space="preserve">Organizes open-door days for all </w:t>
            </w:r>
            <w:r w:rsidR="00441513">
              <w:rPr>
                <w:rFonts w:ascii="Times New Roman" w:hAnsi="Times New Roman" w:cs="Times New Roman"/>
                <w:sz w:val="24"/>
                <w:szCs w:val="24"/>
                <w:lang w:val="en-GB"/>
              </w:rPr>
              <w:t>interested persons</w:t>
            </w:r>
            <w:r w:rsidRPr="00441513">
              <w:rPr>
                <w:rFonts w:ascii="Times New Roman" w:hAnsi="Times New Roman" w:cs="Times New Roman"/>
                <w:sz w:val="24"/>
                <w:szCs w:val="24"/>
                <w:lang w:val="en-GB"/>
              </w:rPr>
              <w:t xml:space="preserve"> who wish to receive information about naturalization and possibility to acquire nationality in Latvia. Participants are invited to </w:t>
            </w:r>
            <w:r w:rsidR="00AA3D42" w:rsidRPr="00441513">
              <w:rPr>
                <w:rFonts w:ascii="Times New Roman" w:hAnsi="Times New Roman" w:cs="Times New Roman"/>
                <w:sz w:val="24"/>
                <w:szCs w:val="24"/>
                <w:lang w:val="en-GB"/>
              </w:rPr>
              <w:t>test their knowledge in experiment tests to understand what questions they can expect at the real test. These open-door days take place at regional OCMA offices in Riga, Liepāja, Daugavpils and Ventspils.</w:t>
            </w:r>
          </w:p>
        </w:tc>
      </w:tr>
      <w:tr w:rsidR="00296B1F" w:rsidRPr="00441513" w:rsidTr="000D3995">
        <w:tc>
          <w:tcPr>
            <w:tcW w:w="8296" w:type="dxa"/>
          </w:tcPr>
          <w:p w:rsidR="00296B1F" w:rsidRPr="00441513" w:rsidRDefault="00AA3D42" w:rsidP="00AA3D42">
            <w:pPr>
              <w:ind w:right="-31"/>
              <w:jc w:val="both"/>
              <w:rPr>
                <w:rFonts w:ascii="Times New Roman" w:eastAsia="Times New Roman" w:hAnsi="Times New Roman" w:cs="Times New Roman"/>
                <w:b/>
                <w:bCs/>
                <w:color w:val="000000"/>
                <w:sz w:val="24"/>
                <w:szCs w:val="24"/>
                <w:lang w:val="en-GB"/>
              </w:rPr>
            </w:pPr>
            <w:r w:rsidRPr="00441513">
              <w:rPr>
                <w:rFonts w:ascii="Times New Roman" w:hAnsi="Times New Roman" w:cs="Times New Roman"/>
                <w:sz w:val="24"/>
                <w:szCs w:val="24"/>
                <w:lang w:val="en-GB"/>
              </w:rPr>
              <w:lastRenderedPageBreak/>
              <w:t xml:space="preserve">In </w:t>
            </w:r>
            <w:r w:rsidR="00296B1F" w:rsidRPr="00441513">
              <w:rPr>
                <w:rFonts w:ascii="Times New Roman" w:hAnsi="Times New Roman" w:cs="Times New Roman"/>
                <w:sz w:val="24"/>
                <w:szCs w:val="24"/>
                <w:lang w:val="en-GB"/>
              </w:rPr>
              <w:t>2018</w:t>
            </w:r>
            <w:r w:rsidRPr="00441513">
              <w:rPr>
                <w:rFonts w:ascii="Times New Roman" w:hAnsi="Times New Roman" w:cs="Times New Roman"/>
                <w:sz w:val="24"/>
                <w:szCs w:val="24"/>
                <w:lang w:val="en-GB"/>
              </w:rPr>
              <w:t xml:space="preserve"> and </w:t>
            </w:r>
            <w:r w:rsidR="00296B1F" w:rsidRPr="00441513">
              <w:rPr>
                <w:rFonts w:ascii="Times New Roman" w:hAnsi="Times New Roman" w:cs="Times New Roman"/>
                <w:sz w:val="24"/>
                <w:szCs w:val="24"/>
                <w:lang w:val="en-GB"/>
              </w:rPr>
              <w:t>2019</w:t>
            </w:r>
            <w:r w:rsidRPr="00441513">
              <w:rPr>
                <w:rFonts w:ascii="Times New Roman" w:hAnsi="Times New Roman" w:cs="Times New Roman"/>
                <w:sz w:val="24"/>
                <w:szCs w:val="24"/>
                <w:lang w:val="en-GB"/>
              </w:rPr>
              <w:t xml:space="preserve"> OCMA organized a campaign during which they sent to parents of non-citizen and children and children of stateless persons a letter informing them about the opportunity to </w:t>
            </w:r>
            <w:r w:rsidR="00441513">
              <w:rPr>
                <w:rFonts w:ascii="Times New Roman" w:hAnsi="Times New Roman" w:cs="Times New Roman"/>
                <w:sz w:val="24"/>
                <w:szCs w:val="24"/>
                <w:lang w:val="en-GB"/>
              </w:rPr>
              <w:t>naturalize</w:t>
            </w:r>
            <w:r w:rsidRPr="00441513">
              <w:rPr>
                <w:rFonts w:ascii="Times New Roman" w:hAnsi="Times New Roman" w:cs="Times New Roman"/>
                <w:sz w:val="24"/>
                <w:szCs w:val="24"/>
                <w:lang w:val="en-GB"/>
              </w:rPr>
              <w:t>. They were invited to submit an application for the recognition of their child as citizen of Latvia</w:t>
            </w:r>
            <w:r w:rsidRPr="00441513">
              <w:rPr>
                <w:rFonts w:ascii="Times New Roman" w:hAnsi="Times New Roman" w:cs="Times New Roman"/>
                <w:iCs/>
                <w:sz w:val="24"/>
                <w:szCs w:val="24"/>
                <w:lang w:val="en-GB"/>
              </w:rPr>
              <w:t>.</w:t>
            </w:r>
          </w:p>
        </w:tc>
      </w:tr>
      <w:tr w:rsidR="00296B1F" w:rsidRPr="00441513" w:rsidTr="000D3995">
        <w:tc>
          <w:tcPr>
            <w:tcW w:w="8296" w:type="dxa"/>
          </w:tcPr>
          <w:p w:rsidR="00296B1F" w:rsidRPr="00441513" w:rsidRDefault="00AA3D42" w:rsidP="00AA3D42">
            <w:pPr>
              <w:jc w:val="both"/>
              <w:rPr>
                <w:rFonts w:ascii="Times New Roman" w:eastAsia="Times New Roman" w:hAnsi="Times New Roman" w:cs="Times New Roman"/>
                <w:b/>
                <w:bCs/>
                <w:color w:val="000000"/>
                <w:sz w:val="24"/>
                <w:szCs w:val="24"/>
                <w:lang w:val="en-GB"/>
              </w:rPr>
            </w:pPr>
            <w:r w:rsidRPr="00441513">
              <w:rPr>
                <w:rFonts w:ascii="Times New Roman" w:hAnsi="Times New Roman" w:cs="Times New Roman"/>
                <w:iCs/>
                <w:sz w:val="24"/>
                <w:szCs w:val="24"/>
                <w:lang w:val="en-GB"/>
              </w:rPr>
              <w:t xml:space="preserve">In </w:t>
            </w:r>
            <w:r w:rsidR="00296B1F" w:rsidRPr="00441513">
              <w:rPr>
                <w:rFonts w:ascii="Times New Roman" w:hAnsi="Times New Roman" w:cs="Times New Roman"/>
                <w:iCs/>
                <w:sz w:val="24"/>
                <w:szCs w:val="24"/>
                <w:lang w:val="en-GB"/>
              </w:rPr>
              <w:t>2019</w:t>
            </w:r>
            <w:r w:rsidRPr="00441513">
              <w:rPr>
                <w:rFonts w:ascii="Times New Roman" w:hAnsi="Times New Roman" w:cs="Times New Roman"/>
                <w:iCs/>
                <w:sz w:val="24"/>
                <w:szCs w:val="24"/>
                <w:lang w:val="en-GB"/>
              </w:rPr>
              <w:t xml:space="preserve">, OCMA initiated a project </w:t>
            </w:r>
            <w:r w:rsidRPr="00441513">
              <w:rPr>
                <w:rFonts w:ascii="Times New Roman" w:hAnsi="Times New Roman" w:cs="Times New Roman"/>
                <w:i/>
                <w:iCs/>
                <w:sz w:val="24"/>
                <w:szCs w:val="24"/>
                <w:lang w:val="en-GB"/>
              </w:rPr>
              <w:t>Development of IT systems and procedures for the facilitation of naturalization process</w:t>
            </w:r>
            <w:r w:rsidRPr="00441513">
              <w:rPr>
                <w:rFonts w:ascii="Times New Roman" w:hAnsi="Times New Roman" w:cs="Times New Roman"/>
                <w:iCs/>
                <w:sz w:val="24"/>
                <w:szCs w:val="24"/>
                <w:lang w:val="en-GB"/>
              </w:rPr>
              <w:t xml:space="preserve"> that were a part from the </w:t>
            </w:r>
            <w:r w:rsidRPr="00441513">
              <w:rPr>
                <w:rFonts w:ascii="Times New Roman" w:hAnsi="Times New Roman" w:cs="Times New Roman"/>
                <w:i/>
                <w:iCs/>
                <w:sz w:val="24"/>
                <w:szCs w:val="24"/>
                <w:lang w:val="en-GB"/>
              </w:rPr>
              <w:t xml:space="preserve">Migration, asylum and integration programme 2014-2020. </w:t>
            </w:r>
            <w:r w:rsidRPr="00441513">
              <w:rPr>
                <w:rFonts w:ascii="Times New Roman" w:hAnsi="Times New Roman" w:cs="Times New Roman"/>
                <w:iCs/>
                <w:sz w:val="24"/>
                <w:szCs w:val="24"/>
                <w:lang w:val="en-GB"/>
              </w:rPr>
              <w:t xml:space="preserve">During this project, OCMA intends to create an electronic device that would help in testing the knowledge of Latvian language, basic rules of the </w:t>
            </w:r>
            <w:r w:rsidRPr="00441513">
              <w:rPr>
                <w:rFonts w:ascii="Times New Roman" w:hAnsi="Times New Roman" w:cs="Times New Roman"/>
                <w:i/>
                <w:iCs/>
                <w:sz w:val="24"/>
                <w:szCs w:val="24"/>
                <w:lang w:val="en-GB"/>
              </w:rPr>
              <w:t>Satversme</w:t>
            </w:r>
            <w:r w:rsidRPr="00441513">
              <w:rPr>
                <w:rFonts w:ascii="Times New Roman" w:hAnsi="Times New Roman" w:cs="Times New Roman"/>
                <w:iCs/>
                <w:sz w:val="24"/>
                <w:szCs w:val="24"/>
                <w:lang w:val="en-GB"/>
              </w:rPr>
              <w:t>, national anthem, history and culture knowledge before taking naturalization exams.</w:t>
            </w:r>
          </w:p>
        </w:tc>
      </w:tr>
      <w:tr w:rsidR="00296B1F" w:rsidRPr="00441513" w:rsidTr="000D3995">
        <w:tc>
          <w:tcPr>
            <w:tcW w:w="8296" w:type="dxa"/>
          </w:tcPr>
          <w:p w:rsidR="00296B1F" w:rsidRPr="00441513" w:rsidRDefault="00AA3D42" w:rsidP="00AA3D42">
            <w:pPr>
              <w:ind w:right="111"/>
              <w:jc w:val="both"/>
              <w:rPr>
                <w:rFonts w:ascii="Times New Roman" w:eastAsia="Times New Roman" w:hAnsi="Times New Roman" w:cs="Times New Roman"/>
                <w:b/>
                <w:bCs/>
                <w:color w:val="000000"/>
                <w:sz w:val="24"/>
                <w:szCs w:val="24"/>
                <w:lang w:val="en-GB"/>
              </w:rPr>
            </w:pPr>
            <w:r w:rsidRPr="00441513">
              <w:rPr>
                <w:rFonts w:ascii="Times New Roman" w:hAnsi="Times New Roman" w:cs="Times New Roman"/>
                <w:sz w:val="24"/>
                <w:szCs w:val="24"/>
                <w:lang w:val="en-GB"/>
              </w:rPr>
              <w:t xml:space="preserve">OCMA informed the non-citizens of Latvia, who reside in Latvia and completed general education (basic or secondary) with Latvian as the language of instruction about the opportunity to acquire Latvian citizenship two years after the completion of studies without an obligation to take the naturalization exam. </w:t>
            </w:r>
          </w:p>
        </w:tc>
      </w:tr>
      <w:tr w:rsidR="00296B1F" w:rsidRPr="00441513" w:rsidTr="000D3995">
        <w:tc>
          <w:tcPr>
            <w:tcW w:w="8296" w:type="dxa"/>
          </w:tcPr>
          <w:p w:rsidR="00296B1F" w:rsidRPr="00441513" w:rsidRDefault="00AA3D42" w:rsidP="00441513">
            <w:pPr>
              <w:jc w:val="both"/>
              <w:rPr>
                <w:rFonts w:ascii="Times New Roman" w:eastAsia="Times New Roman" w:hAnsi="Times New Roman" w:cs="Times New Roman"/>
                <w:b/>
                <w:bCs/>
                <w:color w:val="000000"/>
                <w:sz w:val="24"/>
                <w:szCs w:val="24"/>
                <w:lang w:val="en-GB"/>
              </w:rPr>
            </w:pPr>
            <w:r w:rsidRPr="00441513">
              <w:rPr>
                <w:rFonts w:ascii="Times New Roman" w:hAnsi="Times New Roman" w:cs="Times New Roman"/>
                <w:sz w:val="24"/>
                <w:szCs w:val="24"/>
                <w:lang w:val="en-GB"/>
              </w:rPr>
              <w:t xml:space="preserve">The OCMA </w:t>
            </w:r>
            <w:r w:rsidR="00441513" w:rsidRPr="00441513">
              <w:rPr>
                <w:rFonts w:ascii="Times New Roman" w:hAnsi="Times New Roman" w:cs="Times New Roman"/>
                <w:sz w:val="24"/>
                <w:szCs w:val="24"/>
                <w:lang w:val="en-GB"/>
              </w:rPr>
              <w:t>regularly</w:t>
            </w:r>
            <w:r w:rsidRPr="00441513">
              <w:rPr>
                <w:rFonts w:ascii="Times New Roman" w:hAnsi="Times New Roman" w:cs="Times New Roman"/>
                <w:sz w:val="24"/>
                <w:szCs w:val="24"/>
                <w:lang w:val="en-GB"/>
              </w:rPr>
              <w:t xml:space="preserve"> gathers information about those non-citizens of Latvia who have received citizenship of another Stat</w:t>
            </w:r>
            <w:r w:rsidR="00441513">
              <w:rPr>
                <w:rFonts w:ascii="Times New Roman" w:hAnsi="Times New Roman" w:cs="Times New Roman"/>
                <w:sz w:val="24"/>
                <w:szCs w:val="24"/>
                <w:lang w:val="en-GB"/>
              </w:rPr>
              <w:t>e</w:t>
            </w:r>
            <w:r w:rsidRPr="00441513">
              <w:rPr>
                <w:rFonts w:ascii="Times New Roman" w:hAnsi="Times New Roman" w:cs="Times New Roman"/>
                <w:sz w:val="24"/>
                <w:szCs w:val="24"/>
                <w:lang w:val="en-GB"/>
              </w:rPr>
              <w:t xml:space="preserve"> and accordingly passes decisions regarding the loss of the status of non-citizen of Latvia.</w:t>
            </w:r>
          </w:p>
        </w:tc>
      </w:tr>
    </w:tbl>
    <w:p w:rsidR="00296B1F" w:rsidRPr="00441513" w:rsidRDefault="00AA3D42" w:rsidP="00296B1F">
      <w:pPr>
        <w:spacing w:after="0" w:line="240" w:lineRule="auto"/>
        <w:ind w:right="-483"/>
        <w:rPr>
          <w:rFonts w:ascii="Times New Roman" w:eastAsia="Times New Roman" w:hAnsi="Times New Roman" w:cs="Times New Roman"/>
          <w:b/>
          <w:bCs/>
          <w:color w:val="000000"/>
          <w:sz w:val="24"/>
          <w:szCs w:val="24"/>
          <w:lang w:val="en-GB"/>
        </w:rPr>
      </w:pPr>
      <w:r w:rsidRPr="00441513">
        <w:rPr>
          <w:rFonts w:ascii="Times New Roman" w:eastAsia="Times New Roman" w:hAnsi="Times New Roman" w:cs="Times New Roman"/>
          <w:bCs/>
          <w:i/>
          <w:color w:val="000000"/>
          <w:sz w:val="24"/>
          <w:szCs w:val="24"/>
          <w:lang w:val="en-GB"/>
        </w:rPr>
        <w:t>Source: Ministry of the Interior</w:t>
      </w:r>
    </w:p>
    <w:p w:rsidR="008E7D59" w:rsidRPr="00A45C7A" w:rsidRDefault="008E7D59" w:rsidP="003439E4">
      <w:pPr>
        <w:pStyle w:val="ListParagraph"/>
        <w:spacing w:after="0"/>
        <w:ind w:left="0" w:right="295"/>
        <w:jc w:val="center"/>
        <w:rPr>
          <w:rFonts w:ascii="Times New Roman" w:hAnsi="Times New Roman" w:cs="Times New Roman"/>
          <w:i/>
          <w:color w:val="000000" w:themeColor="text1"/>
          <w:sz w:val="24"/>
          <w:szCs w:val="24"/>
          <w:lang w:val="en-GB"/>
        </w:rPr>
      </w:pPr>
    </w:p>
    <w:p w:rsidR="008E7D59" w:rsidRPr="00A45C7A" w:rsidRDefault="008E7D59" w:rsidP="003439E4">
      <w:pPr>
        <w:pStyle w:val="ListParagraph"/>
        <w:spacing w:after="0"/>
        <w:ind w:left="0" w:right="295"/>
        <w:jc w:val="center"/>
        <w:rPr>
          <w:rFonts w:ascii="Times New Roman" w:hAnsi="Times New Roman" w:cs="Times New Roman"/>
          <w:i/>
          <w:color w:val="000000" w:themeColor="text1"/>
          <w:sz w:val="24"/>
          <w:szCs w:val="24"/>
          <w:lang w:val="en-GB"/>
        </w:rPr>
      </w:pPr>
      <w:r w:rsidRPr="00A45C7A">
        <w:rPr>
          <w:rFonts w:ascii="Times New Roman" w:hAnsi="Times New Roman" w:cs="Times New Roman"/>
          <w:i/>
          <w:noProof/>
          <w:color w:val="000000" w:themeColor="text1"/>
          <w:sz w:val="24"/>
          <w:szCs w:val="24"/>
          <w:lang w:eastAsia="lv-LV"/>
        </w:rPr>
        <w:drawing>
          <wp:inline distT="0" distB="0" distL="0" distR="0">
            <wp:extent cx="5274310" cy="3076575"/>
            <wp:effectExtent l="0" t="0" r="254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7D59" w:rsidRPr="00A45C7A" w:rsidRDefault="007353CD" w:rsidP="003439E4">
      <w:pPr>
        <w:pStyle w:val="ListParagraph"/>
        <w:spacing w:after="0"/>
        <w:ind w:left="0" w:right="295"/>
        <w:jc w:val="both"/>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Source: Office of Citizenship and Migration Affairs</w:t>
      </w:r>
    </w:p>
    <w:p w:rsidR="007353CD" w:rsidRPr="00A45C7A" w:rsidRDefault="007353CD" w:rsidP="003439E4">
      <w:pPr>
        <w:pStyle w:val="ListParagraph"/>
        <w:spacing w:after="0"/>
        <w:ind w:left="0" w:right="295"/>
        <w:rPr>
          <w:rFonts w:ascii="Times New Roman" w:hAnsi="Times New Roman" w:cs="Times New Roman"/>
          <w:color w:val="000000" w:themeColor="text1"/>
          <w:sz w:val="24"/>
          <w:szCs w:val="24"/>
          <w:lang w:val="en-GB"/>
        </w:rPr>
      </w:pPr>
    </w:p>
    <w:p w:rsidR="007A50D2" w:rsidRPr="00A45C7A" w:rsidRDefault="007A50D2"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and proportion of children of citizens and non-citizens, born in 2015-2018</w:t>
      </w:r>
    </w:p>
    <w:tbl>
      <w:tblPr>
        <w:tblW w:w="7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7"/>
        <w:gridCol w:w="1560"/>
        <w:gridCol w:w="1419"/>
        <w:gridCol w:w="1560"/>
        <w:gridCol w:w="1560"/>
      </w:tblGrid>
      <w:tr w:rsidR="007A50D2" w:rsidRPr="00A45C7A" w:rsidTr="00681577">
        <w:trPr>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b/>
                <w:sz w:val="24"/>
                <w:szCs w:val="24"/>
                <w:lang w:val="en-GB"/>
              </w:rPr>
              <w:t>Year of birth</w:t>
            </w:r>
          </w:p>
        </w:tc>
        <w:tc>
          <w:tcPr>
            <w:tcW w:w="15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ind w:firstLine="28"/>
              <w:contextualSpacing/>
              <w:jc w:val="center"/>
              <w:rPr>
                <w:rFonts w:ascii="Times New Roman" w:hAnsi="Times New Roman" w:cs="Times New Roman"/>
                <w:sz w:val="24"/>
                <w:szCs w:val="24"/>
                <w:lang w:val="en-GB"/>
              </w:rPr>
            </w:pPr>
            <w:r w:rsidRPr="00A45C7A">
              <w:rPr>
                <w:rFonts w:ascii="Times New Roman" w:hAnsi="Times New Roman" w:cs="Times New Roman"/>
                <w:b/>
                <w:sz w:val="24"/>
                <w:szCs w:val="24"/>
                <w:lang w:val="en-GB"/>
              </w:rPr>
              <w:t>Number of citizens</w:t>
            </w:r>
          </w:p>
        </w:tc>
        <w:tc>
          <w:tcPr>
            <w:tcW w:w="141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b/>
                <w:sz w:val="24"/>
                <w:szCs w:val="24"/>
                <w:lang w:val="en-GB"/>
              </w:rPr>
              <w:t>Citizens (%)</w:t>
            </w:r>
          </w:p>
        </w:tc>
        <w:tc>
          <w:tcPr>
            <w:tcW w:w="15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b/>
                <w:sz w:val="24"/>
                <w:szCs w:val="24"/>
                <w:lang w:val="en-GB"/>
              </w:rPr>
              <w:t>Number of non-citizens</w:t>
            </w:r>
          </w:p>
        </w:tc>
        <w:tc>
          <w:tcPr>
            <w:tcW w:w="15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b/>
                <w:sz w:val="24"/>
                <w:szCs w:val="24"/>
                <w:lang w:val="en-GB"/>
              </w:rPr>
              <w:t>Non-citizens (%)</w:t>
            </w:r>
          </w:p>
        </w:tc>
      </w:tr>
      <w:tr w:rsidR="007A50D2" w:rsidRPr="00A45C7A" w:rsidTr="00681577">
        <w:trPr>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2015</w:t>
            </w:r>
          </w:p>
        </w:tc>
        <w:tc>
          <w:tcPr>
            <w:tcW w:w="1560"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22440</w:t>
            </w:r>
          </w:p>
        </w:tc>
        <w:tc>
          <w:tcPr>
            <w:tcW w:w="1419"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99.63</w:t>
            </w:r>
          </w:p>
        </w:tc>
        <w:tc>
          <w:tcPr>
            <w:tcW w:w="1560"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83</w:t>
            </w:r>
          </w:p>
        </w:tc>
        <w:tc>
          <w:tcPr>
            <w:tcW w:w="1560"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0.37</w:t>
            </w:r>
          </w:p>
        </w:tc>
      </w:tr>
      <w:tr w:rsidR="007A50D2" w:rsidRPr="00A45C7A" w:rsidTr="00681577">
        <w:trPr>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2016</w:t>
            </w:r>
          </w:p>
        </w:tc>
        <w:tc>
          <w:tcPr>
            <w:tcW w:w="1560"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21545</w:t>
            </w:r>
          </w:p>
        </w:tc>
        <w:tc>
          <w:tcPr>
            <w:tcW w:w="1419"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99.75</w:t>
            </w:r>
          </w:p>
        </w:tc>
        <w:tc>
          <w:tcPr>
            <w:tcW w:w="1560"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52</w:t>
            </w:r>
          </w:p>
        </w:tc>
        <w:tc>
          <w:tcPr>
            <w:tcW w:w="1560"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0.25</w:t>
            </w:r>
          </w:p>
        </w:tc>
      </w:tr>
      <w:tr w:rsidR="007A50D2" w:rsidRPr="00A45C7A" w:rsidTr="00681577">
        <w:trPr>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A50D2" w:rsidRPr="00A45C7A" w:rsidRDefault="007A50D2" w:rsidP="003439E4">
            <w:pPr>
              <w:spacing w:after="0"/>
              <w:contextual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2017</w:t>
            </w:r>
          </w:p>
        </w:tc>
        <w:tc>
          <w:tcPr>
            <w:tcW w:w="1560" w:type="dxa"/>
            <w:tcBorders>
              <w:top w:val="single" w:sz="4" w:space="0" w:color="000000"/>
              <w:left w:val="single" w:sz="4" w:space="0" w:color="000000"/>
              <w:bottom w:val="single" w:sz="4" w:space="0" w:color="000000"/>
              <w:right w:val="single" w:sz="4" w:space="0" w:color="000000"/>
            </w:tcBorders>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20374</w:t>
            </w:r>
          </w:p>
        </w:tc>
        <w:tc>
          <w:tcPr>
            <w:tcW w:w="1419" w:type="dxa"/>
            <w:tcBorders>
              <w:top w:val="single" w:sz="4" w:space="0" w:color="000000"/>
              <w:left w:val="single" w:sz="4" w:space="0" w:color="000000"/>
              <w:bottom w:val="single" w:sz="4" w:space="0" w:color="000000"/>
              <w:right w:val="single" w:sz="4" w:space="0" w:color="000000"/>
            </w:tcBorders>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99.74</w:t>
            </w:r>
          </w:p>
        </w:tc>
        <w:tc>
          <w:tcPr>
            <w:tcW w:w="1560" w:type="dxa"/>
            <w:tcBorders>
              <w:top w:val="single" w:sz="4" w:space="0" w:color="000000"/>
              <w:left w:val="single" w:sz="4" w:space="0" w:color="000000"/>
              <w:bottom w:val="single" w:sz="4" w:space="0" w:color="000000"/>
              <w:right w:val="single" w:sz="4" w:space="0" w:color="000000"/>
            </w:tcBorders>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53</w:t>
            </w:r>
          </w:p>
        </w:tc>
        <w:tc>
          <w:tcPr>
            <w:tcW w:w="1560" w:type="dxa"/>
            <w:tcBorders>
              <w:top w:val="single" w:sz="4" w:space="0" w:color="000000"/>
              <w:left w:val="single" w:sz="4" w:space="0" w:color="000000"/>
              <w:bottom w:val="single" w:sz="4" w:space="0" w:color="000000"/>
              <w:right w:val="single" w:sz="4" w:space="0" w:color="000000"/>
            </w:tcBorders>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0.26</w:t>
            </w:r>
          </w:p>
        </w:tc>
      </w:tr>
      <w:tr w:rsidR="007A50D2" w:rsidRPr="00A45C7A" w:rsidTr="00681577">
        <w:trPr>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A50D2" w:rsidRPr="00A45C7A" w:rsidRDefault="007A50D2" w:rsidP="003439E4">
            <w:pPr>
              <w:spacing w:after="0"/>
              <w:contextual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1560" w:type="dxa"/>
            <w:tcBorders>
              <w:top w:val="single" w:sz="4" w:space="0" w:color="000000"/>
              <w:left w:val="single" w:sz="4" w:space="0" w:color="000000"/>
              <w:bottom w:val="single" w:sz="4" w:space="0" w:color="000000"/>
              <w:right w:val="single" w:sz="4" w:space="0" w:color="000000"/>
            </w:tcBorders>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18846</w:t>
            </w:r>
          </w:p>
        </w:tc>
        <w:tc>
          <w:tcPr>
            <w:tcW w:w="1419" w:type="dxa"/>
            <w:tcBorders>
              <w:top w:val="single" w:sz="4" w:space="0" w:color="000000"/>
              <w:left w:val="single" w:sz="4" w:space="0" w:color="000000"/>
              <w:bottom w:val="single" w:sz="4" w:space="0" w:color="000000"/>
              <w:right w:val="single" w:sz="4" w:space="0" w:color="000000"/>
            </w:tcBorders>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99.83</w:t>
            </w:r>
          </w:p>
        </w:tc>
        <w:tc>
          <w:tcPr>
            <w:tcW w:w="1560" w:type="dxa"/>
            <w:tcBorders>
              <w:top w:val="single" w:sz="4" w:space="0" w:color="000000"/>
              <w:left w:val="single" w:sz="4" w:space="0" w:color="000000"/>
              <w:bottom w:val="single" w:sz="4" w:space="0" w:color="000000"/>
              <w:right w:val="single" w:sz="4" w:space="0" w:color="000000"/>
            </w:tcBorders>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33</w:t>
            </w:r>
          </w:p>
        </w:tc>
        <w:tc>
          <w:tcPr>
            <w:tcW w:w="1560" w:type="dxa"/>
            <w:tcBorders>
              <w:top w:val="single" w:sz="4" w:space="0" w:color="000000"/>
              <w:left w:val="single" w:sz="4" w:space="0" w:color="000000"/>
              <w:bottom w:val="single" w:sz="4" w:space="0" w:color="000000"/>
              <w:right w:val="single" w:sz="4" w:space="0" w:color="000000"/>
            </w:tcBorders>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0.17</w:t>
            </w:r>
          </w:p>
        </w:tc>
      </w:tr>
      <w:tr w:rsidR="00E408AE" w:rsidRPr="00A45C7A" w:rsidTr="00681577">
        <w:trPr>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408AE" w:rsidRPr="00A45C7A" w:rsidRDefault="00E408AE" w:rsidP="003439E4">
            <w:pPr>
              <w:spacing w:after="0"/>
              <w:contextual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2019</w:t>
            </w:r>
          </w:p>
        </w:tc>
        <w:tc>
          <w:tcPr>
            <w:tcW w:w="1560" w:type="dxa"/>
            <w:tcBorders>
              <w:top w:val="single" w:sz="4" w:space="0" w:color="000000"/>
              <w:left w:val="single" w:sz="4" w:space="0" w:color="000000"/>
              <w:bottom w:val="single" w:sz="4" w:space="0" w:color="000000"/>
              <w:right w:val="single" w:sz="4" w:space="0" w:color="000000"/>
            </w:tcBorders>
          </w:tcPr>
          <w:p w:rsidR="00E408AE" w:rsidRPr="00A45C7A" w:rsidRDefault="00E408AE"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18 321</w:t>
            </w:r>
          </w:p>
        </w:tc>
        <w:tc>
          <w:tcPr>
            <w:tcW w:w="1419" w:type="dxa"/>
            <w:tcBorders>
              <w:top w:val="single" w:sz="4" w:space="0" w:color="000000"/>
              <w:left w:val="single" w:sz="4" w:space="0" w:color="000000"/>
              <w:bottom w:val="single" w:sz="4" w:space="0" w:color="000000"/>
              <w:right w:val="single" w:sz="4" w:space="0" w:color="000000"/>
            </w:tcBorders>
          </w:tcPr>
          <w:p w:rsidR="00E408AE" w:rsidRPr="00A45C7A" w:rsidRDefault="00E408AE"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99.85</w:t>
            </w:r>
          </w:p>
        </w:tc>
        <w:tc>
          <w:tcPr>
            <w:tcW w:w="1560" w:type="dxa"/>
            <w:tcBorders>
              <w:top w:val="single" w:sz="4" w:space="0" w:color="000000"/>
              <w:left w:val="single" w:sz="4" w:space="0" w:color="000000"/>
              <w:bottom w:val="single" w:sz="4" w:space="0" w:color="000000"/>
              <w:right w:val="single" w:sz="4" w:space="0" w:color="000000"/>
            </w:tcBorders>
          </w:tcPr>
          <w:p w:rsidR="00E408AE" w:rsidRPr="00A45C7A" w:rsidRDefault="00E408AE"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27</w:t>
            </w:r>
          </w:p>
        </w:tc>
        <w:tc>
          <w:tcPr>
            <w:tcW w:w="1560" w:type="dxa"/>
            <w:tcBorders>
              <w:top w:val="single" w:sz="4" w:space="0" w:color="000000"/>
              <w:left w:val="single" w:sz="4" w:space="0" w:color="000000"/>
              <w:bottom w:val="single" w:sz="4" w:space="0" w:color="000000"/>
              <w:right w:val="single" w:sz="4" w:space="0" w:color="000000"/>
            </w:tcBorders>
          </w:tcPr>
          <w:p w:rsidR="00E408AE" w:rsidRPr="00A45C7A" w:rsidRDefault="00E408AE"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0.15</w:t>
            </w:r>
          </w:p>
        </w:tc>
      </w:tr>
    </w:tbl>
    <w:p w:rsidR="007A50D2" w:rsidRPr="00A45C7A" w:rsidRDefault="007A50D2" w:rsidP="00EF6396">
      <w:pPr>
        <w:pStyle w:val="ListParagraph"/>
        <w:spacing w:after="0"/>
        <w:ind w:left="0" w:firstLine="720"/>
        <w:jc w:val="both"/>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Source: Office of Citizenship and Migration Affairs</w:t>
      </w:r>
    </w:p>
    <w:p w:rsidR="00E408AE" w:rsidRDefault="00E408AE" w:rsidP="003439E4">
      <w:pPr>
        <w:pStyle w:val="ListParagraph"/>
        <w:spacing w:after="0"/>
        <w:ind w:left="0"/>
        <w:jc w:val="center"/>
        <w:rPr>
          <w:rFonts w:ascii="Times New Roman" w:hAnsi="Times New Roman" w:cs="Times New Roman"/>
          <w:i/>
          <w:color w:val="000000" w:themeColor="text1"/>
          <w:sz w:val="24"/>
          <w:szCs w:val="24"/>
          <w:lang w:val="en-GB"/>
        </w:rPr>
      </w:pPr>
    </w:p>
    <w:p w:rsidR="00EF6396" w:rsidRPr="00A45C7A" w:rsidRDefault="00EF6396" w:rsidP="003439E4">
      <w:pPr>
        <w:pStyle w:val="ListParagraph"/>
        <w:spacing w:after="0"/>
        <w:ind w:left="0"/>
        <w:jc w:val="center"/>
        <w:rPr>
          <w:rFonts w:ascii="Times New Roman" w:hAnsi="Times New Roman" w:cs="Times New Roman"/>
          <w:i/>
          <w:color w:val="000000" w:themeColor="text1"/>
          <w:sz w:val="24"/>
          <w:szCs w:val="24"/>
          <w:lang w:val="en-GB"/>
        </w:rPr>
      </w:pPr>
    </w:p>
    <w:p w:rsidR="007A50D2" w:rsidRPr="00A45C7A" w:rsidRDefault="007A50D2" w:rsidP="003439E4">
      <w:pPr>
        <w:spacing w:after="0"/>
        <w:ind w:right="296"/>
        <w:contextualSpacing/>
        <w:jc w:val="center"/>
        <w:rPr>
          <w:rFonts w:ascii="Times New Roman" w:hAnsi="Times New Roman" w:cs="Times New Roman"/>
          <w:b/>
          <w:color w:val="FF0000"/>
          <w:sz w:val="24"/>
          <w:szCs w:val="24"/>
          <w:lang w:val="en-GB"/>
        </w:rPr>
      </w:pPr>
      <w:r w:rsidRPr="00A45C7A">
        <w:rPr>
          <w:rFonts w:ascii="Times New Roman" w:hAnsi="Times New Roman" w:cs="Times New Roman"/>
          <w:b/>
          <w:color w:val="000000" w:themeColor="text1"/>
          <w:sz w:val="24"/>
          <w:szCs w:val="24"/>
          <w:lang w:val="en-GB"/>
        </w:rPr>
        <w:t xml:space="preserve">Recognition of a child as a Latvian citizen, </w:t>
      </w:r>
      <w:r w:rsidRPr="00A45C7A">
        <w:rPr>
          <w:rFonts w:ascii="Times New Roman" w:hAnsi="Times New Roman" w:cs="Times New Roman"/>
          <w:b/>
          <w:sz w:val="24"/>
          <w:szCs w:val="24"/>
          <w:lang w:val="en-GB"/>
        </w:rPr>
        <w:t>2015-2018</w:t>
      </w:r>
    </w:p>
    <w:p w:rsidR="007A50D2" w:rsidRPr="00A45C7A" w:rsidRDefault="007A50D2" w:rsidP="003439E4">
      <w:pPr>
        <w:spacing w:after="0"/>
        <w:ind w:right="296"/>
        <w:contextualSpacing/>
        <w:jc w:val="center"/>
        <w:rPr>
          <w:rFonts w:ascii="Times New Roman" w:hAnsi="Times New Roman" w:cs="Times New Roman"/>
          <w:color w:val="000000" w:themeColor="text1"/>
          <w:sz w:val="24"/>
          <w:szCs w:val="24"/>
          <w:lang w:val="en-GB"/>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992"/>
        <w:gridCol w:w="992"/>
        <w:gridCol w:w="992"/>
        <w:gridCol w:w="993"/>
      </w:tblGrid>
      <w:tr w:rsidR="007A50D2" w:rsidRPr="00A45C7A" w:rsidTr="00681577">
        <w:tc>
          <w:tcPr>
            <w:tcW w:w="43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A50D2" w:rsidRPr="00A45C7A" w:rsidRDefault="007A50D2" w:rsidP="003439E4">
            <w:pPr>
              <w:spacing w:after="0"/>
              <w:ind w:right="181"/>
              <w:contextualSpacing/>
              <w:jc w:val="center"/>
              <w:rPr>
                <w:rFonts w:ascii="Times New Roman" w:hAnsi="Times New Roman" w:cs="Times New Roman"/>
                <w:b/>
                <w:color w:val="000000" w:themeColor="text1"/>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ind w:right="163"/>
              <w:contextualSpacing/>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2015</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ind w:right="162"/>
              <w:contextual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2016</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A50D2" w:rsidRPr="00A45C7A" w:rsidRDefault="007A50D2" w:rsidP="003439E4">
            <w:pPr>
              <w:spacing w:after="0"/>
              <w:ind w:right="176"/>
              <w:contextual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2017</w:t>
            </w:r>
          </w:p>
        </w:tc>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A50D2" w:rsidRPr="00A45C7A" w:rsidRDefault="007A50D2" w:rsidP="003439E4">
            <w:pPr>
              <w:spacing w:after="0"/>
              <w:ind w:right="176"/>
              <w:contextual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r>
      <w:tr w:rsidR="007A50D2" w:rsidRPr="00A45C7A" w:rsidTr="00681577">
        <w:tc>
          <w:tcPr>
            <w:tcW w:w="43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ind w:right="181" w:hanging="34"/>
              <w:contextualSpacing/>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Number of children admitted as Latvian citizens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ind w:right="163" w:hanging="28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322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ind w:right="162"/>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256</w:t>
            </w:r>
          </w:p>
        </w:tc>
        <w:tc>
          <w:tcPr>
            <w:tcW w:w="992" w:type="dxa"/>
            <w:tcBorders>
              <w:top w:val="single" w:sz="4" w:space="0" w:color="000000"/>
              <w:left w:val="single" w:sz="4" w:space="0" w:color="000000"/>
              <w:bottom w:val="single" w:sz="4" w:space="0" w:color="000000"/>
              <w:right w:val="single" w:sz="4" w:space="0" w:color="000000"/>
            </w:tcBorders>
            <w:vAlign w:val="center"/>
          </w:tcPr>
          <w:p w:rsidR="007A50D2" w:rsidRPr="00A45C7A" w:rsidRDefault="007A50D2" w:rsidP="003439E4">
            <w:pPr>
              <w:spacing w:after="0"/>
              <w:ind w:right="176" w:firstLine="8"/>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300</w:t>
            </w:r>
          </w:p>
        </w:tc>
        <w:tc>
          <w:tcPr>
            <w:tcW w:w="993" w:type="dxa"/>
            <w:tcBorders>
              <w:top w:val="single" w:sz="4" w:space="0" w:color="000000"/>
              <w:left w:val="single" w:sz="4" w:space="0" w:color="000000"/>
              <w:bottom w:val="single" w:sz="4" w:space="0" w:color="000000"/>
              <w:right w:val="single" w:sz="4" w:space="0" w:color="000000"/>
            </w:tcBorders>
            <w:vAlign w:val="center"/>
          </w:tcPr>
          <w:p w:rsidR="007A50D2" w:rsidRPr="00A45C7A" w:rsidRDefault="007A50D2" w:rsidP="003439E4">
            <w:pPr>
              <w:spacing w:after="0"/>
              <w:ind w:right="176"/>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313</w:t>
            </w:r>
          </w:p>
        </w:tc>
      </w:tr>
      <w:tr w:rsidR="007A50D2" w:rsidRPr="00A45C7A" w:rsidTr="00681577">
        <w:tc>
          <w:tcPr>
            <w:tcW w:w="43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A50D2" w:rsidRPr="00A45C7A" w:rsidRDefault="007A50D2" w:rsidP="003439E4">
            <w:pPr>
              <w:spacing w:after="0"/>
              <w:ind w:right="181" w:firstLine="3"/>
              <w:contextual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children of non-citizens and stateless persons recognized as Latvian citizens at the time of registration of the child’s birth</w:t>
            </w:r>
          </w:p>
        </w:tc>
        <w:tc>
          <w:tcPr>
            <w:tcW w:w="992" w:type="dxa"/>
            <w:tcBorders>
              <w:top w:val="single" w:sz="4" w:space="0" w:color="000000"/>
              <w:left w:val="single" w:sz="4" w:space="0" w:color="000000"/>
              <w:bottom w:val="single" w:sz="4" w:space="0" w:color="000000"/>
              <w:right w:val="single" w:sz="4" w:space="0" w:color="000000"/>
            </w:tcBorders>
            <w:vAlign w:val="center"/>
          </w:tcPr>
          <w:p w:rsidR="007A50D2" w:rsidRPr="00A45C7A" w:rsidRDefault="007A50D2" w:rsidP="003439E4">
            <w:pPr>
              <w:spacing w:after="0"/>
              <w:ind w:right="163"/>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235</w:t>
            </w:r>
          </w:p>
        </w:tc>
        <w:tc>
          <w:tcPr>
            <w:tcW w:w="992" w:type="dxa"/>
            <w:tcBorders>
              <w:top w:val="single" w:sz="4" w:space="0" w:color="000000"/>
              <w:left w:val="single" w:sz="4" w:space="0" w:color="000000"/>
              <w:bottom w:val="single" w:sz="4" w:space="0" w:color="000000"/>
              <w:right w:val="single" w:sz="4" w:space="0" w:color="000000"/>
            </w:tcBorders>
            <w:vAlign w:val="center"/>
          </w:tcPr>
          <w:p w:rsidR="007A50D2" w:rsidRPr="00A45C7A" w:rsidRDefault="007A50D2" w:rsidP="003439E4">
            <w:pPr>
              <w:spacing w:after="0"/>
              <w:ind w:right="162" w:firstLine="6"/>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204</w:t>
            </w:r>
          </w:p>
        </w:tc>
        <w:tc>
          <w:tcPr>
            <w:tcW w:w="992" w:type="dxa"/>
            <w:tcBorders>
              <w:top w:val="single" w:sz="4" w:space="0" w:color="000000"/>
              <w:left w:val="single" w:sz="4" w:space="0" w:color="000000"/>
              <w:bottom w:val="single" w:sz="4" w:space="0" w:color="000000"/>
              <w:right w:val="single" w:sz="4" w:space="0" w:color="000000"/>
            </w:tcBorders>
            <w:vAlign w:val="center"/>
          </w:tcPr>
          <w:p w:rsidR="007A50D2" w:rsidRPr="00A45C7A" w:rsidRDefault="007A50D2" w:rsidP="003439E4">
            <w:pPr>
              <w:spacing w:after="0"/>
              <w:ind w:right="176" w:firstLine="8"/>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177</w:t>
            </w:r>
          </w:p>
        </w:tc>
        <w:tc>
          <w:tcPr>
            <w:tcW w:w="993" w:type="dxa"/>
            <w:tcBorders>
              <w:top w:val="single" w:sz="4" w:space="0" w:color="000000"/>
              <w:left w:val="single" w:sz="4" w:space="0" w:color="000000"/>
              <w:bottom w:val="single" w:sz="4" w:space="0" w:color="000000"/>
              <w:right w:val="single" w:sz="4" w:space="0" w:color="000000"/>
            </w:tcBorders>
            <w:vAlign w:val="center"/>
          </w:tcPr>
          <w:p w:rsidR="007A50D2" w:rsidRPr="00A45C7A" w:rsidRDefault="007A50D2" w:rsidP="003439E4">
            <w:pPr>
              <w:spacing w:after="0"/>
              <w:ind w:right="176"/>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164</w:t>
            </w:r>
          </w:p>
        </w:tc>
      </w:tr>
    </w:tbl>
    <w:p w:rsidR="007A50D2" w:rsidRPr="00A45C7A" w:rsidRDefault="007A50D2" w:rsidP="003439E4">
      <w:pPr>
        <w:widowControl w:val="0"/>
        <w:tabs>
          <w:tab w:val="left" w:pos="2552"/>
        </w:tabs>
        <w:spacing w:after="0"/>
        <w:ind w:right="296"/>
        <w:contextualSpacing/>
        <w:jc w:val="center"/>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Source: Office of Citizenship and Migration Affairs</w:t>
      </w:r>
    </w:p>
    <w:p w:rsidR="007A50D2" w:rsidRPr="00A45C7A" w:rsidRDefault="007A50D2" w:rsidP="003439E4">
      <w:pPr>
        <w:spacing w:after="0" w:line="240" w:lineRule="auto"/>
        <w:jc w:val="center"/>
        <w:rPr>
          <w:rFonts w:ascii="Times New Roman" w:hAnsi="Times New Roman" w:cs="Times New Roman"/>
          <w:color w:val="000000" w:themeColor="text1"/>
          <w:sz w:val="24"/>
          <w:szCs w:val="24"/>
          <w:lang w:val="en-GB" w:eastAsia="en-GB"/>
        </w:rPr>
      </w:pPr>
    </w:p>
    <w:p w:rsidR="00681577" w:rsidRPr="00A45C7A" w:rsidRDefault="00681577" w:rsidP="00EF6396">
      <w:pPr>
        <w:spacing w:after="0" w:line="240" w:lineRule="auto"/>
        <w:rPr>
          <w:rFonts w:ascii="Times New Roman" w:hAnsi="Times New Roman" w:cs="Times New Roman"/>
          <w:color w:val="000000" w:themeColor="text1"/>
          <w:sz w:val="24"/>
          <w:szCs w:val="24"/>
          <w:lang w:val="en-GB" w:eastAsia="en-GB"/>
        </w:rPr>
      </w:pPr>
    </w:p>
    <w:p w:rsidR="007A50D2" w:rsidRPr="00A45C7A" w:rsidRDefault="007A50D2" w:rsidP="003439E4">
      <w:pPr>
        <w:pStyle w:val="ListParagraph"/>
        <w:spacing w:after="0"/>
        <w:ind w:left="0"/>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Number of children born after 21 August 1991, who are entitled to acquire Latvian citizenship, 2015-2018</w:t>
      </w:r>
    </w:p>
    <w:p w:rsidR="00681577" w:rsidRPr="00A45C7A" w:rsidRDefault="00681577" w:rsidP="003439E4">
      <w:pPr>
        <w:pStyle w:val="ListParagraph"/>
        <w:spacing w:after="0"/>
        <w:ind w:left="0"/>
        <w:jc w:val="center"/>
        <w:rPr>
          <w:rFonts w:ascii="Times New Roman" w:hAnsi="Times New Roman" w:cs="Times New Roman"/>
          <w:b/>
          <w:color w:val="000000" w:themeColor="text1"/>
          <w:sz w:val="24"/>
          <w:szCs w:val="24"/>
          <w:lang w:val="en-GB"/>
        </w:rPr>
      </w:pPr>
    </w:p>
    <w:tbl>
      <w:tblPr>
        <w:tblW w:w="3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2240"/>
      </w:tblGrid>
      <w:tr w:rsidR="007A50D2" w:rsidRPr="00A45C7A" w:rsidTr="00681577">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b/>
                <w:color w:val="000000" w:themeColor="text1"/>
                <w:sz w:val="24"/>
                <w:szCs w:val="24"/>
                <w:lang w:val="en-GB"/>
              </w:rPr>
              <w:t>Year</w:t>
            </w:r>
          </w:p>
        </w:tc>
        <w:tc>
          <w:tcPr>
            <w:tcW w:w="224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b/>
                <w:color w:val="000000" w:themeColor="text1"/>
                <w:sz w:val="24"/>
                <w:szCs w:val="24"/>
                <w:lang w:val="en-GB"/>
              </w:rPr>
              <w:t>Number of children of non-citizens</w:t>
            </w:r>
          </w:p>
        </w:tc>
      </w:tr>
      <w:tr w:rsidR="007A50D2" w:rsidRPr="00A45C7A" w:rsidTr="00681577">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7A50D2" w:rsidRPr="00A45C7A" w:rsidRDefault="007A50D2" w:rsidP="003439E4">
            <w:pPr>
              <w:spacing w:after="0"/>
              <w:contextualSpacing/>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2015</w:t>
            </w:r>
          </w:p>
        </w:tc>
        <w:tc>
          <w:tcPr>
            <w:tcW w:w="2240" w:type="dxa"/>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6914</w:t>
            </w:r>
          </w:p>
        </w:tc>
      </w:tr>
      <w:tr w:rsidR="007A50D2" w:rsidRPr="00A45C7A" w:rsidTr="00681577">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7A50D2" w:rsidRPr="00A45C7A" w:rsidRDefault="007A50D2" w:rsidP="003439E4">
            <w:pPr>
              <w:spacing w:after="0"/>
              <w:contextualSpacing/>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2016</w:t>
            </w:r>
          </w:p>
        </w:tc>
        <w:tc>
          <w:tcPr>
            <w:tcW w:w="2240" w:type="dxa"/>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6107</w:t>
            </w:r>
          </w:p>
        </w:tc>
      </w:tr>
      <w:tr w:rsidR="007A50D2" w:rsidRPr="00A45C7A" w:rsidTr="00681577">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7A50D2" w:rsidRPr="00A45C7A" w:rsidRDefault="007A50D2" w:rsidP="003439E4">
            <w:pPr>
              <w:spacing w:after="0"/>
              <w:contextualSpacing/>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2017</w:t>
            </w:r>
          </w:p>
        </w:tc>
        <w:tc>
          <w:tcPr>
            <w:tcW w:w="2240" w:type="dxa"/>
            <w:tcBorders>
              <w:top w:val="single" w:sz="4" w:space="0" w:color="000000"/>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5260</w:t>
            </w:r>
          </w:p>
        </w:tc>
      </w:tr>
      <w:tr w:rsidR="007A50D2" w:rsidRPr="00A45C7A" w:rsidTr="00681577">
        <w:trP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7A50D2" w:rsidRPr="00A45C7A" w:rsidRDefault="007A50D2" w:rsidP="003439E4">
            <w:pPr>
              <w:spacing w:after="0"/>
              <w:contextual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2240" w:type="dxa"/>
            <w:tcBorders>
              <w:top w:val="single" w:sz="4" w:space="0" w:color="000000"/>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4 383</w:t>
            </w:r>
          </w:p>
        </w:tc>
      </w:tr>
    </w:tbl>
    <w:p w:rsidR="007A50D2" w:rsidRPr="00A45C7A" w:rsidRDefault="007A50D2" w:rsidP="003439E4">
      <w:pPr>
        <w:pStyle w:val="ListParagraph"/>
        <w:spacing w:after="0"/>
        <w:ind w:left="0" w:firstLine="720"/>
        <w:jc w:val="center"/>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Source: Office of Citizenship and Migration Affairs</w:t>
      </w:r>
    </w:p>
    <w:p w:rsidR="007A50D2" w:rsidRPr="00A45C7A" w:rsidRDefault="007A50D2" w:rsidP="003439E4">
      <w:pPr>
        <w:widowControl w:val="0"/>
        <w:tabs>
          <w:tab w:val="left" w:pos="2552"/>
        </w:tabs>
        <w:spacing w:after="0"/>
        <w:ind w:right="296"/>
        <w:contextualSpacing/>
        <w:jc w:val="center"/>
        <w:rPr>
          <w:rFonts w:ascii="Times New Roman" w:hAnsi="Times New Roman" w:cs="Times New Roman"/>
          <w:b/>
          <w:color w:val="000000" w:themeColor="text1"/>
          <w:sz w:val="24"/>
          <w:szCs w:val="24"/>
          <w:lang w:val="en-GB"/>
        </w:rPr>
      </w:pPr>
    </w:p>
    <w:p w:rsidR="007A50D2" w:rsidRDefault="007A50D2" w:rsidP="003439E4">
      <w:pPr>
        <w:widowControl w:val="0"/>
        <w:tabs>
          <w:tab w:val="left" w:pos="2552"/>
        </w:tabs>
        <w:spacing w:after="0"/>
        <w:ind w:right="296"/>
        <w:contextualSpacing/>
        <w:jc w:val="center"/>
        <w:rPr>
          <w:rFonts w:ascii="Times New Roman" w:hAnsi="Times New Roman" w:cs="Times New Roman"/>
          <w:b/>
          <w:sz w:val="24"/>
          <w:szCs w:val="24"/>
          <w:lang w:val="en-GB"/>
        </w:rPr>
      </w:pPr>
      <w:r w:rsidRPr="00A45C7A">
        <w:rPr>
          <w:rFonts w:ascii="Times New Roman" w:hAnsi="Times New Roman" w:cs="Times New Roman"/>
          <w:b/>
          <w:color w:val="000000" w:themeColor="text1"/>
          <w:sz w:val="24"/>
          <w:szCs w:val="24"/>
          <w:lang w:val="en-GB"/>
        </w:rPr>
        <w:t xml:space="preserve">Number of children of non-citizens, to whom Latvian citizenship has been granted, </w:t>
      </w:r>
      <w:r w:rsidRPr="00A45C7A">
        <w:rPr>
          <w:rFonts w:ascii="Times New Roman" w:hAnsi="Times New Roman" w:cs="Times New Roman"/>
          <w:b/>
          <w:sz w:val="24"/>
          <w:szCs w:val="24"/>
          <w:lang w:val="en-GB"/>
        </w:rPr>
        <w:t>2010-2018</w:t>
      </w:r>
    </w:p>
    <w:p w:rsidR="00EF6396" w:rsidRPr="00A45C7A" w:rsidRDefault="00EF6396" w:rsidP="003439E4">
      <w:pPr>
        <w:widowControl w:val="0"/>
        <w:tabs>
          <w:tab w:val="left" w:pos="2552"/>
        </w:tabs>
        <w:spacing w:after="0"/>
        <w:ind w:right="296"/>
        <w:contextualSpacing/>
        <w:jc w:val="center"/>
        <w:rPr>
          <w:rFonts w:ascii="Times New Roman" w:hAnsi="Times New Roman" w:cs="Times New Roman"/>
          <w:i/>
          <w:color w:val="000000" w:themeColor="text1"/>
          <w:sz w:val="24"/>
          <w:szCs w:val="24"/>
          <w:lang w:val="en-GB"/>
        </w:rPr>
      </w:pP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425"/>
        <w:gridCol w:w="1701"/>
        <w:gridCol w:w="1671"/>
        <w:gridCol w:w="1602"/>
        <w:gridCol w:w="1546"/>
      </w:tblGrid>
      <w:tr w:rsidR="007A50D2" w:rsidRPr="00A45C7A" w:rsidTr="00681577">
        <w:trPr>
          <w:jc w:val="center"/>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Year</w:t>
            </w:r>
          </w:p>
        </w:tc>
        <w:tc>
          <w:tcPr>
            <w:tcW w:w="4797"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b/>
                <w:color w:val="000000" w:themeColor="text1"/>
                <w:sz w:val="24"/>
                <w:szCs w:val="24"/>
                <w:lang w:val="en-GB"/>
              </w:rPr>
              <w:t>Number of children to 15 years of age</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b/>
                <w:color w:val="000000" w:themeColor="text1"/>
                <w:sz w:val="24"/>
                <w:szCs w:val="24"/>
                <w:lang w:val="en-GB"/>
              </w:rPr>
              <w:t>Number of children from 15 to 18 years of age</w:t>
            </w:r>
          </w:p>
        </w:tc>
      </w:tr>
      <w:tr w:rsidR="007A50D2" w:rsidRPr="00A45C7A" w:rsidTr="00681577">
        <w:trPr>
          <w:jc w:val="center"/>
        </w:trPr>
        <w:tc>
          <w:tcPr>
            <w:tcW w:w="2405"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4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color w:val="FF0000"/>
                <w:sz w:val="24"/>
                <w:szCs w:val="24"/>
                <w:lang w:val="en-GB"/>
              </w:rPr>
            </w:pPr>
            <w:r w:rsidRPr="00A45C7A">
              <w:rPr>
                <w:rFonts w:ascii="Times New Roman" w:hAnsi="Times New Roman" w:cs="Times New Roman"/>
                <w:color w:val="000000" w:themeColor="text1"/>
                <w:sz w:val="24"/>
                <w:szCs w:val="24"/>
                <w:lang w:val="en-GB"/>
              </w:rPr>
              <w:t>Recognized as Latvian citizens</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Citizenship was acquired when one of parents naturalised</w:t>
            </w:r>
          </w:p>
        </w:tc>
        <w:tc>
          <w:tcPr>
            <w:tcW w:w="167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Citizenship was acquired upon registering the status of a Latvian citizen to one of parents</w:t>
            </w:r>
          </w:p>
        </w:tc>
        <w:tc>
          <w:tcPr>
            <w:tcW w:w="160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ind w:right="53"/>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Citizenship was acquired in accordance with procedure of naturalisation and admitted</w:t>
            </w:r>
          </w:p>
        </w:tc>
        <w:tc>
          <w:tcPr>
            <w:tcW w:w="154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Citizenship was acquired in accordance with procedure of registration</w:t>
            </w:r>
          </w:p>
        </w:tc>
      </w:tr>
      <w:tr w:rsidR="007A50D2" w:rsidRPr="00A45C7A" w:rsidTr="000839AB">
        <w:trPr>
          <w:trHeight w:val="60"/>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2010</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445</w:t>
            </w:r>
          </w:p>
        </w:tc>
        <w:tc>
          <w:tcPr>
            <w:tcW w:w="1701" w:type="dxa"/>
            <w:vMerge w:val="restart"/>
            <w:tcBorders>
              <w:top w:val="single" w:sz="4" w:space="0" w:color="000000"/>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655</w:t>
            </w:r>
          </w:p>
        </w:tc>
        <w:tc>
          <w:tcPr>
            <w:tcW w:w="1671" w:type="dxa"/>
            <w:vMerge w:val="restart"/>
            <w:tcBorders>
              <w:top w:val="single" w:sz="4" w:space="0" w:color="000000"/>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154</w:t>
            </w:r>
          </w:p>
        </w:tc>
        <w:tc>
          <w:tcPr>
            <w:tcW w:w="1602" w:type="dxa"/>
            <w:vMerge w:val="restart"/>
            <w:tcBorders>
              <w:top w:val="single" w:sz="4" w:space="0" w:color="000000"/>
              <w:left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450</w:t>
            </w:r>
          </w:p>
        </w:tc>
        <w:tc>
          <w:tcPr>
            <w:tcW w:w="1546" w:type="dxa"/>
            <w:vMerge w:val="restart"/>
            <w:tcBorders>
              <w:top w:val="single" w:sz="4" w:space="0" w:color="000000"/>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749</w:t>
            </w:r>
          </w:p>
        </w:tc>
      </w:tr>
      <w:tr w:rsidR="007A50D2" w:rsidRPr="00A45C7A" w:rsidTr="000839AB">
        <w:trPr>
          <w:trHeight w:val="60"/>
          <w:jc w:val="center"/>
        </w:trPr>
        <w:tc>
          <w:tcPr>
            <w:tcW w:w="2405"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2011</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637</w:t>
            </w:r>
          </w:p>
        </w:tc>
        <w:tc>
          <w:tcPr>
            <w:tcW w:w="1701"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671"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602" w:type="dxa"/>
            <w:vMerge/>
            <w:tcBorders>
              <w:left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546"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r>
      <w:tr w:rsidR="007A50D2" w:rsidRPr="00A45C7A" w:rsidTr="000839AB">
        <w:trPr>
          <w:jc w:val="center"/>
        </w:trPr>
        <w:tc>
          <w:tcPr>
            <w:tcW w:w="2405"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2012</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718</w:t>
            </w:r>
          </w:p>
        </w:tc>
        <w:tc>
          <w:tcPr>
            <w:tcW w:w="1701"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671"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602" w:type="dxa"/>
            <w:vMerge/>
            <w:tcBorders>
              <w:left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546"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r>
      <w:tr w:rsidR="007A50D2" w:rsidRPr="00A45C7A" w:rsidTr="000839AB">
        <w:trPr>
          <w:trHeight w:val="120"/>
          <w:jc w:val="center"/>
        </w:trPr>
        <w:tc>
          <w:tcPr>
            <w:tcW w:w="2405"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2013</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640</w:t>
            </w:r>
          </w:p>
        </w:tc>
        <w:tc>
          <w:tcPr>
            <w:tcW w:w="1701" w:type="dxa"/>
            <w:vMerge/>
            <w:tcBorders>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671"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602"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546"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r>
      <w:tr w:rsidR="007A50D2" w:rsidRPr="00A45C7A" w:rsidTr="000839AB">
        <w:trPr>
          <w:trHeight w:val="120"/>
          <w:jc w:val="center"/>
        </w:trPr>
        <w:tc>
          <w:tcPr>
            <w:tcW w:w="2405"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2014</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616</w:t>
            </w:r>
          </w:p>
        </w:tc>
        <w:tc>
          <w:tcPr>
            <w:tcW w:w="1701" w:type="dxa"/>
            <w:vMerge w:val="restart"/>
            <w:tcBorders>
              <w:top w:val="nil"/>
              <w:left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671"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602"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546"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r>
      <w:tr w:rsidR="007A50D2" w:rsidRPr="00A45C7A" w:rsidTr="000839AB">
        <w:trPr>
          <w:trHeight w:val="120"/>
          <w:jc w:val="center"/>
        </w:trPr>
        <w:tc>
          <w:tcPr>
            <w:tcW w:w="2405"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2015</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506</w:t>
            </w:r>
          </w:p>
        </w:tc>
        <w:tc>
          <w:tcPr>
            <w:tcW w:w="1701" w:type="dxa"/>
            <w:vMerge/>
            <w:tcBorders>
              <w:top w:val="nil"/>
              <w:left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671"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602"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546" w:type="dxa"/>
            <w:vMerge/>
            <w:tcBorders>
              <w:left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r>
      <w:tr w:rsidR="007A50D2" w:rsidRPr="00A45C7A" w:rsidTr="000839AB">
        <w:trPr>
          <w:trHeight w:val="120"/>
          <w:jc w:val="center"/>
        </w:trPr>
        <w:tc>
          <w:tcPr>
            <w:tcW w:w="2405"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2016</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433</w:t>
            </w:r>
          </w:p>
        </w:tc>
        <w:tc>
          <w:tcPr>
            <w:tcW w:w="1701" w:type="dxa"/>
            <w:vMerge/>
            <w:tcBorders>
              <w:top w:val="nil"/>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671" w:type="dxa"/>
            <w:vMerge/>
            <w:tcBorders>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602" w:type="dxa"/>
            <w:vMerge/>
            <w:tcBorders>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c>
          <w:tcPr>
            <w:tcW w:w="1546" w:type="dxa"/>
            <w:vMerge/>
            <w:tcBorders>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color w:val="000000" w:themeColor="text1"/>
                <w:sz w:val="24"/>
                <w:szCs w:val="24"/>
                <w:lang w:val="en-GB"/>
              </w:rPr>
            </w:pPr>
          </w:p>
        </w:tc>
      </w:tr>
      <w:tr w:rsidR="007A50D2" w:rsidRPr="00A45C7A" w:rsidTr="000839AB">
        <w:trPr>
          <w:trHeight w:val="120"/>
          <w:jc w:val="center"/>
        </w:trPr>
        <w:tc>
          <w:tcPr>
            <w:tcW w:w="2405" w:type="dxa"/>
            <w:tcBorders>
              <w:top w:val="single" w:sz="4" w:space="0" w:color="000000"/>
              <w:left w:val="single" w:sz="4" w:space="0" w:color="000000"/>
              <w:bottom w:val="single" w:sz="4" w:space="0" w:color="000000"/>
              <w:right w:val="single" w:sz="4" w:space="0" w:color="000000"/>
            </w:tcBorders>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lastRenderedPageBreak/>
              <w:t>2017</w:t>
            </w:r>
          </w:p>
        </w:tc>
        <w:tc>
          <w:tcPr>
            <w:tcW w:w="1425" w:type="dxa"/>
            <w:tcBorders>
              <w:top w:val="single" w:sz="4" w:space="0" w:color="000000"/>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432</w:t>
            </w:r>
          </w:p>
        </w:tc>
        <w:tc>
          <w:tcPr>
            <w:tcW w:w="1701" w:type="dxa"/>
            <w:tcBorders>
              <w:top w:val="nil"/>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47</w:t>
            </w:r>
          </w:p>
        </w:tc>
        <w:tc>
          <w:tcPr>
            <w:tcW w:w="1671" w:type="dxa"/>
            <w:tcBorders>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50</w:t>
            </w:r>
          </w:p>
        </w:tc>
        <w:tc>
          <w:tcPr>
            <w:tcW w:w="1602" w:type="dxa"/>
            <w:tcBorders>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71</w:t>
            </w:r>
          </w:p>
        </w:tc>
        <w:tc>
          <w:tcPr>
            <w:tcW w:w="1546" w:type="dxa"/>
            <w:tcBorders>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47</w:t>
            </w:r>
          </w:p>
        </w:tc>
      </w:tr>
      <w:tr w:rsidR="007A50D2" w:rsidRPr="00A45C7A" w:rsidTr="000839AB">
        <w:trPr>
          <w:trHeight w:val="120"/>
          <w:jc w:val="center"/>
        </w:trPr>
        <w:tc>
          <w:tcPr>
            <w:tcW w:w="2405" w:type="dxa"/>
            <w:tcBorders>
              <w:top w:val="single" w:sz="4" w:space="0" w:color="000000"/>
              <w:left w:val="single" w:sz="4" w:space="0" w:color="000000"/>
              <w:bottom w:val="single" w:sz="4" w:space="0" w:color="000000"/>
              <w:right w:val="single" w:sz="4" w:space="0" w:color="000000"/>
            </w:tcBorders>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2018</w:t>
            </w:r>
          </w:p>
        </w:tc>
        <w:tc>
          <w:tcPr>
            <w:tcW w:w="1425" w:type="dxa"/>
            <w:tcBorders>
              <w:top w:val="single" w:sz="4" w:space="0" w:color="000000"/>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439</w:t>
            </w:r>
          </w:p>
        </w:tc>
        <w:tc>
          <w:tcPr>
            <w:tcW w:w="1701" w:type="dxa"/>
            <w:tcBorders>
              <w:top w:val="nil"/>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38</w:t>
            </w:r>
          </w:p>
        </w:tc>
        <w:tc>
          <w:tcPr>
            <w:tcW w:w="1671" w:type="dxa"/>
            <w:tcBorders>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52</w:t>
            </w:r>
          </w:p>
        </w:tc>
        <w:tc>
          <w:tcPr>
            <w:tcW w:w="1602" w:type="dxa"/>
            <w:tcBorders>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51</w:t>
            </w:r>
          </w:p>
        </w:tc>
        <w:tc>
          <w:tcPr>
            <w:tcW w:w="1546" w:type="dxa"/>
            <w:tcBorders>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40</w:t>
            </w:r>
          </w:p>
        </w:tc>
      </w:tr>
      <w:tr w:rsidR="007A50D2" w:rsidRPr="00A45C7A" w:rsidTr="000839AB">
        <w:trPr>
          <w:trHeight w:val="640"/>
          <w:jc w:val="center"/>
        </w:trPr>
        <w:tc>
          <w:tcPr>
            <w:tcW w:w="2405"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ind w:hanging="142"/>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Total number of children up to 15 years of age, acquiring citizenship</w:t>
            </w:r>
          </w:p>
        </w:tc>
        <w:tc>
          <w:tcPr>
            <w:tcW w:w="4797" w:type="dxa"/>
            <w:gridSpan w:val="3"/>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sz w:val="24"/>
                <w:szCs w:val="24"/>
                <w:lang w:val="en-GB"/>
              </w:rPr>
            </w:pPr>
            <w:r w:rsidRPr="00A45C7A">
              <w:rPr>
                <w:rFonts w:ascii="Times New Roman" w:hAnsi="Times New Roman" w:cs="Times New Roman"/>
                <w:b/>
                <w:i/>
                <w:sz w:val="24"/>
                <w:szCs w:val="24"/>
                <w:lang w:val="en-GB"/>
              </w:rPr>
              <w:t>5862</w:t>
            </w:r>
          </w:p>
        </w:tc>
        <w:tc>
          <w:tcPr>
            <w:tcW w:w="3148" w:type="dxa"/>
            <w:gridSpan w:val="2"/>
            <w:tcBorders>
              <w:top w:val="single" w:sz="4" w:space="0" w:color="000000"/>
              <w:left w:val="single" w:sz="4" w:space="0" w:color="000000"/>
              <w:bottom w:val="single" w:sz="4" w:space="0" w:color="000000"/>
              <w:right w:val="single" w:sz="4" w:space="0" w:color="000000"/>
            </w:tcBorders>
            <w:vAlign w:val="center"/>
          </w:tcPr>
          <w:p w:rsidR="007A50D2" w:rsidRPr="00A45C7A" w:rsidRDefault="007A50D2" w:rsidP="003439E4">
            <w:pPr>
              <w:spacing w:after="0"/>
              <w:contextualSpacing/>
              <w:jc w:val="center"/>
              <w:rPr>
                <w:rFonts w:ascii="Times New Roman" w:hAnsi="Times New Roman" w:cs="Times New Roman"/>
                <w:b/>
                <w:i/>
                <w:sz w:val="24"/>
                <w:szCs w:val="24"/>
                <w:lang w:val="en-GB"/>
              </w:rPr>
            </w:pPr>
            <w:r w:rsidRPr="00A45C7A">
              <w:rPr>
                <w:rFonts w:ascii="Times New Roman" w:hAnsi="Times New Roman" w:cs="Times New Roman"/>
                <w:b/>
                <w:i/>
                <w:sz w:val="24"/>
                <w:szCs w:val="24"/>
                <w:lang w:val="en-GB"/>
              </w:rPr>
              <w:t>1408</w:t>
            </w:r>
          </w:p>
        </w:tc>
      </w:tr>
      <w:tr w:rsidR="007A50D2" w:rsidRPr="00A45C7A" w:rsidTr="000839AB">
        <w:trPr>
          <w:trHeight w:val="760"/>
          <w:jc w:val="center"/>
        </w:trPr>
        <w:tc>
          <w:tcPr>
            <w:tcW w:w="2405" w:type="dxa"/>
            <w:tcBorders>
              <w:top w:val="single" w:sz="4" w:space="0" w:color="000000"/>
              <w:left w:val="single" w:sz="4" w:space="0" w:color="000000"/>
              <w:bottom w:val="single" w:sz="4" w:space="0" w:color="000000"/>
              <w:right w:val="single" w:sz="4" w:space="0" w:color="000000"/>
            </w:tcBorders>
            <w:hideMark/>
          </w:tcPr>
          <w:p w:rsidR="007A50D2" w:rsidRPr="00A45C7A" w:rsidRDefault="007A50D2" w:rsidP="003439E4">
            <w:pPr>
              <w:spacing w:after="0"/>
              <w:ind w:hanging="164"/>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Total number of children up to 18 years of age, acquiring citizenship</w:t>
            </w:r>
          </w:p>
        </w:tc>
        <w:tc>
          <w:tcPr>
            <w:tcW w:w="7945" w:type="dxa"/>
            <w:gridSpan w:val="5"/>
            <w:tcBorders>
              <w:top w:val="single" w:sz="4" w:space="0" w:color="000000"/>
              <w:left w:val="single" w:sz="4" w:space="0" w:color="000000"/>
              <w:bottom w:val="single" w:sz="4" w:space="0" w:color="000000"/>
              <w:right w:val="single" w:sz="4" w:space="0" w:color="000000"/>
            </w:tcBorders>
            <w:vAlign w:val="center"/>
            <w:hideMark/>
          </w:tcPr>
          <w:p w:rsidR="007A50D2" w:rsidRPr="00A45C7A" w:rsidRDefault="007A50D2" w:rsidP="003439E4">
            <w:pPr>
              <w:spacing w:after="0"/>
              <w:contextualSpacing/>
              <w:jc w:val="center"/>
              <w:rPr>
                <w:rFonts w:ascii="Times New Roman" w:hAnsi="Times New Roman" w:cs="Times New Roman"/>
                <w:b/>
                <w:i/>
                <w:sz w:val="24"/>
                <w:szCs w:val="24"/>
                <w:lang w:val="en-GB"/>
              </w:rPr>
            </w:pPr>
            <w:r w:rsidRPr="00A45C7A">
              <w:rPr>
                <w:rFonts w:ascii="Times New Roman" w:hAnsi="Times New Roman" w:cs="Times New Roman"/>
                <w:b/>
                <w:i/>
                <w:sz w:val="24"/>
                <w:szCs w:val="24"/>
                <w:lang w:val="en-GB"/>
              </w:rPr>
              <w:t>7270</w:t>
            </w:r>
          </w:p>
        </w:tc>
      </w:tr>
    </w:tbl>
    <w:p w:rsidR="00EF6396" w:rsidRDefault="007A50D2" w:rsidP="00EF6396">
      <w:pPr>
        <w:pStyle w:val="ListParagraph"/>
        <w:spacing w:after="0" w:line="240" w:lineRule="auto"/>
        <w:ind w:left="0"/>
        <w:jc w:val="both"/>
        <w:rPr>
          <w:rFonts w:ascii="Times New Roman" w:hAnsi="Times New Roman" w:cs="Times New Roman"/>
          <w:i/>
          <w:color w:val="000000" w:themeColor="text1"/>
          <w:sz w:val="24"/>
          <w:szCs w:val="24"/>
          <w:lang w:val="en-GB"/>
        </w:rPr>
      </w:pPr>
      <w:r w:rsidRPr="00A45C7A">
        <w:rPr>
          <w:rFonts w:ascii="Times New Roman" w:hAnsi="Times New Roman" w:cs="Times New Roman"/>
          <w:i/>
          <w:color w:val="000000" w:themeColor="text1"/>
          <w:sz w:val="24"/>
          <w:szCs w:val="24"/>
          <w:lang w:val="en-GB"/>
        </w:rPr>
        <w:t>Source: Office of Citizenship and Migration Affairs</w:t>
      </w:r>
    </w:p>
    <w:p w:rsidR="00EF6396" w:rsidRDefault="00EF6396">
      <w:pPr>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br w:type="page"/>
      </w:r>
    </w:p>
    <w:p w:rsidR="007A50D2" w:rsidRPr="00A45C7A" w:rsidRDefault="00EF6396" w:rsidP="00A0733B">
      <w:pPr>
        <w:pStyle w:val="Heading1"/>
        <w:rPr>
          <w:rFonts w:cs="Times New Roman"/>
          <w:i/>
          <w:szCs w:val="24"/>
          <w:lang w:val="en-GB"/>
        </w:rPr>
      </w:pPr>
      <w:r>
        <w:rPr>
          <w:lang w:val="en-GB"/>
        </w:rPr>
        <w:lastRenderedPageBreak/>
        <w:t>ANNEX I</w:t>
      </w:r>
      <w:r w:rsidR="00316699">
        <w:rPr>
          <w:lang w:val="en-GB"/>
        </w:rPr>
        <w:t>X</w:t>
      </w:r>
      <w:r w:rsidR="00A0733B">
        <w:rPr>
          <w:lang w:val="en-GB"/>
        </w:rPr>
        <w:t xml:space="preserve"> – ASYLUM SEEKERS</w:t>
      </w:r>
    </w:p>
    <w:p w:rsidR="00681577" w:rsidRDefault="00681577" w:rsidP="00EF6396">
      <w:pPr>
        <w:suppressAutoHyphens/>
        <w:spacing w:after="0" w:line="240" w:lineRule="auto"/>
        <w:rPr>
          <w:rFonts w:ascii="Times New Roman" w:hAnsi="Times New Roman" w:cs="Times New Roman"/>
          <w:i/>
          <w:color w:val="000000" w:themeColor="text1"/>
          <w:sz w:val="24"/>
          <w:szCs w:val="24"/>
          <w:lang w:val="en-GB"/>
        </w:rPr>
      </w:pPr>
    </w:p>
    <w:p w:rsidR="00293E2B" w:rsidRPr="00A45C7A" w:rsidRDefault="00293E2B" w:rsidP="00EF6396">
      <w:pPr>
        <w:suppressAutoHyphens/>
        <w:spacing w:after="0" w:line="240" w:lineRule="auto"/>
        <w:rPr>
          <w:rFonts w:ascii="Times New Roman" w:hAnsi="Times New Roman" w:cs="Times New Roman"/>
          <w:i/>
          <w:color w:val="000000" w:themeColor="text1"/>
          <w:sz w:val="24"/>
          <w:szCs w:val="24"/>
          <w:lang w:val="en-GB"/>
        </w:rPr>
      </w:pPr>
    </w:p>
    <w:p w:rsidR="00293E2B" w:rsidRPr="00A45C7A" w:rsidRDefault="00293E2B" w:rsidP="00293E2B">
      <w:pPr>
        <w:spacing w:after="0" w:line="240" w:lineRule="auto"/>
        <w:ind w:right="295"/>
        <w:jc w:val="center"/>
        <w:rPr>
          <w:rFonts w:ascii="Times New Roman" w:eastAsia="Calibri" w:hAnsi="Times New Roman" w:cs="Times New Roman"/>
          <w:b/>
          <w:sz w:val="24"/>
          <w:szCs w:val="24"/>
          <w:lang w:val="en-GB"/>
        </w:rPr>
      </w:pPr>
      <w:r w:rsidRPr="00A45C7A">
        <w:rPr>
          <w:rFonts w:ascii="Times New Roman" w:eastAsia="Calibri" w:hAnsi="Times New Roman" w:cs="Times New Roman"/>
          <w:b/>
          <w:color w:val="000000"/>
          <w:sz w:val="24"/>
          <w:szCs w:val="24"/>
          <w:lang w:val="en-GB"/>
        </w:rPr>
        <w:t xml:space="preserve">Data on asylum seekers in Latvia, 2014 – </w:t>
      </w:r>
      <w:r w:rsidRPr="00A45C7A">
        <w:rPr>
          <w:rFonts w:ascii="Times New Roman" w:eastAsia="Calibri" w:hAnsi="Times New Roman" w:cs="Times New Roman"/>
          <w:b/>
          <w:sz w:val="24"/>
          <w:szCs w:val="24"/>
          <w:lang w:val="en-GB"/>
        </w:rPr>
        <w:t>2018</w:t>
      </w:r>
    </w:p>
    <w:p w:rsidR="00293E2B" w:rsidRPr="00A45C7A" w:rsidRDefault="00293E2B" w:rsidP="00293E2B">
      <w:pPr>
        <w:spacing w:after="0" w:line="240" w:lineRule="auto"/>
        <w:ind w:right="295"/>
        <w:jc w:val="center"/>
        <w:rPr>
          <w:rFonts w:ascii="Times New Roman" w:eastAsia="Times New Roman" w:hAnsi="Times New Roman" w:cs="Times New Roman"/>
          <w:b/>
          <w:color w:val="000000"/>
          <w:sz w:val="24"/>
          <w:szCs w:val="24"/>
          <w:lang w:val="en-GB"/>
        </w:rPr>
      </w:pPr>
    </w:p>
    <w:tbl>
      <w:tblPr>
        <w:tblW w:w="9780" w:type="dxa"/>
        <w:jc w:val="center"/>
        <w:tblLayout w:type="fixed"/>
        <w:tblLook w:val="04A0" w:firstRow="1" w:lastRow="0" w:firstColumn="1" w:lastColumn="0" w:noHBand="0" w:noVBand="1"/>
      </w:tblPr>
      <w:tblGrid>
        <w:gridCol w:w="1410"/>
        <w:gridCol w:w="1984"/>
        <w:gridCol w:w="1560"/>
        <w:gridCol w:w="1701"/>
        <w:gridCol w:w="3125"/>
      </w:tblGrid>
      <w:tr w:rsidR="00293E2B" w:rsidRPr="00A45C7A" w:rsidTr="0044231E">
        <w:trPr>
          <w:trHeight w:val="752"/>
          <w:jc w:val="center"/>
        </w:trPr>
        <w:tc>
          <w:tcPr>
            <w:tcW w:w="1410" w:type="dxa"/>
            <w:tcBorders>
              <w:top w:val="single" w:sz="6" w:space="0" w:color="000000"/>
              <w:left w:val="single" w:sz="6" w:space="0" w:color="000000"/>
              <w:bottom w:val="nil"/>
              <w:right w:val="single" w:sz="6" w:space="0" w:color="000000"/>
            </w:tcBorders>
            <w:shd w:val="clear" w:color="auto" w:fill="BDD6EE" w:themeFill="accent1" w:themeFillTint="66"/>
          </w:tcPr>
          <w:p w:rsidR="00293E2B" w:rsidRPr="00A45C7A" w:rsidRDefault="00293E2B" w:rsidP="0044231E">
            <w:pPr>
              <w:spacing w:after="0" w:line="240" w:lineRule="auto"/>
              <w:ind w:left="284" w:right="295"/>
              <w:jc w:val="center"/>
              <w:rPr>
                <w:rFonts w:ascii="Times New Roman" w:eastAsia="Calibri" w:hAnsi="Times New Roman" w:cs="Times New Roman"/>
                <w:color w:val="000000"/>
                <w:sz w:val="24"/>
                <w:szCs w:val="24"/>
                <w:lang w:val="en-GB"/>
              </w:rPr>
            </w:pPr>
          </w:p>
        </w:tc>
        <w:tc>
          <w:tcPr>
            <w:tcW w:w="1984" w:type="dxa"/>
            <w:tcBorders>
              <w:top w:val="single" w:sz="6" w:space="0" w:color="000000"/>
              <w:left w:val="nil"/>
              <w:bottom w:val="nil"/>
              <w:right w:val="nil"/>
            </w:tcBorders>
            <w:shd w:val="clear" w:color="auto" w:fill="BDD6EE" w:themeFill="accent1" w:themeFillTint="66"/>
            <w:hideMark/>
          </w:tcPr>
          <w:p w:rsidR="00293E2B" w:rsidRPr="00A45C7A" w:rsidRDefault="00293E2B" w:rsidP="0044231E">
            <w:pPr>
              <w:spacing w:after="0" w:line="240" w:lineRule="auto"/>
              <w:ind w:left="284" w:right="295"/>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b/>
                <w:color w:val="000000"/>
                <w:sz w:val="24"/>
                <w:szCs w:val="24"/>
                <w:lang w:val="en-GB"/>
              </w:rPr>
              <w:t>Number of initial submissions</w:t>
            </w:r>
          </w:p>
        </w:tc>
        <w:tc>
          <w:tcPr>
            <w:tcW w:w="3261" w:type="dxa"/>
            <w:gridSpan w:val="2"/>
            <w:tcBorders>
              <w:top w:val="single" w:sz="6" w:space="0" w:color="000000"/>
              <w:left w:val="single" w:sz="6" w:space="0" w:color="000000"/>
              <w:bottom w:val="single" w:sz="6" w:space="0" w:color="000000"/>
              <w:right w:val="single" w:sz="6" w:space="0" w:color="000000"/>
            </w:tcBorders>
            <w:shd w:val="clear" w:color="auto" w:fill="BDD6EE" w:themeFill="accent1" w:themeFillTint="66"/>
            <w:hideMark/>
          </w:tcPr>
          <w:p w:rsidR="00293E2B" w:rsidRPr="00A45C7A" w:rsidRDefault="00293E2B" w:rsidP="0044231E">
            <w:pPr>
              <w:spacing w:after="0" w:line="240" w:lineRule="auto"/>
              <w:ind w:left="284" w:right="295"/>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b/>
                <w:color w:val="000000"/>
                <w:sz w:val="24"/>
                <w:szCs w:val="24"/>
                <w:lang w:val="en-GB"/>
              </w:rPr>
              <w:t>Persons</w:t>
            </w:r>
          </w:p>
        </w:tc>
        <w:tc>
          <w:tcPr>
            <w:tcW w:w="3125"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hideMark/>
          </w:tcPr>
          <w:p w:rsidR="00293E2B" w:rsidRPr="00A45C7A" w:rsidRDefault="00293E2B" w:rsidP="0044231E">
            <w:pPr>
              <w:spacing w:after="0" w:line="240" w:lineRule="auto"/>
              <w:ind w:left="284" w:right="295"/>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b/>
                <w:color w:val="000000"/>
                <w:sz w:val="24"/>
                <w:szCs w:val="24"/>
                <w:lang w:val="en-GB"/>
              </w:rPr>
              <w:t>The biggest number of asylum seekers from:</w:t>
            </w:r>
          </w:p>
        </w:tc>
      </w:tr>
      <w:tr w:rsidR="00293E2B" w:rsidRPr="00A45C7A" w:rsidTr="0044231E">
        <w:trPr>
          <w:trHeight w:val="320"/>
          <w:jc w:val="center"/>
        </w:trPr>
        <w:tc>
          <w:tcPr>
            <w:tcW w:w="1410" w:type="dxa"/>
            <w:tcBorders>
              <w:top w:val="nil"/>
              <w:left w:val="single" w:sz="6" w:space="0" w:color="000000"/>
              <w:bottom w:val="single" w:sz="4" w:space="0" w:color="auto"/>
              <w:right w:val="single" w:sz="6" w:space="0" w:color="000000"/>
            </w:tcBorders>
            <w:shd w:val="clear" w:color="auto" w:fill="BDD6EE" w:themeFill="accent1" w:themeFillTint="66"/>
          </w:tcPr>
          <w:p w:rsidR="00293E2B" w:rsidRPr="00A45C7A" w:rsidRDefault="00293E2B" w:rsidP="0044231E">
            <w:pPr>
              <w:spacing w:after="0" w:line="240" w:lineRule="auto"/>
              <w:ind w:left="284" w:right="296"/>
              <w:jc w:val="center"/>
              <w:rPr>
                <w:rFonts w:ascii="Times New Roman" w:eastAsia="Calibri" w:hAnsi="Times New Roman" w:cs="Times New Roman"/>
                <w:color w:val="000000"/>
                <w:sz w:val="24"/>
                <w:szCs w:val="24"/>
                <w:lang w:val="en-GB"/>
              </w:rPr>
            </w:pPr>
          </w:p>
        </w:tc>
        <w:tc>
          <w:tcPr>
            <w:tcW w:w="1984" w:type="dxa"/>
            <w:tcBorders>
              <w:top w:val="nil"/>
              <w:left w:val="nil"/>
              <w:bottom w:val="single" w:sz="6" w:space="0" w:color="000000"/>
              <w:right w:val="nil"/>
            </w:tcBorders>
          </w:tcPr>
          <w:p w:rsidR="00293E2B" w:rsidRPr="00A45C7A" w:rsidRDefault="00293E2B" w:rsidP="0044231E">
            <w:pPr>
              <w:spacing w:after="0" w:line="240" w:lineRule="auto"/>
              <w:ind w:left="284" w:right="296"/>
              <w:jc w:val="center"/>
              <w:rPr>
                <w:rFonts w:ascii="Times New Roman" w:eastAsia="Calibri" w:hAnsi="Times New Roman" w:cs="Times New Roman"/>
                <w:color w:val="000000"/>
                <w:sz w:val="24"/>
                <w:szCs w:val="24"/>
                <w:lang w:val="en-GB"/>
              </w:rPr>
            </w:pPr>
          </w:p>
        </w:tc>
        <w:tc>
          <w:tcPr>
            <w:tcW w:w="1560" w:type="dxa"/>
            <w:tcBorders>
              <w:top w:val="single" w:sz="6" w:space="0" w:color="000000"/>
              <w:left w:val="single" w:sz="6" w:space="0" w:color="000000"/>
              <w:bottom w:val="nil"/>
              <w:right w:val="single" w:sz="6" w:space="0" w:color="000000"/>
            </w:tcBorders>
            <w:hideMark/>
          </w:tcPr>
          <w:p w:rsidR="00293E2B" w:rsidRPr="00A45C7A" w:rsidRDefault="00293E2B" w:rsidP="0044231E">
            <w:pPr>
              <w:spacing w:after="0" w:line="240" w:lineRule="auto"/>
              <w:ind w:left="284" w:right="296"/>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Adults</w:t>
            </w:r>
          </w:p>
        </w:tc>
        <w:tc>
          <w:tcPr>
            <w:tcW w:w="1701" w:type="dxa"/>
            <w:tcBorders>
              <w:top w:val="single" w:sz="6" w:space="0" w:color="000000"/>
              <w:left w:val="single" w:sz="6" w:space="0" w:color="000000"/>
              <w:bottom w:val="nil"/>
              <w:right w:val="single" w:sz="6" w:space="0" w:color="000000"/>
            </w:tcBorders>
            <w:hideMark/>
          </w:tcPr>
          <w:p w:rsidR="00293E2B" w:rsidRPr="00A45C7A" w:rsidRDefault="00293E2B" w:rsidP="0044231E">
            <w:pPr>
              <w:spacing w:after="0" w:line="240" w:lineRule="auto"/>
              <w:ind w:left="284" w:right="296"/>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Children</w:t>
            </w:r>
          </w:p>
        </w:tc>
        <w:tc>
          <w:tcPr>
            <w:tcW w:w="3125" w:type="dxa"/>
            <w:tcBorders>
              <w:top w:val="single" w:sz="6" w:space="0" w:color="000000"/>
              <w:left w:val="single" w:sz="6" w:space="0" w:color="000000"/>
              <w:bottom w:val="nil"/>
              <w:right w:val="single" w:sz="6" w:space="0" w:color="000000"/>
            </w:tcBorders>
          </w:tcPr>
          <w:p w:rsidR="00293E2B" w:rsidRPr="00A45C7A" w:rsidRDefault="00293E2B" w:rsidP="0044231E">
            <w:pPr>
              <w:spacing w:after="0" w:line="240" w:lineRule="auto"/>
              <w:ind w:left="284" w:right="296"/>
              <w:jc w:val="center"/>
              <w:rPr>
                <w:rFonts w:ascii="Times New Roman" w:eastAsia="Calibri" w:hAnsi="Times New Roman" w:cs="Times New Roman"/>
                <w:color w:val="000000"/>
                <w:sz w:val="24"/>
                <w:szCs w:val="24"/>
                <w:lang w:val="en-GB"/>
              </w:rPr>
            </w:pPr>
          </w:p>
        </w:tc>
      </w:tr>
      <w:tr w:rsidR="00293E2B" w:rsidRPr="00A45C7A" w:rsidTr="0044231E">
        <w:trPr>
          <w:trHeight w:val="22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hideMark/>
          </w:tcPr>
          <w:p w:rsidR="00293E2B" w:rsidRPr="00A45C7A" w:rsidRDefault="00293E2B" w:rsidP="0044231E">
            <w:pPr>
              <w:spacing w:after="0" w:line="240" w:lineRule="auto"/>
              <w:ind w:right="295"/>
              <w:jc w:val="center"/>
              <w:rPr>
                <w:rFonts w:ascii="Times New Roman" w:eastAsia="Calibri" w:hAnsi="Times New Roman" w:cs="Times New Roman"/>
                <w:b/>
                <w:color w:val="000000"/>
                <w:sz w:val="24"/>
                <w:szCs w:val="24"/>
                <w:lang w:val="en-GB"/>
              </w:rPr>
            </w:pPr>
            <w:r w:rsidRPr="00A45C7A">
              <w:rPr>
                <w:rFonts w:ascii="Times New Roman" w:eastAsia="Calibri" w:hAnsi="Times New Roman" w:cs="Times New Roman"/>
                <w:b/>
                <w:color w:val="000000"/>
                <w:sz w:val="24"/>
                <w:szCs w:val="24"/>
                <w:lang w:val="en-GB"/>
              </w:rPr>
              <w:t>2014</w:t>
            </w:r>
          </w:p>
        </w:tc>
        <w:tc>
          <w:tcPr>
            <w:tcW w:w="1984"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364</w:t>
            </w:r>
          </w:p>
        </w:tc>
        <w:tc>
          <w:tcPr>
            <w:tcW w:w="1560"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308</w:t>
            </w:r>
          </w:p>
        </w:tc>
        <w:tc>
          <w:tcPr>
            <w:tcW w:w="1701"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56</w:t>
            </w:r>
          </w:p>
        </w:tc>
        <w:tc>
          <w:tcPr>
            <w:tcW w:w="3125" w:type="dxa"/>
            <w:tcBorders>
              <w:top w:val="single" w:sz="6" w:space="0" w:color="000000"/>
              <w:left w:val="single" w:sz="6" w:space="0" w:color="000000"/>
              <w:bottom w:val="single" w:sz="4" w:space="0" w:color="000000"/>
              <w:right w:val="single" w:sz="6" w:space="0" w:color="000000"/>
            </w:tcBorders>
            <w:hideMark/>
          </w:tcPr>
          <w:p w:rsidR="00293E2B" w:rsidRPr="00A45C7A" w:rsidRDefault="00293E2B" w:rsidP="0044231E">
            <w:pPr>
              <w:spacing w:after="0" w:line="240" w:lineRule="auto"/>
              <w:ind w:left="182" w:right="295"/>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Georgia (166)</w:t>
            </w:r>
          </w:p>
          <w:p w:rsidR="00293E2B" w:rsidRPr="00A45C7A" w:rsidRDefault="00293E2B" w:rsidP="0044231E">
            <w:pPr>
              <w:spacing w:after="0" w:line="240" w:lineRule="auto"/>
              <w:ind w:left="182" w:right="295"/>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Ukraine (75)</w:t>
            </w:r>
          </w:p>
          <w:p w:rsidR="00293E2B" w:rsidRPr="00A45C7A" w:rsidRDefault="00293E2B" w:rsidP="0044231E">
            <w:pPr>
              <w:spacing w:after="0" w:line="240" w:lineRule="auto"/>
              <w:ind w:left="182" w:right="295"/>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Syria (34)</w:t>
            </w:r>
          </w:p>
        </w:tc>
      </w:tr>
      <w:tr w:rsidR="00293E2B" w:rsidRPr="00A45C7A" w:rsidTr="0044231E">
        <w:trPr>
          <w:trHeight w:val="22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hideMark/>
          </w:tcPr>
          <w:p w:rsidR="00293E2B" w:rsidRPr="00A45C7A" w:rsidRDefault="00293E2B" w:rsidP="0044231E">
            <w:pPr>
              <w:spacing w:after="0" w:line="240" w:lineRule="auto"/>
              <w:ind w:right="295"/>
              <w:jc w:val="center"/>
              <w:rPr>
                <w:rFonts w:ascii="Times New Roman" w:eastAsia="Calibri" w:hAnsi="Times New Roman" w:cs="Times New Roman"/>
                <w:b/>
                <w:color w:val="000000"/>
                <w:sz w:val="24"/>
                <w:szCs w:val="24"/>
                <w:lang w:val="en-GB"/>
              </w:rPr>
            </w:pPr>
            <w:r w:rsidRPr="00A45C7A">
              <w:rPr>
                <w:rFonts w:ascii="Times New Roman" w:eastAsia="Calibri" w:hAnsi="Times New Roman" w:cs="Times New Roman"/>
                <w:b/>
                <w:color w:val="000000"/>
                <w:sz w:val="24"/>
                <w:szCs w:val="24"/>
                <w:lang w:val="en-GB"/>
              </w:rPr>
              <w:t>2015</w:t>
            </w:r>
          </w:p>
        </w:tc>
        <w:tc>
          <w:tcPr>
            <w:tcW w:w="1984"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Times New Roman"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328</w:t>
            </w:r>
          </w:p>
        </w:tc>
        <w:tc>
          <w:tcPr>
            <w:tcW w:w="1560"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Times New Roman"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238</w:t>
            </w:r>
          </w:p>
        </w:tc>
        <w:tc>
          <w:tcPr>
            <w:tcW w:w="1701"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Times New Roman"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90</w:t>
            </w:r>
          </w:p>
        </w:tc>
        <w:tc>
          <w:tcPr>
            <w:tcW w:w="3125" w:type="dxa"/>
            <w:tcBorders>
              <w:top w:val="single" w:sz="6" w:space="0" w:color="000000"/>
              <w:left w:val="single" w:sz="6" w:space="0" w:color="000000"/>
              <w:bottom w:val="single" w:sz="4" w:space="0" w:color="000000"/>
              <w:right w:val="single" w:sz="6" w:space="0" w:color="000000"/>
            </w:tcBorders>
            <w:hideMark/>
          </w:tcPr>
          <w:p w:rsidR="00293E2B" w:rsidRPr="00A45C7A" w:rsidRDefault="00293E2B" w:rsidP="0044231E">
            <w:pPr>
              <w:spacing w:after="0" w:line="240" w:lineRule="auto"/>
              <w:ind w:left="182" w:right="295"/>
              <w:jc w:val="center"/>
              <w:rPr>
                <w:rFonts w:ascii="Times New Roman" w:eastAsia="Times New Roman"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Iraq (86)</w:t>
            </w:r>
          </w:p>
          <w:p w:rsidR="00293E2B" w:rsidRPr="00A45C7A" w:rsidRDefault="00293E2B" w:rsidP="0044231E">
            <w:pPr>
              <w:spacing w:after="0" w:line="240" w:lineRule="auto"/>
              <w:ind w:left="182" w:right="295"/>
              <w:jc w:val="center"/>
              <w:rPr>
                <w:rFonts w:ascii="Times New Roman" w:eastAsia="Times New Roman"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Vietnam (82)</w:t>
            </w:r>
          </w:p>
          <w:p w:rsidR="00293E2B" w:rsidRPr="00A45C7A" w:rsidRDefault="00293E2B" w:rsidP="0044231E">
            <w:pPr>
              <w:spacing w:after="0" w:line="240" w:lineRule="auto"/>
              <w:ind w:left="182" w:right="295"/>
              <w:jc w:val="center"/>
              <w:rPr>
                <w:rFonts w:ascii="Times New Roman" w:eastAsia="Times New Roman"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Ukraine (47)</w:t>
            </w:r>
          </w:p>
        </w:tc>
      </w:tr>
      <w:tr w:rsidR="00293E2B" w:rsidRPr="00A45C7A" w:rsidTr="0044231E">
        <w:trPr>
          <w:trHeight w:val="22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rsidR="00293E2B" w:rsidRPr="00A45C7A" w:rsidRDefault="00293E2B" w:rsidP="0044231E">
            <w:pPr>
              <w:spacing w:after="0" w:line="240" w:lineRule="auto"/>
              <w:ind w:right="295"/>
              <w:jc w:val="center"/>
              <w:rPr>
                <w:rFonts w:ascii="Times New Roman" w:eastAsia="Calibri" w:hAnsi="Times New Roman" w:cs="Times New Roman"/>
                <w:b/>
                <w:color w:val="000000"/>
                <w:sz w:val="24"/>
                <w:szCs w:val="24"/>
                <w:lang w:val="en-GB"/>
              </w:rPr>
            </w:pPr>
            <w:r w:rsidRPr="00A45C7A">
              <w:rPr>
                <w:rFonts w:ascii="Times New Roman" w:eastAsia="Calibri" w:hAnsi="Times New Roman" w:cs="Times New Roman"/>
                <w:b/>
                <w:color w:val="000000"/>
                <w:sz w:val="24"/>
                <w:szCs w:val="24"/>
                <w:lang w:val="en-GB"/>
              </w:rPr>
              <w:t>2016</w:t>
            </w:r>
          </w:p>
          <w:p w:rsidR="00293E2B" w:rsidRPr="00A45C7A" w:rsidRDefault="00293E2B" w:rsidP="0044231E">
            <w:pPr>
              <w:spacing w:after="0" w:line="240" w:lineRule="auto"/>
              <w:ind w:right="295"/>
              <w:jc w:val="center"/>
              <w:rPr>
                <w:rFonts w:ascii="Times New Roman" w:eastAsia="Calibri" w:hAnsi="Times New Roman" w:cs="Times New Roman"/>
                <w:b/>
                <w:color w:val="000000"/>
                <w:sz w:val="24"/>
                <w:szCs w:val="24"/>
                <w:lang w:val="en-GB"/>
              </w:rPr>
            </w:pPr>
          </w:p>
          <w:p w:rsidR="00293E2B" w:rsidRPr="00A45C7A" w:rsidRDefault="00293E2B" w:rsidP="0044231E">
            <w:pPr>
              <w:spacing w:after="0" w:line="240" w:lineRule="auto"/>
              <w:ind w:right="295"/>
              <w:jc w:val="center"/>
              <w:rPr>
                <w:rFonts w:ascii="Times New Roman" w:eastAsia="Calibri" w:hAnsi="Times New Roman" w:cs="Times New Roman"/>
                <w:b/>
                <w:color w:val="000000"/>
                <w:sz w:val="24"/>
                <w:szCs w:val="24"/>
                <w:lang w:val="en-GB"/>
              </w:rPr>
            </w:pPr>
          </w:p>
        </w:tc>
        <w:tc>
          <w:tcPr>
            <w:tcW w:w="1984"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Times New Roman"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344</w:t>
            </w:r>
          </w:p>
        </w:tc>
        <w:tc>
          <w:tcPr>
            <w:tcW w:w="1560"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Times New Roman"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222</w:t>
            </w:r>
          </w:p>
        </w:tc>
        <w:tc>
          <w:tcPr>
            <w:tcW w:w="1701"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Times New Roman"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122</w:t>
            </w:r>
          </w:p>
        </w:tc>
        <w:tc>
          <w:tcPr>
            <w:tcW w:w="3125" w:type="dxa"/>
            <w:tcBorders>
              <w:top w:val="single" w:sz="6" w:space="0" w:color="000000"/>
              <w:left w:val="single" w:sz="6" w:space="0" w:color="000000"/>
              <w:bottom w:val="single" w:sz="4" w:space="0" w:color="000000"/>
              <w:right w:val="single" w:sz="6" w:space="0" w:color="000000"/>
            </w:tcBorders>
            <w:hideMark/>
          </w:tcPr>
          <w:p w:rsidR="00293E2B" w:rsidRPr="00A45C7A" w:rsidRDefault="00293E2B" w:rsidP="0044231E">
            <w:pPr>
              <w:spacing w:after="0" w:line="240" w:lineRule="auto"/>
              <w:ind w:left="182" w:right="295"/>
              <w:jc w:val="center"/>
              <w:rPr>
                <w:rFonts w:ascii="Times New Roman" w:eastAsia="Times New Roman"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Syria (149)</w:t>
            </w:r>
          </w:p>
          <w:p w:rsidR="00293E2B" w:rsidRPr="00A45C7A" w:rsidRDefault="00293E2B" w:rsidP="0044231E">
            <w:pPr>
              <w:spacing w:after="0" w:line="240" w:lineRule="auto"/>
              <w:ind w:left="182" w:right="295"/>
              <w:jc w:val="center"/>
              <w:rPr>
                <w:rFonts w:ascii="Times New Roman" w:eastAsia="Times New Roman"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Afghanistan (35)</w:t>
            </w:r>
          </w:p>
          <w:p w:rsidR="00293E2B" w:rsidRPr="00A45C7A" w:rsidRDefault="00293E2B" w:rsidP="0044231E">
            <w:pPr>
              <w:spacing w:after="0" w:line="240" w:lineRule="auto"/>
              <w:ind w:left="182" w:right="295"/>
              <w:jc w:val="center"/>
              <w:rPr>
                <w:rFonts w:ascii="Times New Roman" w:eastAsia="Times New Roman"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Russia (26)</w:t>
            </w:r>
          </w:p>
        </w:tc>
      </w:tr>
      <w:tr w:rsidR="00293E2B" w:rsidRPr="00A45C7A" w:rsidTr="0044231E">
        <w:trPr>
          <w:trHeight w:val="22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hideMark/>
          </w:tcPr>
          <w:p w:rsidR="00293E2B" w:rsidRPr="00A45C7A" w:rsidRDefault="00293E2B" w:rsidP="0044231E">
            <w:pPr>
              <w:spacing w:after="0" w:line="240" w:lineRule="auto"/>
              <w:ind w:right="295"/>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t>2017</w:t>
            </w:r>
          </w:p>
        </w:tc>
        <w:tc>
          <w:tcPr>
            <w:tcW w:w="1984"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355</w:t>
            </w:r>
          </w:p>
        </w:tc>
        <w:tc>
          <w:tcPr>
            <w:tcW w:w="1560"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222</w:t>
            </w:r>
          </w:p>
        </w:tc>
        <w:tc>
          <w:tcPr>
            <w:tcW w:w="1701"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133</w:t>
            </w:r>
          </w:p>
        </w:tc>
        <w:tc>
          <w:tcPr>
            <w:tcW w:w="3125" w:type="dxa"/>
            <w:tcBorders>
              <w:top w:val="single" w:sz="6" w:space="0" w:color="000000"/>
              <w:left w:val="single" w:sz="6" w:space="0" w:color="000000"/>
              <w:bottom w:val="single" w:sz="4" w:space="0" w:color="000000"/>
              <w:right w:val="single" w:sz="6" w:space="0" w:color="000000"/>
            </w:tcBorders>
            <w:hideMark/>
          </w:tcPr>
          <w:p w:rsidR="00293E2B" w:rsidRPr="00A45C7A" w:rsidRDefault="00293E2B" w:rsidP="0044231E">
            <w:pPr>
              <w:spacing w:after="0" w:line="240" w:lineRule="auto"/>
              <w:ind w:left="182" w:right="295"/>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Syria (139)</w:t>
            </w:r>
          </w:p>
          <w:p w:rsidR="00293E2B" w:rsidRPr="00A45C7A" w:rsidRDefault="00293E2B" w:rsidP="0044231E">
            <w:pPr>
              <w:spacing w:after="0" w:line="240" w:lineRule="auto"/>
              <w:ind w:left="182" w:right="295"/>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Vietnam (40)</w:t>
            </w:r>
          </w:p>
          <w:p w:rsidR="00293E2B" w:rsidRPr="00A45C7A" w:rsidRDefault="00293E2B" w:rsidP="0044231E">
            <w:pPr>
              <w:spacing w:after="0" w:line="240" w:lineRule="auto"/>
              <w:ind w:left="182" w:right="295"/>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Russia (27)</w:t>
            </w:r>
          </w:p>
        </w:tc>
      </w:tr>
      <w:tr w:rsidR="00293E2B" w:rsidRPr="00A45C7A" w:rsidTr="0044231E">
        <w:trPr>
          <w:trHeight w:val="22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hideMark/>
          </w:tcPr>
          <w:p w:rsidR="00293E2B" w:rsidRPr="00A45C7A" w:rsidRDefault="00293E2B" w:rsidP="0044231E">
            <w:pPr>
              <w:spacing w:after="0" w:line="240" w:lineRule="auto"/>
              <w:ind w:right="295"/>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t>2018</w:t>
            </w:r>
          </w:p>
        </w:tc>
        <w:tc>
          <w:tcPr>
            <w:tcW w:w="1984"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176</w:t>
            </w:r>
          </w:p>
        </w:tc>
        <w:tc>
          <w:tcPr>
            <w:tcW w:w="1560"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136</w:t>
            </w:r>
          </w:p>
        </w:tc>
        <w:tc>
          <w:tcPr>
            <w:tcW w:w="1701"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5"/>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40</w:t>
            </w:r>
          </w:p>
        </w:tc>
        <w:tc>
          <w:tcPr>
            <w:tcW w:w="3125" w:type="dxa"/>
            <w:tcBorders>
              <w:top w:val="single" w:sz="6" w:space="0" w:color="000000"/>
              <w:left w:val="single" w:sz="6" w:space="0" w:color="000000"/>
              <w:bottom w:val="single" w:sz="4" w:space="0" w:color="000000"/>
              <w:right w:val="single" w:sz="6" w:space="0" w:color="000000"/>
            </w:tcBorders>
            <w:hideMark/>
          </w:tcPr>
          <w:p w:rsidR="00293E2B" w:rsidRPr="00A45C7A" w:rsidRDefault="00293E2B" w:rsidP="0044231E">
            <w:pPr>
              <w:spacing w:after="0" w:line="240" w:lineRule="auto"/>
              <w:ind w:left="182" w:right="295"/>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Russia (48)</w:t>
            </w:r>
          </w:p>
          <w:p w:rsidR="00293E2B" w:rsidRPr="00A45C7A" w:rsidRDefault="00293E2B" w:rsidP="0044231E">
            <w:pPr>
              <w:spacing w:after="0" w:line="240" w:lineRule="auto"/>
              <w:ind w:left="182" w:right="295"/>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Iraq (18)</w:t>
            </w:r>
          </w:p>
          <w:p w:rsidR="00293E2B" w:rsidRPr="00A45C7A" w:rsidRDefault="00293E2B" w:rsidP="0044231E">
            <w:pPr>
              <w:spacing w:after="0" w:line="240" w:lineRule="auto"/>
              <w:ind w:left="182" w:right="295"/>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Azerbaijan (14)</w:t>
            </w:r>
          </w:p>
        </w:tc>
      </w:tr>
      <w:tr w:rsidR="00293E2B" w:rsidRPr="00A45C7A" w:rsidTr="0044231E">
        <w:trPr>
          <w:trHeight w:val="32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hideMark/>
          </w:tcPr>
          <w:p w:rsidR="00293E2B" w:rsidRPr="00A45C7A" w:rsidRDefault="00293E2B" w:rsidP="0044231E">
            <w:pPr>
              <w:spacing w:after="0" w:line="240" w:lineRule="auto"/>
              <w:ind w:right="296"/>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b/>
                <w:color w:val="000000"/>
                <w:sz w:val="24"/>
                <w:szCs w:val="24"/>
                <w:lang w:val="en-GB"/>
              </w:rPr>
              <w:t>Total:</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93E2B" w:rsidRPr="00A45C7A" w:rsidRDefault="00293E2B" w:rsidP="0044231E">
            <w:pPr>
              <w:spacing w:after="0" w:line="240" w:lineRule="auto"/>
              <w:ind w:left="132" w:right="296"/>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2544</w:t>
            </w:r>
          </w:p>
        </w:tc>
        <w:tc>
          <w:tcPr>
            <w:tcW w:w="1560"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6"/>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1933</w:t>
            </w:r>
          </w:p>
        </w:tc>
        <w:tc>
          <w:tcPr>
            <w:tcW w:w="1701" w:type="dxa"/>
            <w:tcBorders>
              <w:top w:val="single" w:sz="6" w:space="0" w:color="000000"/>
              <w:left w:val="single" w:sz="6" w:space="0" w:color="000000"/>
              <w:bottom w:val="single" w:sz="4" w:space="0" w:color="000000"/>
              <w:right w:val="single" w:sz="6" w:space="0" w:color="000000"/>
            </w:tcBorders>
            <w:vAlign w:val="center"/>
            <w:hideMark/>
          </w:tcPr>
          <w:p w:rsidR="00293E2B" w:rsidRPr="00A45C7A" w:rsidRDefault="00293E2B" w:rsidP="0044231E">
            <w:pPr>
              <w:spacing w:after="0" w:line="240" w:lineRule="auto"/>
              <w:ind w:left="132" w:right="296"/>
              <w:jc w:val="center"/>
              <w:rPr>
                <w:rFonts w:ascii="Times New Roman" w:eastAsia="Calibri" w:hAnsi="Times New Roman" w:cs="Times New Roman"/>
                <w:color w:val="000000"/>
                <w:sz w:val="24"/>
                <w:szCs w:val="24"/>
                <w:lang w:val="en-GB"/>
              </w:rPr>
            </w:pPr>
            <w:r w:rsidRPr="00A45C7A">
              <w:rPr>
                <w:rFonts w:ascii="Times New Roman" w:eastAsia="Calibri" w:hAnsi="Times New Roman" w:cs="Times New Roman"/>
                <w:color w:val="000000"/>
                <w:sz w:val="24"/>
                <w:szCs w:val="24"/>
                <w:lang w:val="en-GB"/>
              </w:rPr>
              <w:t>611</w:t>
            </w:r>
          </w:p>
        </w:tc>
        <w:tc>
          <w:tcPr>
            <w:tcW w:w="3125" w:type="dxa"/>
            <w:tcBorders>
              <w:top w:val="single" w:sz="6" w:space="0" w:color="000000"/>
              <w:left w:val="single" w:sz="6" w:space="0" w:color="000000"/>
              <w:bottom w:val="single" w:sz="4" w:space="0" w:color="000000"/>
              <w:right w:val="single" w:sz="6" w:space="0" w:color="000000"/>
            </w:tcBorders>
          </w:tcPr>
          <w:p w:rsidR="00293E2B" w:rsidRPr="00A45C7A" w:rsidRDefault="00293E2B" w:rsidP="0044231E">
            <w:pPr>
              <w:spacing w:after="0" w:line="240" w:lineRule="auto"/>
              <w:ind w:left="284" w:right="296"/>
              <w:jc w:val="center"/>
              <w:rPr>
                <w:rFonts w:ascii="Times New Roman" w:eastAsia="Calibri" w:hAnsi="Times New Roman" w:cs="Times New Roman"/>
                <w:color w:val="000000"/>
                <w:sz w:val="24"/>
                <w:szCs w:val="24"/>
                <w:lang w:val="en-GB"/>
              </w:rPr>
            </w:pPr>
          </w:p>
        </w:tc>
      </w:tr>
    </w:tbl>
    <w:p w:rsidR="00293E2B" w:rsidRPr="00A45C7A" w:rsidRDefault="00293E2B" w:rsidP="00293E2B">
      <w:pPr>
        <w:spacing w:after="0" w:line="240" w:lineRule="auto"/>
        <w:ind w:left="-567" w:right="296"/>
        <w:jc w:val="center"/>
        <w:rPr>
          <w:rFonts w:ascii="Times New Roman" w:hAnsi="Times New Roman" w:cs="Times New Roman"/>
          <w:sz w:val="24"/>
          <w:szCs w:val="24"/>
          <w:lang w:val="en-GB"/>
        </w:rPr>
      </w:pPr>
      <w:r w:rsidRPr="00A45C7A">
        <w:rPr>
          <w:rFonts w:ascii="Times New Roman" w:eastAsia="Calibri" w:hAnsi="Times New Roman" w:cs="Times New Roman"/>
          <w:i/>
          <w:color w:val="000000"/>
          <w:sz w:val="24"/>
          <w:szCs w:val="24"/>
          <w:lang w:val="en-GB"/>
        </w:rPr>
        <w:t>Source: Office of Citizenship and Migration Affairs</w:t>
      </w:r>
    </w:p>
    <w:p w:rsidR="00293E2B" w:rsidRDefault="00293E2B" w:rsidP="00293E2B">
      <w:pPr>
        <w:widowControl w:val="0"/>
        <w:spacing w:after="0" w:line="240" w:lineRule="auto"/>
        <w:jc w:val="center"/>
        <w:rPr>
          <w:rFonts w:ascii="Times New Roman" w:eastAsia="Calibri" w:hAnsi="Times New Roman" w:cs="Times New Roman"/>
          <w:b/>
          <w:iCs/>
          <w:sz w:val="24"/>
          <w:szCs w:val="24"/>
          <w:lang w:val="en-GB"/>
        </w:rPr>
      </w:pPr>
    </w:p>
    <w:p w:rsidR="00293E2B" w:rsidRDefault="00293E2B" w:rsidP="00293E2B">
      <w:pPr>
        <w:widowControl w:val="0"/>
        <w:spacing w:after="0" w:line="240" w:lineRule="auto"/>
        <w:jc w:val="center"/>
        <w:rPr>
          <w:rFonts w:ascii="Times New Roman" w:eastAsia="Calibri" w:hAnsi="Times New Roman" w:cs="Times New Roman"/>
          <w:b/>
          <w:iCs/>
          <w:sz w:val="24"/>
          <w:szCs w:val="24"/>
          <w:lang w:val="en-GB"/>
        </w:rPr>
      </w:pPr>
    </w:p>
    <w:p w:rsidR="00293E2B" w:rsidRPr="00A45C7A" w:rsidRDefault="00293E2B" w:rsidP="00293E2B">
      <w:pPr>
        <w:widowControl w:val="0"/>
        <w:spacing w:after="0" w:line="240" w:lineRule="auto"/>
        <w:jc w:val="center"/>
        <w:rPr>
          <w:rFonts w:ascii="Times New Roman" w:eastAsia="Calibri" w:hAnsi="Times New Roman" w:cs="Times New Roman"/>
          <w:b/>
          <w:iCs/>
          <w:sz w:val="24"/>
          <w:szCs w:val="24"/>
          <w:lang w:val="en-GB"/>
        </w:rPr>
      </w:pPr>
    </w:p>
    <w:p w:rsidR="00293E2B" w:rsidRPr="00A45C7A" w:rsidRDefault="00293E2B" w:rsidP="00293E2B">
      <w:pPr>
        <w:widowControl w:val="0"/>
        <w:spacing w:after="0" w:line="240" w:lineRule="auto"/>
        <w:jc w:val="center"/>
        <w:rPr>
          <w:rFonts w:ascii="Times New Roman" w:eastAsia="Calibri" w:hAnsi="Times New Roman" w:cs="Times New Roman"/>
          <w:b/>
          <w:iCs/>
          <w:sz w:val="24"/>
          <w:szCs w:val="24"/>
          <w:lang w:val="en-GB"/>
        </w:rPr>
      </w:pPr>
      <w:r w:rsidRPr="00A45C7A">
        <w:rPr>
          <w:rFonts w:ascii="Times New Roman" w:eastAsia="Calibri" w:hAnsi="Times New Roman" w:cs="Times New Roman"/>
          <w:b/>
          <w:iCs/>
          <w:sz w:val="24"/>
          <w:szCs w:val="24"/>
          <w:lang w:val="en-GB"/>
        </w:rPr>
        <w:t>Number of submissions for asylum (2018-2020)</w:t>
      </w:r>
    </w:p>
    <w:p w:rsidR="00293E2B" w:rsidRPr="00A45C7A" w:rsidRDefault="00293E2B" w:rsidP="00293E2B">
      <w:pPr>
        <w:widowControl w:val="0"/>
        <w:spacing w:after="0" w:line="240" w:lineRule="auto"/>
        <w:jc w:val="center"/>
        <w:rPr>
          <w:rFonts w:ascii="Times New Roman" w:eastAsia="Calibri" w:hAnsi="Times New Roman" w:cs="Times New Roman"/>
          <w:iCs/>
          <w:sz w:val="24"/>
          <w:szCs w:val="24"/>
          <w:lang w:val="en-GB"/>
        </w:rPr>
      </w:pPr>
    </w:p>
    <w:tbl>
      <w:tblPr>
        <w:tblStyle w:val="TableGrid"/>
        <w:tblW w:w="0" w:type="auto"/>
        <w:jc w:val="center"/>
        <w:tblLook w:val="04A0" w:firstRow="1" w:lastRow="0" w:firstColumn="1" w:lastColumn="0" w:noHBand="0" w:noVBand="1"/>
      </w:tblPr>
      <w:tblGrid>
        <w:gridCol w:w="2074"/>
        <w:gridCol w:w="2074"/>
        <w:gridCol w:w="2074"/>
        <w:gridCol w:w="2074"/>
      </w:tblGrid>
      <w:tr w:rsidR="00293E2B" w:rsidRPr="00A45C7A" w:rsidTr="0044231E">
        <w:trPr>
          <w:jc w:val="center"/>
        </w:trPr>
        <w:tc>
          <w:tcPr>
            <w:tcW w:w="2074" w:type="dxa"/>
            <w:shd w:val="clear" w:color="auto" w:fill="BDD6EE" w:themeFill="accent1" w:themeFillTint="66"/>
          </w:tcPr>
          <w:p w:rsidR="00293E2B" w:rsidRPr="00A45C7A" w:rsidRDefault="00293E2B" w:rsidP="0044231E">
            <w:pPr>
              <w:widowControl w:val="0"/>
              <w:jc w:val="center"/>
              <w:rPr>
                <w:rFonts w:ascii="Times New Roman" w:eastAsia="Calibri" w:hAnsi="Times New Roman" w:cs="Times New Roman"/>
                <w:iCs/>
                <w:sz w:val="24"/>
                <w:szCs w:val="24"/>
                <w:lang w:val="en-GB"/>
              </w:rPr>
            </w:pPr>
          </w:p>
        </w:tc>
        <w:tc>
          <w:tcPr>
            <w:tcW w:w="2074" w:type="dxa"/>
            <w:shd w:val="clear" w:color="auto" w:fill="BDD6EE" w:themeFill="accent1" w:themeFillTint="66"/>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2018</w:t>
            </w:r>
          </w:p>
        </w:tc>
        <w:tc>
          <w:tcPr>
            <w:tcW w:w="2074" w:type="dxa"/>
            <w:shd w:val="clear" w:color="auto" w:fill="BDD6EE" w:themeFill="accent1" w:themeFillTint="66"/>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2019</w:t>
            </w:r>
          </w:p>
        </w:tc>
        <w:tc>
          <w:tcPr>
            <w:tcW w:w="2074" w:type="dxa"/>
            <w:shd w:val="clear" w:color="auto" w:fill="BDD6EE" w:themeFill="accent1" w:themeFillTint="66"/>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Until 31 May 2020</w:t>
            </w:r>
          </w:p>
        </w:tc>
      </w:tr>
      <w:tr w:rsidR="00293E2B" w:rsidRPr="00A45C7A" w:rsidTr="0044231E">
        <w:trPr>
          <w:jc w:val="center"/>
        </w:trPr>
        <w:tc>
          <w:tcPr>
            <w:tcW w:w="2074" w:type="dxa"/>
            <w:shd w:val="clear" w:color="auto" w:fill="BDD6EE" w:themeFill="accent1" w:themeFillTint="66"/>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Submissions received in total</w:t>
            </w:r>
          </w:p>
        </w:tc>
        <w:tc>
          <w:tcPr>
            <w:tcW w:w="2074" w:type="dxa"/>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176</w:t>
            </w:r>
          </w:p>
        </w:tc>
        <w:tc>
          <w:tcPr>
            <w:tcW w:w="2074" w:type="dxa"/>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178</w:t>
            </w:r>
          </w:p>
        </w:tc>
        <w:tc>
          <w:tcPr>
            <w:tcW w:w="2074" w:type="dxa"/>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47</w:t>
            </w:r>
          </w:p>
        </w:tc>
      </w:tr>
      <w:tr w:rsidR="00293E2B" w:rsidRPr="00A45C7A" w:rsidTr="0044231E">
        <w:trPr>
          <w:jc w:val="center"/>
        </w:trPr>
        <w:tc>
          <w:tcPr>
            <w:tcW w:w="2074" w:type="dxa"/>
            <w:shd w:val="clear" w:color="auto" w:fill="BDD6EE" w:themeFill="accent1" w:themeFillTint="66"/>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Refugee status granted</w:t>
            </w:r>
          </w:p>
        </w:tc>
        <w:tc>
          <w:tcPr>
            <w:tcW w:w="2074" w:type="dxa"/>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23</w:t>
            </w:r>
          </w:p>
        </w:tc>
        <w:tc>
          <w:tcPr>
            <w:tcW w:w="2074" w:type="dxa"/>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37</w:t>
            </w:r>
          </w:p>
        </w:tc>
        <w:tc>
          <w:tcPr>
            <w:tcW w:w="2074" w:type="dxa"/>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2</w:t>
            </w:r>
          </w:p>
        </w:tc>
      </w:tr>
      <w:tr w:rsidR="00293E2B" w:rsidRPr="00A45C7A" w:rsidTr="0044231E">
        <w:trPr>
          <w:jc w:val="center"/>
        </w:trPr>
        <w:tc>
          <w:tcPr>
            <w:tcW w:w="2074" w:type="dxa"/>
            <w:shd w:val="clear" w:color="auto" w:fill="BDD6EE" w:themeFill="accent1" w:themeFillTint="66"/>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Alternative status granted</w:t>
            </w:r>
          </w:p>
        </w:tc>
        <w:tc>
          <w:tcPr>
            <w:tcW w:w="2074" w:type="dxa"/>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24</w:t>
            </w:r>
          </w:p>
        </w:tc>
        <w:tc>
          <w:tcPr>
            <w:tcW w:w="2074" w:type="dxa"/>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14</w:t>
            </w:r>
          </w:p>
        </w:tc>
        <w:tc>
          <w:tcPr>
            <w:tcW w:w="2074" w:type="dxa"/>
          </w:tcPr>
          <w:p w:rsidR="00293E2B" w:rsidRPr="00A45C7A" w:rsidRDefault="00293E2B" w:rsidP="0044231E">
            <w:pPr>
              <w:widowControl w:val="0"/>
              <w:jc w:val="center"/>
              <w:rPr>
                <w:rFonts w:ascii="Times New Roman" w:eastAsia="Calibri" w:hAnsi="Times New Roman" w:cs="Times New Roman"/>
                <w:iCs/>
                <w:sz w:val="24"/>
                <w:szCs w:val="24"/>
                <w:lang w:val="en-GB"/>
              </w:rPr>
            </w:pPr>
            <w:r w:rsidRPr="00A45C7A">
              <w:rPr>
                <w:rFonts w:ascii="Times New Roman" w:eastAsia="Calibri" w:hAnsi="Times New Roman" w:cs="Times New Roman"/>
                <w:iCs/>
                <w:sz w:val="24"/>
                <w:szCs w:val="24"/>
                <w:lang w:val="en-GB"/>
              </w:rPr>
              <w:t>3</w:t>
            </w:r>
          </w:p>
        </w:tc>
      </w:tr>
    </w:tbl>
    <w:p w:rsidR="00293E2B" w:rsidRPr="00A45C7A" w:rsidRDefault="00293E2B" w:rsidP="00293E2B">
      <w:pPr>
        <w:spacing w:after="0" w:line="240" w:lineRule="auto"/>
        <w:rPr>
          <w:rFonts w:ascii="Times New Roman" w:hAnsi="Times New Roman" w:cs="Times New Roman"/>
          <w:i/>
          <w:sz w:val="24"/>
          <w:szCs w:val="24"/>
          <w:lang w:val="en-GB"/>
        </w:rPr>
      </w:pPr>
    </w:p>
    <w:p w:rsidR="00293E2B" w:rsidRPr="00A45C7A" w:rsidRDefault="00293E2B" w:rsidP="00293E2B">
      <w:pPr>
        <w:spacing w:after="0" w:line="240" w:lineRule="auto"/>
        <w:jc w:val="center"/>
        <w:rPr>
          <w:rFonts w:ascii="Times New Roman" w:hAnsi="Times New Roman" w:cs="Times New Roman"/>
          <w:i/>
          <w:sz w:val="24"/>
          <w:szCs w:val="24"/>
          <w:lang w:val="en-GB"/>
        </w:rPr>
      </w:pPr>
      <w:r w:rsidRPr="00A45C7A">
        <w:rPr>
          <w:rFonts w:ascii="Times New Roman" w:hAnsi="Times New Roman" w:cs="Times New Roman"/>
          <w:i/>
          <w:noProof/>
          <w:sz w:val="24"/>
          <w:szCs w:val="24"/>
          <w:lang w:eastAsia="lv-LV"/>
        </w:rPr>
        <w:lastRenderedPageBreak/>
        <w:drawing>
          <wp:inline distT="0" distB="0" distL="0" distR="0" wp14:anchorId="6999EB88" wp14:editId="50EDAEC7">
            <wp:extent cx="5274310" cy="3076575"/>
            <wp:effectExtent l="0" t="0" r="254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45C7A">
        <w:rPr>
          <w:rFonts w:ascii="Times New Roman" w:hAnsi="Times New Roman" w:cs="Times New Roman"/>
          <w:i/>
          <w:sz w:val="24"/>
          <w:szCs w:val="24"/>
          <w:lang w:val="en-GB"/>
        </w:rPr>
        <w:t>Char. Source Ministry of the Interior</w:t>
      </w:r>
    </w:p>
    <w:p w:rsidR="000D3995" w:rsidRPr="00293E2B" w:rsidRDefault="000D3995" w:rsidP="000D3995">
      <w:pPr>
        <w:spacing w:after="0" w:line="240" w:lineRule="auto"/>
        <w:rPr>
          <w:rFonts w:ascii="Times New Roman" w:hAnsi="Times New Roman" w:cs="Times New Roman"/>
          <w:i/>
          <w:sz w:val="24"/>
          <w:szCs w:val="24"/>
          <w:lang w:val="en-GB"/>
        </w:rPr>
      </w:pPr>
    </w:p>
    <w:p w:rsidR="00293E2B" w:rsidRPr="0042264A" w:rsidRDefault="00293E2B" w:rsidP="000D3995">
      <w:pPr>
        <w:spacing w:after="0" w:line="240" w:lineRule="auto"/>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8296"/>
      </w:tblGrid>
      <w:tr w:rsidR="000D3995" w:rsidRPr="00631514" w:rsidTr="000D3995">
        <w:tc>
          <w:tcPr>
            <w:tcW w:w="8296" w:type="dxa"/>
            <w:shd w:val="clear" w:color="auto" w:fill="BDD6EE" w:themeFill="accent1" w:themeFillTint="66"/>
          </w:tcPr>
          <w:p w:rsidR="000D3995" w:rsidRPr="00631514" w:rsidRDefault="000D3995" w:rsidP="000D3995">
            <w:pPr>
              <w:jc w:val="center"/>
              <w:rPr>
                <w:rFonts w:ascii="Times New Roman" w:hAnsi="Times New Roman" w:cs="Times New Roman"/>
                <w:b/>
                <w:sz w:val="24"/>
                <w:szCs w:val="24"/>
                <w:lang w:val="en-GB"/>
              </w:rPr>
            </w:pPr>
            <w:r w:rsidRPr="00631514">
              <w:rPr>
                <w:rFonts w:ascii="Times New Roman" w:hAnsi="Times New Roman" w:cs="Times New Roman"/>
                <w:b/>
                <w:sz w:val="24"/>
                <w:szCs w:val="24"/>
                <w:lang w:val="en-GB"/>
              </w:rPr>
              <w:t>Procedural guarantees for asylum seekers</w:t>
            </w:r>
          </w:p>
        </w:tc>
      </w:tr>
      <w:tr w:rsidR="000D3995" w:rsidRPr="00631514" w:rsidTr="000D3995">
        <w:tc>
          <w:tcPr>
            <w:tcW w:w="8296" w:type="dxa"/>
          </w:tcPr>
          <w:p w:rsidR="000D3995" w:rsidRPr="00631514" w:rsidRDefault="000D3995" w:rsidP="000D3995">
            <w:pPr>
              <w:jc w:val="center"/>
              <w:rPr>
                <w:rFonts w:ascii="Times New Roman" w:hAnsi="Times New Roman" w:cs="Times New Roman"/>
                <w:sz w:val="24"/>
                <w:szCs w:val="24"/>
                <w:lang w:val="en-GB"/>
              </w:rPr>
            </w:pPr>
          </w:p>
          <w:p w:rsidR="000D3995" w:rsidRPr="00631514" w:rsidRDefault="000D3995" w:rsidP="000D3995">
            <w:pPr>
              <w:jc w:val="center"/>
              <w:rPr>
                <w:rFonts w:ascii="Times New Roman" w:hAnsi="Times New Roman" w:cs="Times New Roman"/>
                <w:sz w:val="24"/>
                <w:szCs w:val="24"/>
                <w:lang w:val="en-GB"/>
              </w:rPr>
            </w:pPr>
            <w:r w:rsidRPr="00631514">
              <w:rPr>
                <w:rFonts w:ascii="Times New Roman" w:hAnsi="Times New Roman" w:cs="Times New Roman"/>
                <w:sz w:val="24"/>
                <w:szCs w:val="24"/>
                <w:lang w:val="en-GB"/>
              </w:rPr>
              <w:t>Principle of non-refoul</w:t>
            </w:r>
            <w:r w:rsidR="002E6B87">
              <w:rPr>
                <w:rFonts w:ascii="Times New Roman" w:hAnsi="Times New Roman" w:cs="Times New Roman"/>
                <w:sz w:val="24"/>
                <w:szCs w:val="24"/>
                <w:lang w:val="en-GB"/>
              </w:rPr>
              <w:t>em</w:t>
            </w:r>
            <w:r w:rsidRPr="00631514">
              <w:rPr>
                <w:rFonts w:ascii="Times New Roman" w:hAnsi="Times New Roman" w:cs="Times New Roman"/>
                <w:sz w:val="24"/>
                <w:szCs w:val="24"/>
                <w:lang w:val="en-GB"/>
              </w:rPr>
              <w:t>ent.</w:t>
            </w:r>
          </w:p>
          <w:p w:rsidR="000D3995" w:rsidRPr="00631514" w:rsidRDefault="000D3995" w:rsidP="000D3995">
            <w:pPr>
              <w:jc w:val="center"/>
              <w:rPr>
                <w:rFonts w:ascii="Times New Roman" w:hAnsi="Times New Roman" w:cs="Times New Roman"/>
                <w:sz w:val="24"/>
                <w:szCs w:val="24"/>
                <w:lang w:val="en-GB"/>
              </w:rPr>
            </w:pPr>
          </w:p>
        </w:tc>
      </w:tr>
      <w:tr w:rsidR="000D3995" w:rsidRPr="00631514" w:rsidTr="000D3995">
        <w:tc>
          <w:tcPr>
            <w:tcW w:w="8296" w:type="dxa"/>
          </w:tcPr>
          <w:p w:rsidR="000D3995" w:rsidRPr="00631514" w:rsidRDefault="000D3995" w:rsidP="000D3995">
            <w:pPr>
              <w:jc w:val="both"/>
              <w:rPr>
                <w:rFonts w:ascii="Times New Roman" w:hAnsi="Times New Roman" w:cs="Times New Roman"/>
                <w:sz w:val="24"/>
                <w:szCs w:val="24"/>
                <w:lang w:val="en-GB"/>
              </w:rPr>
            </w:pPr>
          </w:p>
          <w:p w:rsidR="000D3995" w:rsidRPr="00631514" w:rsidRDefault="000D3995" w:rsidP="000D3995">
            <w:pPr>
              <w:jc w:val="center"/>
              <w:rPr>
                <w:rFonts w:ascii="Times New Roman" w:hAnsi="Times New Roman" w:cs="Times New Roman"/>
                <w:sz w:val="24"/>
                <w:szCs w:val="24"/>
                <w:lang w:val="en-GB"/>
              </w:rPr>
            </w:pPr>
            <w:r w:rsidRPr="00631514">
              <w:rPr>
                <w:rFonts w:ascii="Times New Roman" w:hAnsi="Times New Roman" w:cs="Times New Roman"/>
                <w:sz w:val="24"/>
                <w:szCs w:val="24"/>
                <w:lang w:val="en-GB"/>
              </w:rPr>
              <w:t xml:space="preserve">Right to personal interview to ascertain whether the request of asylum and </w:t>
            </w:r>
            <w:r w:rsidR="00631514" w:rsidRPr="00631514">
              <w:rPr>
                <w:rFonts w:ascii="Times New Roman" w:hAnsi="Times New Roman" w:cs="Times New Roman"/>
                <w:sz w:val="24"/>
                <w:szCs w:val="24"/>
                <w:lang w:val="en-GB"/>
              </w:rPr>
              <w:t>compliance</w:t>
            </w:r>
            <w:r w:rsidRPr="00631514">
              <w:rPr>
                <w:rFonts w:ascii="Times New Roman" w:hAnsi="Times New Roman" w:cs="Times New Roman"/>
                <w:sz w:val="24"/>
                <w:szCs w:val="24"/>
                <w:lang w:val="en-GB"/>
              </w:rPr>
              <w:t xml:space="preserve"> with the requirements set to be recognized </w:t>
            </w:r>
            <w:r w:rsidR="00631514" w:rsidRPr="00631514">
              <w:rPr>
                <w:rFonts w:ascii="Times New Roman" w:hAnsi="Times New Roman" w:cs="Times New Roman"/>
                <w:sz w:val="24"/>
                <w:szCs w:val="24"/>
                <w:lang w:val="en-GB"/>
              </w:rPr>
              <w:t>as a</w:t>
            </w:r>
            <w:r w:rsidRPr="00631514">
              <w:rPr>
                <w:rFonts w:ascii="Times New Roman" w:hAnsi="Times New Roman" w:cs="Times New Roman"/>
                <w:sz w:val="24"/>
                <w:szCs w:val="24"/>
                <w:lang w:val="en-GB"/>
              </w:rPr>
              <w:t xml:space="preserve"> refugee are fulfilled.</w:t>
            </w:r>
          </w:p>
          <w:p w:rsidR="000D3995" w:rsidRPr="00631514" w:rsidRDefault="000D3995" w:rsidP="000D3995">
            <w:pPr>
              <w:jc w:val="both"/>
              <w:rPr>
                <w:rFonts w:ascii="Times New Roman" w:hAnsi="Times New Roman" w:cs="Times New Roman"/>
                <w:sz w:val="24"/>
                <w:szCs w:val="24"/>
                <w:lang w:val="en-GB"/>
              </w:rPr>
            </w:pPr>
          </w:p>
        </w:tc>
      </w:tr>
      <w:tr w:rsidR="000D3995" w:rsidRPr="00631514" w:rsidTr="000D3995">
        <w:tc>
          <w:tcPr>
            <w:tcW w:w="8296" w:type="dxa"/>
          </w:tcPr>
          <w:p w:rsidR="000D3995" w:rsidRPr="00631514" w:rsidRDefault="000D3995" w:rsidP="000D3995">
            <w:pPr>
              <w:jc w:val="center"/>
              <w:rPr>
                <w:rFonts w:ascii="Times New Roman" w:hAnsi="Times New Roman" w:cs="Times New Roman"/>
                <w:sz w:val="24"/>
                <w:szCs w:val="24"/>
                <w:lang w:val="en-GB"/>
              </w:rPr>
            </w:pPr>
            <w:bookmarkStart w:id="0" w:name="_GoBack"/>
            <w:bookmarkEnd w:id="0"/>
          </w:p>
          <w:p w:rsidR="000D3995" w:rsidRPr="00631514" w:rsidRDefault="000D3995" w:rsidP="000D3995">
            <w:pPr>
              <w:jc w:val="center"/>
              <w:rPr>
                <w:rFonts w:ascii="Times New Roman" w:hAnsi="Times New Roman" w:cs="Times New Roman"/>
                <w:sz w:val="24"/>
                <w:szCs w:val="24"/>
                <w:lang w:val="en-GB"/>
              </w:rPr>
            </w:pPr>
            <w:r w:rsidRPr="00631514">
              <w:rPr>
                <w:rFonts w:ascii="Times New Roman" w:hAnsi="Times New Roman" w:cs="Times New Roman"/>
                <w:sz w:val="24"/>
                <w:szCs w:val="24"/>
                <w:lang w:val="en-GB"/>
              </w:rPr>
              <w:t>Procedure for cases when an asylum seeker has directly or indirectly withdrawn his submission to be recognized as refugee allowing the domestic authorities to re-open these cases if there is change of circumstances. The asylum seeker can ask for this re-opening.</w:t>
            </w:r>
          </w:p>
          <w:p w:rsidR="000D3995" w:rsidRPr="00631514" w:rsidRDefault="000D3995" w:rsidP="000D3995">
            <w:pPr>
              <w:jc w:val="center"/>
              <w:rPr>
                <w:rFonts w:ascii="Times New Roman" w:hAnsi="Times New Roman" w:cs="Times New Roman"/>
                <w:sz w:val="24"/>
                <w:szCs w:val="24"/>
                <w:lang w:val="en-GB"/>
              </w:rPr>
            </w:pPr>
          </w:p>
        </w:tc>
      </w:tr>
      <w:tr w:rsidR="000D3995" w:rsidRPr="00631514" w:rsidTr="000D3995">
        <w:tc>
          <w:tcPr>
            <w:tcW w:w="8296" w:type="dxa"/>
          </w:tcPr>
          <w:p w:rsidR="00631514" w:rsidRPr="00631514" w:rsidRDefault="00631514" w:rsidP="00631514">
            <w:pPr>
              <w:jc w:val="center"/>
              <w:rPr>
                <w:rFonts w:ascii="Times New Roman" w:hAnsi="Times New Roman" w:cs="Times New Roman"/>
                <w:sz w:val="24"/>
                <w:szCs w:val="24"/>
                <w:lang w:val="en-GB"/>
              </w:rPr>
            </w:pPr>
          </w:p>
          <w:p w:rsidR="000D3995" w:rsidRPr="00631514" w:rsidRDefault="00631514" w:rsidP="00631514">
            <w:pPr>
              <w:jc w:val="center"/>
              <w:rPr>
                <w:rFonts w:ascii="Times New Roman" w:hAnsi="Times New Roman" w:cs="Times New Roman"/>
                <w:sz w:val="24"/>
                <w:szCs w:val="24"/>
                <w:lang w:val="en-GB"/>
              </w:rPr>
            </w:pPr>
            <w:r w:rsidRPr="00631514">
              <w:rPr>
                <w:rFonts w:ascii="Times New Roman" w:hAnsi="Times New Roman" w:cs="Times New Roman"/>
                <w:sz w:val="24"/>
                <w:szCs w:val="24"/>
                <w:lang w:val="en-GB"/>
              </w:rPr>
              <w:t xml:space="preserve">Irrespective of the procedure chosen to examine a request for asylum (ordinary, expeditious, or procedure at the border) all asylum seekers have identical procedural guarantees, e.g., a personal interview, with the assistance of a translator </w:t>
            </w:r>
            <w:r w:rsidR="00EB10BD">
              <w:rPr>
                <w:rFonts w:ascii="Times New Roman" w:hAnsi="Times New Roman" w:cs="Times New Roman"/>
                <w:sz w:val="24"/>
                <w:szCs w:val="24"/>
                <w:lang w:val="en-GB"/>
              </w:rPr>
              <w:t>i</w:t>
            </w:r>
            <w:r w:rsidRPr="00631514">
              <w:rPr>
                <w:rFonts w:ascii="Times New Roman" w:hAnsi="Times New Roman" w:cs="Times New Roman"/>
                <w:sz w:val="24"/>
                <w:szCs w:val="24"/>
                <w:lang w:val="en-GB"/>
              </w:rPr>
              <w:t>f necessary, legal aid</w:t>
            </w:r>
            <w:r w:rsidR="00EB10BD">
              <w:rPr>
                <w:rFonts w:ascii="Times New Roman" w:hAnsi="Times New Roman" w:cs="Times New Roman"/>
                <w:sz w:val="24"/>
                <w:szCs w:val="24"/>
                <w:lang w:val="en-GB"/>
              </w:rPr>
              <w:t>,</w:t>
            </w:r>
            <w:r w:rsidRPr="00631514">
              <w:rPr>
                <w:rFonts w:ascii="Times New Roman" w:hAnsi="Times New Roman" w:cs="Times New Roman"/>
                <w:sz w:val="24"/>
                <w:szCs w:val="24"/>
                <w:lang w:val="en-GB"/>
              </w:rPr>
              <w:t xml:space="preserve"> etc.</w:t>
            </w:r>
          </w:p>
          <w:p w:rsidR="00631514" w:rsidRPr="00631514" w:rsidRDefault="00631514" w:rsidP="00631514">
            <w:pPr>
              <w:jc w:val="center"/>
              <w:rPr>
                <w:rFonts w:ascii="Times New Roman" w:hAnsi="Times New Roman" w:cs="Times New Roman"/>
                <w:sz w:val="24"/>
                <w:szCs w:val="24"/>
                <w:lang w:val="en-GB"/>
              </w:rPr>
            </w:pPr>
          </w:p>
        </w:tc>
      </w:tr>
    </w:tbl>
    <w:p w:rsidR="000D3995" w:rsidRPr="00631514" w:rsidRDefault="000D3995" w:rsidP="000D3995">
      <w:pPr>
        <w:spacing w:after="0" w:line="240" w:lineRule="auto"/>
        <w:rPr>
          <w:rFonts w:ascii="Times New Roman" w:hAnsi="Times New Roman" w:cs="Times New Roman"/>
          <w:i/>
          <w:sz w:val="24"/>
          <w:szCs w:val="24"/>
          <w:lang w:val="en-GB"/>
        </w:rPr>
      </w:pPr>
      <w:r w:rsidRPr="00631514">
        <w:rPr>
          <w:rFonts w:ascii="Times New Roman" w:hAnsi="Times New Roman" w:cs="Times New Roman"/>
          <w:i/>
          <w:sz w:val="24"/>
          <w:szCs w:val="24"/>
          <w:lang w:val="en-GB"/>
        </w:rPr>
        <w:t>Source: Ministry of the Interior</w:t>
      </w:r>
    </w:p>
    <w:p w:rsidR="000D3995" w:rsidRDefault="000D3995" w:rsidP="003439E4">
      <w:pPr>
        <w:suppressAutoHyphens/>
        <w:spacing w:after="0" w:line="240" w:lineRule="auto"/>
        <w:jc w:val="center"/>
        <w:rPr>
          <w:rFonts w:ascii="Times New Roman" w:hAnsi="Times New Roman" w:cs="Times New Roman"/>
          <w:b/>
          <w:color w:val="000000" w:themeColor="text1"/>
          <w:sz w:val="24"/>
          <w:szCs w:val="24"/>
          <w:lang w:val="en-GB"/>
        </w:rPr>
      </w:pPr>
    </w:p>
    <w:p w:rsidR="000D3995" w:rsidRDefault="000D3995" w:rsidP="003439E4">
      <w:pPr>
        <w:suppressAutoHyphens/>
        <w:spacing w:after="0" w:line="240" w:lineRule="auto"/>
        <w:jc w:val="center"/>
        <w:rPr>
          <w:rFonts w:ascii="Times New Roman" w:hAnsi="Times New Roman" w:cs="Times New Roman"/>
          <w:b/>
          <w:color w:val="000000" w:themeColor="text1"/>
          <w:sz w:val="24"/>
          <w:szCs w:val="24"/>
          <w:lang w:val="en-GB"/>
        </w:rPr>
      </w:pPr>
    </w:p>
    <w:p w:rsidR="00590C74" w:rsidRPr="00A45C7A" w:rsidRDefault="00590C74" w:rsidP="003439E4">
      <w:pPr>
        <w:suppressAutoHyphens/>
        <w:spacing w:after="0" w:line="240" w:lineRule="auto"/>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Exams included in the health examination of an asylum seeker</w:t>
      </w:r>
    </w:p>
    <w:p w:rsidR="00590C74" w:rsidRPr="00A45C7A" w:rsidRDefault="00590C74" w:rsidP="003439E4">
      <w:pPr>
        <w:suppressAutoHyphens/>
        <w:spacing w:after="0" w:line="240" w:lineRule="auto"/>
        <w:jc w:val="center"/>
        <w:rPr>
          <w:rFonts w:ascii="Times New Roman" w:hAnsi="Times New Roman" w:cs="Times New Roman"/>
          <w:b/>
          <w:color w:val="000000" w:themeColor="text1"/>
          <w:sz w:val="24"/>
          <w:szCs w:val="24"/>
          <w:lang w:val="en-GB"/>
        </w:rPr>
      </w:pPr>
    </w:p>
    <w:tbl>
      <w:tblPr>
        <w:tblStyle w:val="TableGrid"/>
        <w:tblW w:w="0" w:type="auto"/>
        <w:tblLook w:val="04A0" w:firstRow="1" w:lastRow="0" w:firstColumn="1" w:lastColumn="0" w:noHBand="0" w:noVBand="1"/>
      </w:tblPr>
      <w:tblGrid>
        <w:gridCol w:w="8296"/>
      </w:tblGrid>
      <w:tr w:rsidR="00590C74" w:rsidRPr="00A45C7A" w:rsidTr="00590C74">
        <w:tc>
          <w:tcPr>
            <w:tcW w:w="8296" w:type="dxa"/>
          </w:tcPr>
          <w:p w:rsidR="00590C74" w:rsidRPr="00A45C7A" w:rsidRDefault="00590C74" w:rsidP="003439E4">
            <w:pPr>
              <w:suppressAutoHyphens/>
              <w:jc w:val="center"/>
              <w:rPr>
                <w:rFonts w:ascii="Times New Roman" w:hAnsi="Times New Roman" w:cs="Times New Roman"/>
                <w:b/>
                <w:color w:val="000000" w:themeColor="text1"/>
                <w:sz w:val="24"/>
                <w:szCs w:val="24"/>
                <w:lang w:val="en-GB"/>
              </w:rPr>
            </w:pPr>
            <w:r w:rsidRPr="00A45C7A">
              <w:rPr>
                <w:rFonts w:ascii="Times New Roman" w:hAnsi="Times New Roman" w:cs="Times New Roman"/>
                <w:sz w:val="24"/>
                <w:szCs w:val="24"/>
                <w:lang w:val="en-GB"/>
              </w:rPr>
              <w:t>survey (anamnesis, complaints) and examination of medical documentation, when possible</w:t>
            </w:r>
          </w:p>
        </w:tc>
      </w:tr>
      <w:tr w:rsidR="00590C74" w:rsidRPr="00A45C7A" w:rsidTr="00590C74">
        <w:tc>
          <w:tcPr>
            <w:tcW w:w="8296" w:type="dxa"/>
          </w:tcPr>
          <w:p w:rsidR="00590C74" w:rsidRPr="00A45C7A" w:rsidRDefault="00590C74" w:rsidP="003439E4">
            <w:pPr>
              <w:suppressAutoHyphens/>
              <w:jc w:val="center"/>
              <w:rPr>
                <w:rFonts w:ascii="Times New Roman" w:hAnsi="Times New Roman" w:cs="Times New Roman"/>
                <w:b/>
                <w:color w:val="000000" w:themeColor="text1"/>
                <w:sz w:val="24"/>
                <w:szCs w:val="24"/>
                <w:lang w:val="en-GB"/>
              </w:rPr>
            </w:pPr>
            <w:r w:rsidRPr="00A45C7A">
              <w:rPr>
                <w:rFonts w:ascii="Times New Roman" w:hAnsi="Times New Roman" w:cs="Times New Roman"/>
                <w:sz w:val="24"/>
                <w:szCs w:val="24"/>
                <w:lang w:val="en-GB"/>
              </w:rPr>
              <w:t>general examination</w:t>
            </w:r>
          </w:p>
        </w:tc>
      </w:tr>
      <w:tr w:rsidR="00590C74" w:rsidRPr="00A45C7A" w:rsidTr="00590C74">
        <w:tc>
          <w:tcPr>
            <w:tcW w:w="8296" w:type="dxa"/>
          </w:tcPr>
          <w:p w:rsidR="00590C74" w:rsidRPr="00A45C7A" w:rsidRDefault="00590C74" w:rsidP="003439E4">
            <w:pPr>
              <w:suppressAutoHyphens/>
              <w:jc w:val="center"/>
              <w:rPr>
                <w:rFonts w:ascii="Times New Roman" w:hAnsi="Times New Roman" w:cs="Times New Roman"/>
                <w:b/>
                <w:color w:val="000000" w:themeColor="text1"/>
                <w:sz w:val="24"/>
                <w:szCs w:val="24"/>
                <w:lang w:val="en-GB"/>
              </w:rPr>
            </w:pPr>
            <w:r w:rsidRPr="00A45C7A">
              <w:rPr>
                <w:rFonts w:ascii="Times New Roman" w:hAnsi="Times New Roman" w:cs="Times New Roman"/>
                <w:sz w:val="24"/>
                <w:szCs w:val="24"/>
                <w:lang w:val="en-GB"/>
              </w:rPr>
              <w:t>anthropometrics (body weight, height)</w:t>
            </w:r>
          </w:p>
        </w:tc>
      </w:tr>
      <w:tr w:rsidR="00590C74" w:rsidRPr="00A45C7A" w:rsidTr="00590C74">
        <w:tc>
          <w:tcPr>
            <w:tcW w:w="8296" w:type="dxa"/>
          </w:tcPr>
          <w:p w:rsidR="00590C74" w:rsidRPr="00A45C7A" w:rsidRDefault="00590C74" w:rsidP="003439E4">
            <w:pPr>
              <w:suppressAutoHyphens/>
              <w:jc w:val="center"/>
              <w:rPr>
                <w:rFonts w:ascii="Times New Roman" w:hAnsi="Times New Roman" w:cs="Times New Roman"/>
                <w:b/>
                <w:color w:val="000000" w:themeColor="text1"/>
                <w:sz w:val="24"/>
                <w:szCs w:val="24"/>
                <w:lang w:val="en-GB"/>
              </w:rPr>
            </w:pPr>
            <w:r w:rsidRPr="00A45C7A">
              <w:rPr>
                <w:rFonts w:ascii="Times New Roman" w:hAnsi="Times New Roman" w:cs="Times New Roman"/>
                <w:sz w:val="24"/>
                <w:szCs w:val="24"/>
                <w:lang w:val="en-GB"/>
              </w:rPr>
              <w:lastRenderedPageBreak/>
              <w:t>other necessary examinations considering the asylum seeker’s health condition and symptoms of diseases, special epidemiological situation in the country of origin of the asylum seeker or the country where the asylum seeker resided prior to arrival in Latvia</w:t>
            </w:r>
          </w:p>
        </w:tc>
      </w:tr>
      <w:tr w:rsidR="00590C74" w:rsidRPr="00A45C7A" w:rsidTr="00590C74">
        <w:tc>
          <w:tcPr>
            <w:tcW w:w="8296" w:type="dxa"/>
          </w:tcPr>
          <w:p w:rsidR="00590C74" w:rsidRPr="00A45C7A" w:rsidRDefault="00590C74" w:rsidP="003439E4">
            <w:pPr>
              <w:pStyle w:val="ListParagraph"/>
              <w:ind w:left="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examinations for the detection of presence of polioviruses if 30 days have not passed since the asylum seeker has left or transited through the countries affected by poliomyelitis.</w:t>
            </w:r>
          </w:p>
          <w:p w:rsidR="00590C74" w:rsidRPr="00A45C7A" w:rsidRDefault="00590C74" w:rsidP="003439E4">
            <w:pPr>
              <w:suppressAutoHyphens/>
              <w:jc w:val="center"/>
              <w:rPr>
                <w:rFonts w:ascii="Times New Roman" w:hAnsi="Times New Roman" w:cs="Times New Roman"/>
                <w:b/>
                <w:color w:val="000000" w:themeColor="text1"/>
                <w:sz w:val="24"/>
                <w:szCs w:val="24"/>
                <w:lang w:val="en-GB"/>
              </w:rPr>
            </w:pPr>
          </w:p>
        </w:tc>
      </w:tr>
    </w:tbl>
    <w:p w:rsidR="00590C74" w:rsidRPr="00387C9E" w:rsidRDefault="00387C9E" w:rsidP="00387C9E">
      <w:pPr>
        <w:suppressAutoHyphens/>
        <w:spacing w:after="0"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Ministry of Health</w:t>
      </w:r>
    </w:p>
    <w:p w:rsidR="00590C74" w:rsidRDefault="00901A21" w:rsidP="003439E4">
      <w:pPr>
        <w:suppressAutoHyphens/>
        <w:spacing w:after="0" w:line="240" w:lineRule="auto"/>
        <w:jc w:val="center"/>
        <w:rPr>
          <w:rFonts w:ascii="Times New Roman" w:hAnsi="Times New Roman" w:cs="Times New Roman"/>
          <w:i/>
          <w:color w:val="000000" w:themeColor="text1"/>
          <w:sz w:val="24"/>
          <w:szCs w:val="24"/>
          <w:lang w:val="en-GB"/>
        </w:rPr>
      </w:pPr>
      <w:r>
        <w:rPr>
          <w:rFonts w:ascii="Times New Roman" w:hAnsi="Times New Roman" w:cs="Times New Roman"/>
          <w:i/>
          <w:noProof/>
          <w:color w:val="000000" w:themeColor="text1"/>
          <w:sz w:val="24"/>
          <w:szCs w:val="24"/>
          <w:lang w:eastAsia="lv-LV"/>
        </w:rPr>
        <w:drawing>
          <wp:inline distT="0" distB="0" distL="0" distR="0">
            <wp:extent cx="5274310" cy="3076575"/>
            <wp:effectExtent l="0" t="0" r="2540" b="9525"/>
            <wp:docPr id="242" name="Chart 2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01A21" w:rsidRDefault="00387C9E" w:rsidP="00387C9E">
      <w:pPr>
        <w:suppressAutoHyphens/>
        <w:spacing w:after="0"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Ministry of the Interior</w:t>
      </w:r>
    </w:p>
    <w:p w:rsidR="00387C9E" w:rsidRDefault="00387C9E" w:rsidP="003439E4">
      <w:pPr>
        <w:suppressAutoHyphens/>
        <w:spacing w:after="0" w:line="240" w:lineRule="auto"/>
        <w:jc w:val="center"/>
        <w:rPr>
          <w:rFonts w:ascii="Times New Roman" w:hAnsi="Times New Roman" w:cs="Times New Roman"/>
          <w:i/>
          <w:color w:val="000000" w:themeColor="text1"/>
          <w:sz w:val="24"/>
          <w:szCs w:val="24"/>
          <w:lang w:val="en-GB"/>
        </w:rPr>
      </w:pPr>
    </w:p>
    <w:p w:rsidR="00387C9E" w:rsidRDefault="00387C9E" w:rsidP="003439E4">
      <w:pPr>
        <w:suppressAutoHyphens/>
        <w:spacing w:after="0" w:line="240" w:lineRule="auto"/>
        <w:jc w:val="center"/>
        <w:rPr>
          <w:rFonts w:ascii="Times New Roman" w:hAnsi="Times New Roman" w:cs="Times New Roman"/>
          <w:i/>
          <w:color w:val="000000" w:themeColor="text1"/>
          <w:sz w:val="24"/>
          <w:szCs w:val="24"/>
          <w:lang w:val="en-GB"/>
        </w:rPr>
      </w:pPr>
      <w:r>
        <w:rPr>
          <w:rFonts w:ascii="Times New Roman" w:hAnsi="Times New Roman" w:cs="Times New Roman"/>
          <w:i/>
          <w:noProof/>
          <w:color w:val="000000" w:themeColor="text1"/>
          <w:sz w:val="24"/>
          <w:szCs w:val="24"/>
          <w:lang w:eastAsia="lv-LV"/>
        </w:rPr>
        <w:drawing>
          <wp:inline distT="0" distB="0" distL="0" distR="0">
            <wp:extent cx="5274310" cy="3076575"/>
            <wp:effectExtent l="0" t="0" r="2540" b="9525"/>
            <wp:docPr id="243" name="Chart 2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87C9E" w:rsidRDefault="00AA2D48" w:rsidP="00AA2D48">
      <w:pPr>
        <w:suppressAutoHyphens/>
        <w:spacing w:after="0"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Ministry of the Interior</w:t>
      </w:r>
    </w:p>
    <w:p w:rsidR="00AA2D48" w:rsidRDefault="00AA2D48">
      <w:pPr>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br w:type="page"/>
      </w:r>
    </w:p>
    <w:p w:rsidR="00F92F59" w:rsidRDefault="00316699" w:rsidP="00AA2D48">
      <w:pPr>
        <w:pStyle w:val="Heading1"/>
        <w:rPr>
          <w:lang w:val="en-GB"/>
        </w:rPr>
      </w:pPr>
      <w:r>
        <w:rPr>
          <w:lang w:val="en-GB"/>
        </w:rPr>
        <w:lastRenderedPageBreak/>
        <w:t xml:space="preserve">ANNEX </w:t>
      </w:r>
      <w:r w:rsidR="00AA2D48">
        <w:rPr>
          <w:lang w:val="en-GB"/>
        </w:rPr>
        <w:t xml:space="preserve">X – </w:t>
      </w:r>
      <w:r w:rsidR="00F92F59">
        <w:rPr>
          <w:lang w:val="en-GB"/>
        </w:rPr>
        <w:t>ROMA POPULATION</w:t>
      </w:r>
    </w:p>
    <w:p w:rsidR="00F92F59" w:rsidRPr="00F92F59" w:rsidRDefault="00F92F59" w:rsidP="00F92F59">
      <w:pPr>
        <w:rPr>
          <w:lang w:val="en-GB"/>
        </w:rPr>
      </w:pPr>
    </w:p>
    <w:p w:rsidR="00F92F59" w:rsidRPr="00F92F59" w:rsidRDefault="00F92F59" w:rsidP="00F92F59">
      <w:pPr>
        <w:suppressAutoHyphens/>
        <w:spacing w:after="0" w:line="240" w:lineRule="auto"/>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Measures for the involvement of Roma into labour market</w:t>
      </w:r>
    </w:p>
    <w:p w:rsidR="00F92F59" w:rsidRPr="00A45C7A" w:rsidRDefault="00F92F59" w:rsidP="00F92F59">
      <w:pPr>
        <w:suppressAutoHyphens/>
        <w:spacing w:after="0" w:line="240" w:lineRule="auto"/>
        <w:jc w:val="center"/>
        <w:rPr>
          <w:rFonts w:ascii="Times New Roman" w:hAnsi="Times New Roman" w:cs="Times New Roman"/>
          <w:i/>
          <w:color w:val="000000" w:themeColor="text1"/>
          <w:sz w:val="24"/>
          <w:szCs w:val="24"/>
          <w:lang w:val="en-GB"/>
        </w:rPr>
      </w:pPr>
    </w:p>
    <w:tbl>
      <w:tblPr>
        <w:tblStyle w:val="TableGrid"/>
        <w:tblW w:w="0" w:type="auto"/>
        <w:jc w:val="center"/>
        <w:tblLayout w:type="fixed"/>
        <w:tblLook w:val="04A0" w:firstRow="1" w:lastRow="0" w:firstColumn="1" w:lastColumn="0" w:noHBand="0" w:noVBand="1"/>
      </w:tblPr>
      <w:tblGrid>
        <w:gridCol w:w="4725"/>
        <w:gridCol w:w="1559"/>
      </w:tblGrid>
      <w:tr w:rsidR="00F92F59" w:rsidRPr="00A45C7A" w:rsidTr="0044231E">
        <w:trPr>
          <w:trHeight w:val="665"/>
          <w:jc w:val="center"/>
        </w:trPr>
        <w:tc>
          <w:tcPr>
            <w:tcW w:w="47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92F59" w:rsidRPr="00A45C7A" w:rsidRDefault="00F92F59" w:rsidP="0044231E">
            <w:pPr>
              <w:jc w:val="center"/>
              <w:rPr>
                <w:rFonts w:ascii="Times New Roman" w:hAnsi="Times New Roman" w:cs="Times New Roman"/>
                <w:sz w:val="24"/>
                <w:szCs w:val="24"/>
                <w:lang w:val="en-GB"/>
              </w:rPr>
            </w:pPr>
          </w:p>
          <w:p w:rsidR="00F92F59" w:rsidRPr="00A45C7A" w:rsidRDefault="00F92F59"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Type of measure</w:t>
            </w:r>
          </w:p>
          <w:p w:rsidR="00F92F59" w:rsidRPr="00A45C7A" w:rsidRDefault="00F92F59" w:rsidP="0044231E">
            <w:pPr>
              <w:jc w:val="center"/>
              <w:rPr>
                <w:rFonts w:ascii="Times New Roman" w:hAnsi="Times New Roman" w:cs="Times New Roman"/>
                <w:sz w:val="24"/>
                <w:szCs w:val="24"/>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92F59" w:rsidRPr="00A45C7A" w:rsidRDefault="00F92F59"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Roma involved</w:t>
            </w:r>
          </w:p>
        </w:tc>
      </w:tr>
      <w:tr w:rsidR="00F92F59" w:rsidRPr="00A45C7A" w:rsidTr="0044231E">
        <w:trPr>
          <w:jc w:val="center"/>
        </w:trPr>
        <w:tc>
          <w:tcPr>
            <w:tcW w:w="628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92F59" w:rsidRPr="00A45C7A" w:rsidRDefault="00F92F59"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Training measures</w:t>
            </w:r>
          </w:p>
        </w:tc>
      </w:tr>
      <w:tr w:rsidR="00F92F59" w:rsidRPr="00A45C7A" w:rsidTr="0044231E">
        <w:trPr>
          <w:jc w:val="center"/>
        </w:trPr>
        <w:tc>
          <w:tcPr>
            <w:tcW w:w="4725"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Vocational training, requalification, qualification improvement</w:t>
            </w:r>
          </w:p>
        </w:tc>
        <w:tc>
          <w:tcPr>
            <w:tcW w:w="1559"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w:t>
            </w:r>
          </w:p>
        </w:tc>
      </w:tr>
      <w:tr w:rsidR="00F92F59" w:rsidRPr="00A45C7A" w:rsidTr="0044231E">
        <w:trPr>
          <w:jc w:val="center"/>
        </w:trPr>
        <w:tc>
          <w:tcPr>
            <w:tcW w:w="4725"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Non-formal training programmes</w:t>
            </w:r>
          </w:p>
        </w:tc>
        <w:tc>
          <w:tcPr>
            <w:tcW w:w="1559"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48</w:t>
            </w:r>
          </w:p>
        </w:tc>
      </w:tr>
      <w:tr w:rsidR="00F92F59" w:rsidRPr="00A45C7A" w:rsidTr="0044231E">
        <w:trPr>
          <w:jc w:val="center"/>
        </w:trPr>
        <w:tc>
          <w:tcPr>
            <w:tcW w:w="4725"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Measures to Increase Competitiveness (basic competencies)</w:t>
            </w:r>
          </w:p>
        </w:tc>
        <w:tc>
          <w:tcPr>
            <w:tcW w:w="1559"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98</w:t>
            </w:r>
          </w:p>
        </w:tc>
      </w:tr>
      <w:tr w:rsidR="00F92F59" w:rsidRPr="00A45C7A" w:rsidTr="0044231E">
        <w:trPr>
          <w:jc w:val="center"/>
        </w:trPr>
        <w:tc>
          <w:tcPr>
            <w:tcW w:w="4725"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On-the-job training</w:t>
            </w:r>
          </w:p>
        </w:tc>
        <w:tc>
          <w:tcPr>
            <w:tcW w:w="1559"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92F59" w:rsidRPr="00A45C7A" w:rsidTr="0044231E">
        <w:trPr>
          <w:jc w:val="center"/>
        </w:trPr>
        <w:tc>
          <w:tcPr>
            <w:tcW w:w="628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92F59" w:rsidRPr="00A45C7A" w:rsidRDefault="00F92F59" w:rsidP="0044231E">
            <w:pPr>
              <w:tabs>
                <w:tab w:val="left" w:pos="1785"/>
                <w:tab w:val="center" w:pos="3034"/>
              </w:tabs>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Employment measures</w:t>
            </w:r>
          </w:p>
          <w:p w:rsidR="00F92F59" w:rsidRPr="00A45C7A" w:rsidRDefault="00F92F59" w:rsidP="0044231E">
            <w:pPr>
              <w:jc w:val="center"/>
              <w:rPr>
                <w:rFonts w:ascii="Times New Roman" w:hAnsi="Times New Roman" w:cs="Times New Roman"/>
                <w:sz w:val="24"/>
                <w:szCs w:val="24"/>
                <w:lang w:val="en-GB"/>
              </w:rPr>
            </w:pPr>
          </w:p>
        </w:tc>
      </w:tr>
      <w:tr w:rsidR="00F92F59" w:rsidRPr="00A45C7A" w:rsidTr="0044231E">
        <w:trPr>
          <w:jc w:val="center"/>
        </w:trPr>
        <w:tc>
          <w:tcPr>
            <w:tcW w:w="4725"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Subsidised employment for the most vulnerable groups of unemployed</w:t>
            </w:r>
          </w:p>
        </w:tc>
        <w:tc>
          <w:tcPr>
            <w:tcW w:w="1559"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92F59" w:rsidRPr="00A45C7A" w:rsidTr="0044231E">
        <w:trPr>
          <w:jc w:val="center"/>
        </w:trPr>
        <w:tc>
          <w:tcPr>
            <w:tcW w:w="4725"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Paid temporary public works</w:t>
            </w:r>
          </w:p>
        </w:tc>
        <w:tc>
          <w:tcPr>
            <w:tcW w:w="1559"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228</w:t>
            </w:r>
          </w:p>
        </w:tc>
      </w:tr>
      <w:tr w:rsidR="00F92F59" w:rsidRPr="00A45C7A" w:rsidTr="0044231E">
        <w:trPr>
          <w:jc w:val="center"/>
        </w:trPr>
        <w:tc>
          <w:tcPr>
            <w:tcW w:w="4725"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Development of skills required by the work in non-governmental sector</w:t>
            </w:r>
          </w:p>
        </w:tc>
        <w:tc>
          <w:tcPr>
            <w:tcW w:w="1559"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w:t>
            </w:r>
          </w:p>
        </w:tc>
      </w:tr>
      <w:tr w:rsidR="00F92F59" w:rsidRPr="00A45C7A" w:rsidTr="0044231E">
        <w:trPr>
          <w:jc w:val="center"/>
        </w:trPr>
        <w:tc>
          <w:tcPr>
            <w:tcW w:w="628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92F59" w:rsidRPr="00A45C7A" w:rsidRDefault="00F92F59"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Support measures</w:t>
            </w:r>
          </w:p>
        </w:tc>
      </w:tr>
      <w:tr w:rsidR="00F92F59" w:rsidRPr="00A45C7A" w:rsidTr="0044231E">
        <w:trPr>
          <w:jc w:val="center"/>
        </w:trPr>
        <w:tc>
          <w:tcPr>
            <w:tcW w:w="4725"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Activation programme for the long term unemployed</w:t>
            </w:r>
          </w:p>
        </w:tc>
        <w:tc>
          <w:tcPr>
            <w:tcW w:w="1559"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297</w:t>
            </w:r>
          </w:p>
        </w:tc>
      </w:tr>
      <w:tr w:rsidR="00F92F59" w:rsidRPr="00A45C7A" w:rsidTr="0044231E">
        <w:trPr>
          <w:jc w:val="center"/>
        </w:trPr>
        <w:tc>
          <w:tcPr>
            <w:tcW w:w="4725" w:type="dxa"/>
            <w:tcBorders>
              <w:top w:val="single" w:sz="4" w:space="0" w:color="auto"/>
              <w:left w:val="single" w:sz="4" w:space="0" w:color="auto"/>
              <w:bottom w:val="single" w:sz="4" w:space="0" w:color="auto"/>
              <w:right w:val="single" w:sz="4" w:space="0" w:color="auto"/>
            </w:tcBorders>
            <w:hideMark/>
          </w:tcPr>
          <w:p w:rsidR="00F92F59" w:rsidRPr="00A45C7A" w:rsidRDefault="002E6B87" w:rsidP="0044231E">
            <w:pPr>
              <w:jc w:val="center"/>
              <w:rPr>
                <w:rFonts w:ascii="Times New Roman" w:hAnsi="Times New Roman" w:cs="Times New Roman"/>
                <w:sz w:val="24"/>
                <w:szCs w:val="24"/>
                <w:lang w:val="en-GB"/>
              </w:rPr>
            </w:pPr>
            <w:hyperlink r:id="rId16" w:history="1">
              <w:r w:rsidR="00F92F59" w:rsidRPr="00A45C7A">
                <w:rPr>
                  <w:rStyle w:val="Hyperlink"/>
                  <w:rFonts w:ascii="Times New Roman" w:hAnsi="Times New Roman" w:cs="Times New Roman"/>
                  <w:sz w:val="24"/>
                  <w:szCs w:val="24"/>
                  <w:lang w:val="en-GB"/>
                </w:rPr>
                <w:t>Support Measures for the Unemployed with Addiction Problems</w:t>
              </w:r>
            </w:hyperlink>
          </w:p>
        </w:tc>
        <w:tc>
          <w:tcPr>
            <w:tcW w:w="1559"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w:t>
            </w:r>
          </w:p>
        </w:tc>
      </w:tr>
      <w:tr w:rsidR="00F92F59" w:rsidRPr="00A45C7A" w:rsidTr="0044231E">
        <w:trPr>
          <w:jc w:val="center"/>
        </w:trPr>
        <w:tc>
          <w:tcPr>
            <w:tcW w:w="4725"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Total number of activities involved (number of members)</w:t>
            </w:r>
          </w:p>
        </w:tc>
        <w:tc>
          <w:tcPr>
            <w:tcW w:w="1559" w:type="dxa"/>
            <w:tcBorders>
              <w:top w:val="single" w:sz="4" w:space="0" w:color="auto"/>
              <w:left w:val="single" w:sz="4" w:space="0" w:color="auto"/>
              <w:bottom w:val="single" w:sz="4" w:space="0" w:color="auto"/>
              <w:right w:val="single" w:sz="4" w:space="0" w:color="auto"/>
            </w:tcBorders>
            <w:hideMark/>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681</w:t>
            </w:r>
          </w:p>
        </w:tc>
      </w:tr>
    </w:tbl>
    <w:p w:rsidR="00F92F59" w:rsidRDefault="00F92F59" w:rsidP="00F92F59">
      <w:pPr>
        <w:suppressAutoHyphens/>
        <w:spacing w:after="0" w:line="240" w:lineRule="auto"/>
        <w:ind w:firstLine="720"/>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Ministry of Welfare</w:t>
      </w:r>
    </w:p>
    <w:p w:rsidR="00F92F59" w:rsidRPr="00A45C7A" w:rsidRDefault="00F92F59" w:rsidP="00F92F59">
      <w:pPr>
        <w:suppressAutoHyphens/>
        <w:spacing w:after="0" w:line="240" w:lineRule="auto"/>
        <w:jc w:val="center"/>
        <w:rPr>
          <w:rFonts w:ascii="Times New Roman" w:hAnsi="Times New Roman" w:cs="Times New Roman"/>
          <w:i/>
          <w:color w:val="000000" w:themeColor="text1"/>
          <w:sz w:val="24"/>
          <w:szCs w:val="24"/>
          <w:lang w:val="en-GB"/>
        </w:rPr>
      </w:pPr>
    </w:p>
    <w:p w:rsidR="00F92F59" w:rsidRDefault="00F92F59">
      <w:pPr>
        <w:rPr>
          <w:lang w:val="en-GB"/>
        </w:rPr>
      </w:pPr>
    </w:p>
    <w:p w:rsidR="00F92F59" w:rsidRDefault="00F92F59">
      <w:pPr>
        <w:rPr>
          <w:rFonts w:ascii="Times New Roman" w:eastAsiaTheme="majorEastAsia" w:hAnsi="Times New Roman" w:cstheme="majorBidi"/>
          <w:b/>
          <w:color w:val="000000" w:themeColor="text1"/>
          <w:sz w:val="24"/>
          <w:szCs w:val="32"/>
          <w:lang w:val="en-GB"/>
        </w:rPr>
      </w:pPr>
      <w:r>
        <w:rPr>
          <w:lang w:val="en-GB"/>
        </w:rPr>
        <w:br w:type="page"/>
      </w:r>
    </w:p>
    <w:p w:rsidR="00AA2D48" w:rsidRDefault="00F92F59" w:rsidP="00AA2D48">
      <w:pPr>
        <w:pStyle w:val="Heading1"/>
        <w:rPr>
          <w:lang w:val="en-GB"/>
        </w:rPr>
      </w:pPr>
      <w:r>
        <w:rPr>
          <w:lang w:val="en-GB"/>
        </w:rPr>
        <w:lastRenderedPageBreak/>
        <w:t>ANNEX X</w:t>
      </w:r>
      <w:r w:rsidR="00316699">
        <w:rPr>
          <w:lang w:val="en-GB"/>
        </w:rPr>
        <w:t>I</w:t>
      </w:r>
      <w:r>
        <w:rPr>
          <w:lang w:val="en-GB"/>
        </w:rPr>
        <w:t xml:space="preserve"> – </w:t>
      </w:r>
      <w:r w:rsidR="00293E2B">
        <w:rPr>
          <w:lang w:val="en-GB"/>
        </w:rPr>
        <w:t>EQUAL RIGHTS OF MEN AND WOMEN</w:t>
      </w:r>
    </w:p>
    <w:p w:rsidR="00293E2B" w:rsidRDefault="00293E2B" w:rsidP="003439E4">
      <w:pPr>
        <w:suppressAutoHyphens/>
        <w:spacing w:after="0" w:line="240" w:lineRule="auto"/>
        <w:jc w:val="center"/>
        <w:rPr>
          <w:rFonts w:ascii="Times New Roman" w:hAnsi="Times New Roman" w:cs="Times New Roman"/>
          <w:i/>
          <w:color w:val="000000" w:themeColor="text1"/>
          <w:sz w:val="24"/>
          <w:szCs w:val="24"/>
          <w:lang w:val="en-GB"/>
        </w:rPr>
      </w:pPr>
    </w:p>
    <w:p w:rsidR="00293E2B" w:rsidRPr="00A45C7A" w:rsidRDefault="00293E2B" w:rsidP="003439E4">
      <w:pPr>
        <w:suppressAutoHyphens/>
        <w:spacing w:after="0" w:line="240" w:lineRule="auto"/>
        <w:jc w:val="center"/>
        <w:rPr>
          <w:rFonts w:ascii="Times New Roman" w:hAnsi="Times New Roman" w:cs="Times New Roman"/>
          <w:i/>
          <w:color w:val="000000" w:themeColor="text1"/>
          <w:sz w:val="24"/>
          <w:szCs w:val="24"/>
          <w:lang w:val="en-GB"/>
        </w:rPr>
      </w:pPr>
    </w:p>
    <w:tbl>
      <w:tblPr>
        <w:tblStyle w:val="TableGrid"/>
        <w:tblW w:w="0" w:type="auto"/>
        <w:tblLook w:val="04A0" w:firstRow="1" w:lastRow="0" w:firstColumn="1" w:lastColumn="0" w:noHBand="0" w:noVBand="1"/>
      </w:tblPr>
      <w:tblGrid>
        <w:gridCol w:w="8296"/>
      </w:tblGrid>
      <w:tr w:rsidR="00694086" w:rsidRPr="00A45C7A" w:rsidTr="00681577">
        <w:tc>
          <w:tcPr>
            <w:tcW w:w="8296" w:type="dxa"/>
            <w:shd w:val="clear" w:color="auto" w:fill="BDD6EE" w:themeFill="accent1" w:themeFillTint="66"/>
          </w:tcPr>
          <w:p w:rsidR="00694086" w:rsidRPr="00A45C7A" w:rsidRDefault="00694086" w:rsidP="003439E4">
            <w:pPr>
              <w:suppressAutoHyphens/>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Measures illustrating the results of integrated approach to gender equality</w:t>
            </w:r>
          </w:p>
        </w:tc>
      </w:tr>
      <w:tr w:rsidR="00694086" w:rsidRPr="00A45C7A" w:rsidTr="00694086">
        <w:tc>
          <w:tcPr>
            <w:tcW w:w="8296" w:type="dxa"/>
          </w:tcPr>
          <w:p w:rsidR="00694086" w:rsidRPr="00A45C7A" w:rsidRDefault="00694086" w:rsidP="003439E4">
            <w:pPr>
              <w:widowControl w:val="0"/>
              <w:contextualSpacing/>
              <w:jc w:val="center"/>
              <w:rPr>
                <w:rFonts w:ascii="Times New Roman" w:hAnsi="Times New Roman" w:cs="Times New Roman"/>
                <w:sz w:val="24"/>
                <w:szCs w:val="24"/>
                <w:lang w:val="en-GB"/>
              </w:rPr>
            </w:pPr>
          </w:p>
          <w:p w:rsidR="00694086" w:rsidRPr="00A45C7A" w:rsidRDefault="00694086" w:rsidP="003439E4">
            <w:pPr>
              <w:widowControl w:val="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the level of economic activity and employment of women is gradually increasing, and women are increasingly taking up higher positions, especially in the public sector</w:t>
            </w:r>
          </w:p>
          <w:p w:rsidR="00694086" w:rsidRPr="00A45C7A" w:rsidRDefault="00694086" w:rsidP="003439E4">
            <w:pPr>
              <w:widowControl w:val="0"/>
              <w:contextualSpacing/>
              <w:jc w:val="center"/>
              <w:rPr>
                <w:rFonts w:ascii="Times New Roman" w:hAnsi="Times New Roman" w:cs="Times New Roman"/>
                <w:i/>
                <w:color w:val="000000" w:themeColor="text1"/>
                <w:sz w:val="24"/>
                <w:szCs w:val="24"/>
                <w:lang w:val="en-GB"/>
              </w:rPr>
            </w:pPr>
          </w:p>
        </w:tc>
      </w:tr>
      <w:tr w:rsidR="00694086" w:rsidRPr="00A45C7A" w:rsidTr="00694086">
        <w:tc>
          <w:tcPr>
            <w:tcW w:w="8296" w:type="dxa"/>
          </w:tcPr>
          <w:p w:rsidR="00694086" w:rsidRPr="00A45C7A" w:rsidRDefault="00694086" w:rsidP="003439E4">
            <w:pPr>
              <w:widowControl w:val="0"/>
              <w:contextualSpacing/>
              <w:jc w:val="center"/>
              <w:rPr>
                <w:rFonts w:ascii="Times New Roman" w:hAnsi="Times New Roman" w:cs="Times New Roman"/>
                <w:sz w:val="24"/>
                <w:szCs w:val="24"/>
                <w:lang w:val="en-GB"/>
              </w:rPr>
            </w:pPr>
          </w:p>
          <w:p w:rsidR="00694086" w:rsidRPr="00A45C7A" w:rsidRDefault="00694086" w:rsidP="003439E4">
            <w:pPr>
              <w:widowControl w:val="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 high level of education for women, as well as their learning and study achievements</w:t>
            </w:r>
          </w:p>
          <w:p w:rsidR="00694086" w:rsidRPr="00A45C7A" w:rsidRDefault="00694086" w:rsidP="003439E4">
            <w:pPr>
              <w:widowControl w:val="0"/>
              <w:contextualSpacing/>
              <w:jc w:val="center"/>
              <w:rPr>
                <w:rFonts w:ascii="Times New Roman" w:hAnsi="Times New Roman" w:cs="Times New Roman"/>
                <w:i/>
                <w:color w:val="000000" w:themeColor="text1"/>
                <w:sz w:val="24"/>
                <w:szCs w:val="24"/>
                <w:lang w:val="en-GB"/>
              </w:rPr>
            </w:pPr>
          </w:p>
        </w:tc>
      </w:tr>
      <w:tr w:rsidR="00694086" w:rsidRPr="00A45C7A" w:rsidTr="00694086">
        <w:tc>
          <w:tcPr>
            <w:tcW w:w="8296" w:type="dxa"/>
          </w:tcPr>
          <w:p w:rsidR="00694086" w:rsidRPr="00A45C7A" w:rsidRDefault="00694086" w:rsidP="003439E4">
            <w:pPr>
              <w:widowControl w:val="0"/>
              <w:contextualSpacing/>
              <w:jc w:val="center"/>
              <w:rPr>
                <w:rFonts w:ascii="Times New Roman" w:eastAsiaTheme="minorEastAsia" w:hAnsi="Times New Roman" w:cs="Times New Roman"/>
                <w:sz w:val="24"/>
                <w:szCs w:val="24"/>
                <w:lang w:val="en-GB"/>
              </w:rPr>
            </w:pPr>
          </w:p>
          <w:p w:rsidR="00694086" w:rsidRPr="00A45C7A" w:rsidRDefault="00694086" w:rsidP="003439E4">
            <w:pPr>
              <w:widowControl w:val="0"/>
              <w:contextualSpacing/>
              <w:jc w:val="center"/>
              <w:rPr>
                <w:rFonts w:ascii="Times New Roman" w:eastAsiaTheme="minorEastAsia" w:hAnsi="Times New Roman" w:cs="Times New Roman"/>
                <w:sz w:val="24"/>
                <w:szCs w:val="24"/>
                <w:lang w:val="en-GB"/>
              </w:rPr>
            </w:pPr>
            <w:r w:rsidRPr="00A45C7A">
              <w:rPr>
                <w:rFonts w:ascii="Times New Roman" w:eastAsiaTheme="minorEastAsia" w:hAnsi="Times New Roman" w:cs="Times New Roman"/>
                <w:sz w:val="24"/>
                <w:szCs w:val="24"/>
                <w:lang w:val="en-GB"/>
              </w:rPr>
              <w:t>health indicators in the field of sexual and reproductive health are gradually improving, increasing the average life expectancy of women</w:t>
            </w:r>
          </w:p>
          <w:p w:rsidR="00694086" w:rsidRPr="00A45C7A" w:rsidRDefault="00694086" w:rsidP="003439E4">
            <w:pPr>
              <w:widowControl w:val="0"/>
              <w:contextualSpacing/>
              <w:jc w:val="center"/>
              <w:rPr>
                <w:rFonts w:ascii="Times New Roman" w:hAnsi="Times New Roman" w:cs="Times New Roman"/>
                <w:i/>
                <w:color w:val="000000" w:themeColor="text1"/>
                <w:sz w:val="24"/>
                <w:szCs w:val="24"/>
                <w:lang w:val="en-GB"/>
              </w:rPr>
            </w:pPr>
          </w:p>
        </w:tc>
      </w:tr>
      <w:tr w:rsidR="00694086" w:rsidRPr="00A45C7A" w:rsidTr="00694086">
        <w:tc>
          <w:tcPr>
            <w:tcW w:w="8296" w:type="dxa"/>
          </w:tcPr>
          <w:p w:rsidR="00694086" w:rsidRPr="00A45C7A" w:rsidRDefault="00694086" w:rsidP="003439E4">
            <w:pPr>
              <w:widowControl w:val="0"/>
              <w:contextualSpacing/>
              <w:jc w:val="center"/>
              <w:rPr>
                <w:rFonts w:ascii="Times New Roman" w:hAnsi="Times New Roman" w:cs="Times New Roman"/>
                <w:sz w:val="24"/>
                <w:szCs w:val="24"/>
                <w:lang w:val="en-GB"/>
              </w:rPr>
            </w:pPr>
          </w:p>
          <w:p w:rsidR="00694086" w:rsidRPr="00A45C7A" w:rsidRDefault="00694086" w:rsidP="003439E4">
            <w:pPr>
              <w:widowControl w:val="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the risk of poverty has decreased significantly during recent years, especially for households with children. This can be explained by a substantial increase in state-ensured monetary support for families with children and children located in out-of-home care, especially during the recent years</w:t>
            </w:r>
          </w:p>
          <w:p w:rsidR="00694086" w:rsidRPr="00A45C7A" w:rsidRDefault="00694086" w:rsidP="003439E4">
            <w:pPr>
              <w:suppressAutoHyphens/>
              <w:jc w:val="center"/>
              <w:rPr>
                <w:rFonts w:ascii="Times New Roman" w:hAnsi="Times New Roman" w:cs="Times New Roman"/>
                <w:i/>
                <w:color w:val="000000" w:themeColor="text1"/>
                <w:sz w:val="24"/>
                <w:szCs w:val="24"/>
                <w:lang w:val="en-GB"/>
              </w:rPr>
            </w:pPr>
          </w:p>
        </w:tc>
      </w:tr>
      <w:tr w:rsidR="00694086" w:rsidRPr="00A45C7A" w:rsidTr="00694086">
        <w:tc>
          <w:tcPr>
            <w:tcW w:w="8296" w:type="dxa"/>
          </w:tcPr>
          <w:p w:rsidR="00694086" w:rsidRPr="00A45C7A" w:rsidRDefault="00694086" w:rsidP="003439E4">
            <w:pPr>
              <w:widowControl w:val="0"/>
              <w:contextualSpacing/>
              <w:jc w:val="center"/>
              <w:rPr>
                <w:rFonts w:ascii="Times New Roman" w:hAnsi="Times New Roman" w:cs="Times New Roman"/>
                <w:sz w:val="24"/>
                <w:szCs w:val="24"/>
                <w:lang w:val="en-GB"/>
              </w:rPr>
            </w:pPr>
          </w:p>
          <w:p w:rsidR="00694086" w:rsidRPr="00A45C7A" w:rsidRDefault="00694086" w:rsidP="003439E4">
            <w:pPr>
              <w:widowControl w:val="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there are changes apparent in public attitudes and understanding of the need to ensure equal opportunities for women and men. There has been a significant increase in male involvement in family and household responsibilities, as evidenced by the increasing tendency to exercise the rights to take paternity leave and parental leave for males, and public opinion polls on gender attitudes to public opinion show a greater awareness</w:t>
            </w:r>
          </w:p>
          <w:p w:rsidR="00694086" w:rsidRPr="00A45C7A" w:rsidRDefault="00694086" w:rsidP="003439E4">
            <w:pPr>
              <w:widowControl w:val="0"/>
              <w:contextualSpacing/>
              <w:jc w:val="center"/>
              <w:rPr>
                <w:rFonts w:ascii="Times New Roman" w:hAnsi="Times New Roman" w:cs="Times New Roman"/>
                <w:i/>
                <w:color w:val="000000" w:themeColor="text1"/>
                <w:sz w:val="24"/>
                <w:szCs w:val="24"/>
                <w:lang w:val="en-GB"/>
              </w:rPr>
            </w:pPr>
          </w:p>
        </w:tc>
      </w:tr>
      <w:tr w:rsidR="00694086" w:rsidRPr="00A45C7A" w:rsidTr="00694086">
        <w:tc>
          <w:tcPr>
            <w:tcW w:w="8296" w:type="dxa"/>
          </w:tcPr>
          <w:p w:rsidR="00694086" w:rsidRPr="00A45C7A" w:rsidRDefault="00694086" w:rsidP="003439E4">
            <w:pPr>
              <w:widowControl w:val="0"/>
              <w:contextualSpacing/>
              <w:jc w:val="center"/>
              <w:rPr>
                <w:rFonts w:ascii="Times New Roman" w:hAnsi="Times New Roman" w:cs="Times New Roman"/>
                <w:sz w:val="24"/>
                <w:szCs w:val="24"/>
                <w:lang w:val="en-GB"/>
              </w:rPr>
            </w:pPr>
          </w:p>
          <w:p w:rsidR="00694086" w:rsidRPr="00A45C7A" w:rsidRDefault="00694086" w:rsidP="003439E4">
            <w:pPr>
              <w:widowControl w:val="0"/>
              <w:contextual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in recent years, significant changes have been made in Latvian legislation to reduce domestic violence and violence against women, as well as educational work, has been carried out to raise awareness of domestic violence issues amongst the specialists involved, as well as to strengthen inter-institutional co-operation to effectively address violence</w:t>
            </w:r>
          </w:p>
          <w:p w:rsidR="00694086" w:rsidRPr="00A45C7A" w:rsidRDefault="00694086" w:rsidP="003439E4">
            <w:pPr>
              <w:suppressAutoHyphens/>
              <w:jc w:val="center"/>
              <w:rPr>
                <w:rFonts w:ascii="Times New Roman" w:hAnsi="Times New Roman" w:cs="Times New Roman"/>
                <w:i/>
                <w:color w:val="000000" w:themeColor="text1"/>
                <w:sz w:val="24"/>
                <w:szCs w:val="24"/>
                <w:lang w:val="en-GB"/>
              </w:rPr>
            </w:pPr>
          </w:p>
        </w:tc>
      </w:tr>
    </w:tbl>
    <w:p w:rsidR="00293E2B" w:rsidRDefault="00293E2B" w:rsidP="003439E4">
      <w:pPr>
        <w:suppressAutoHyphens/>
        <w:spacing w:after="0" w:line="240" w:lineRule="auto"/>
        <w:jc w:val="center"/>
        <w:rPr>
          <w:rFonts w:ascii="Times New Roman" w:hAnsi="Times New Roman" w:cs="Times New Roman"/>
          <w:b/>
          <w:color w:val="000000" w:themeColor="text1"/>
          <w:sz w:val="24"/>
          <w:szCs w:val="24"/>
          <w:lang w:val="en-GB"/>
        </w:rPr>
      </w:pPr>
    </w:p>
    <w:p w:rsidR="00293E2B" w:rsidRDefault="00293E2B" w:rsidP="003439E4">
      <w:pPr>
        <w:suppressAutoHyphens/>
        <w:spacing w:after="0" w:line="240" w:lineRule="auto"/>
        <w:jc w:val="center"/>
        <w:rPr>
          <w:rFonts w:ascii="Times New Roman" w:hAnsi="Times New Roman" w:cs="Times New Roman"/>
          <w:b/>
          <w:color w:val="000000" w:themeColor="text1"/>
          <w:sz w:val="24"/>
          <w:szCs w:val="24"/>
          <w:lang w:val="en-GB"/>
        </w:rPr>
      </w:pPr>
    </w:p>
    <w:p w:rsidR="00293E2B" w:rsidRDefault="00293E2B" w:rsidP="003439E4">
      <w:pPr>
        <w:suppressAutoHyphens/>
        <w:spacing w:after="0" w:line="240" w:lineRule="auto"/>
        <w:jc w:val="center"/>
        <w:rPr>
          <w:rFonts w:ascii="Times New Roman" w:hAnsi="Times New Roman" w:cs="Times New Roman"/>
          <w:b/>
          <w:color w:val="000000" w:themeColor="text1"/>
          <w:sz w:val="24"/>
          <w:szCs w:val="24"/>
          <w:lang w:val="en-GB"/>
        </w:rPr>
      </w:pPr>
    </w:p>
    <w:p w:rsidR="00293E2B" w:rsidRDefault="00293E2B" w:rsidP="003439E4">
      <w:pPr>
        <w:suppressAutoHyphens/>
        <w:spacing w:after="0" w:line="240" w:lineRule="auto"/>
        <w:jc w:val="center"/>
        <w:rPr>
          <w:rFonts w:ascii="Times New Roman" w:hAnsi="Times New Roman" w:cs="Times New Roman"/>
          <w:b/>
          <w:color w:val="000000" w:themeColor="text1"/>
          <w:sz w:val="24"/>
          <w:szCs w:val="24"/>
          <w:lang w:val="en-GB"/>
        </w:rPr>
      </w:pPr>
    </w:p>
    <w:p w:rsidR="00293E2B" w:rsidRDefault="00293E2B" w:rsidP="003439E4">
      <w:pPr>
        <w:suppressAutoHyphens/>
        <w:spacing w:after="0" w:line="240" w:lineRule="auto"/>
        <w:jc w:val="center"/>
        <w:rPr>
          <w:rFonts w:ascii="Times New Roman" w:hAnsi="Times New Roman" w:cs="Times New Roman"/>
          <w:b/>
          <w:color w:val="000000" w:themeColor="text1"/>
          <w:sz w:val="24"/>
          <w:szCs w:val="24"/>
          <w:lang w:val="en-GB"/>
        </w:rPr>
      </w:pPr>
    </w:p>
    <w:p w:rsidR="00293E2B" w:rsidRDefault="00293E2B" w:rsidP="003439E4">
      <w:pPr>
        <w:suppressAutoHyphens/>
        <w:spacing w:after="0" w:line="240" w:lineRule="auto"/>
        <w:jc w:val="center"/>
        <w:rPr>
          <w:rFonts w:ascii="Times New Roman" w:hAnsi="Times New Roman" w:cs="Times New Roman"/>
          <w:b/>
          <w:color w:val="000000" w:themeColor="text1"/>
          <w:sz w:val="24"/>
          <w:szCs w:val="24"/>
          <w:lang w:val="en-GB"/>
        </w:rPr>
      </w:pPr>
    </w:p>
    <w:p w:rsidR="00293E2B" w:rsidRDefault="00293E2B" w:rsidP="003439E4">
      <w:pPr>
        <w:suppressAutoHyphens/>
        <w:spacing w:after="0" w:line="240" w:lineRule="auto"/>
        <w:jc w:val="center"/>
        <w:rPr>
          <w:rFonts w:ascii="Times New Roman" w:hAnsi="Times New Roman" w:cs="Times New Roman"/>
          <w:b/>
          <w:color w:val="000000" w:themeColor="text1"/>
          <w:sz w:val="24"/>
          <w:szCs w:val="24"/>
          <w:lang w:val="en-GB"/>
        </w:rPr>
      </w:pPr>
    </w:p>
    <w:p w:rsidR="00293E2B" w:rsidRDefault="00293E2B" w:rsidP="003439E4">
      <w:pPr>
        <w:suppressAutoHyphens/>
        <w:spacing w:after="0" w:line="240" w:lineRule="auto"/>
        <w:jc w:val="center"/>
        <w:rPr>
          <w:rFonts w:ascii="Times New Roman" w:hAnsi="Times New Roman" w:cs="Times New Roman"/>
          <w:b/>
          <w:color w:val="000000" w:themeColor="text1"/>
          <w:sz w:val="24"/>
          <w:szCs w:val="24"/>
          <w:lang w:val="en-GB"/>
        </w:rPr>
      </w:pPr>
    </w:p>
    <w:p w:rsidR="00293E2B" w:rsidRDefault="00293E2B" w:rsidP="003439E4">
      <w:pPr>
        <w:suppressAutoHyphens/>
        <w:spacing w:after="0" w:line="240" w:lineRule="auto"/>
        <w:jc w:val="center"/>
        <w:rPr>
          <w:rFonts w:ascii="Times New Roman" w:hAnsi="Times New Roman" w:cs="Times New Roman"/>
          <w:b/>
          <w:color w:val="000000" w:themeColor="text1"/>
          <w:sz w:val="24"/>
          <w:szCs w:val="24"/>
          <w:lang w:val="en-GB"/>
        </w:rPr>
      </w:pPr>
    </w:p>
    <w:p w:rsidR="00293E2B" w:rsidRDefault="00293E2B" w:rsidP="003439E4">
      <w:pPr>
        <w:suppressAutoHyphens/>
        <w:spacing w:after="0" w:line="240" w:lineRule="auto"/>
        <w:jc w:val="center"/>
        <w:rPr>
          <w:rFonts w:ascii="Times New Roman" w:hAnsi="Times New Roman" w:cs="Times New Roman"/>
          <w:b/>
          <w:color w:val="000000" w:themeColor="text1"/>
          <w:sz w:val="24"/>
          <w:szCs w:val="24"/>
          <w:lang w:val="en-GB"/>
        </w:rPr>
      </w:pPr>
    </w:p>
    <w:p w:rsidR="00293E2B" w:rsidRDefault="00293E2B" w:rsidP="003439E4">
      <w:pPr>
        <w:suppressAutoHyphens/>
        <w:spacing w:after="0" w:line="240" w:lineRule="auto"/>
        <w:jc w:val="center"/>
        <w:rPr>
          <w:rFonts w:ascii="Times New Roman" w:hAnsi="Times New Roman" w:cs="Times New Roman"/>
          <w:b/>
          <w:color w:val="000000" w:themeColor="text1"/>
          <w:sz w:val="24"/>
          <w:szCs w:val="24"/>
          <w:lang w:val="en-GB"/>
        </w:rPr>
      </w:pPr>
    </w:p>
    <w:p w:rsidR="00293E2B" w:rsidRDefault="00293E2B" w:rsidP="003439E4">
      <w:pPr>
        <w:suppressAutoHyphens/>
        <w:spacing w:after="0" w:line="240" w:lineRule="auto"/>
        <w:jc w:val="center"/>
        <w:rPr>
          <w:rFonts w:ascii="Times New Roman" w:hAnsi="Times New Roman" w:cs="Times New Roman"/>
          <w:b/>
          <w:color w:val="000000" w:themeColor="text1"/>
          <w:sz w:val="24"/>
          <w:szCs w:val="24"/>
          <w:lang w:val="en-GB"/>
        </w:rPr>
      </w:pPr>
    </w:p>
    <w:p w:rsidR="00293E2B" w:rsidRDefault="00293E2B" w:rsidP="00293E2B">
      <w:pPr>
        <w:suppressAutoHyphens/>
        <w:spacing w:after="0" w:line="240" w:lineRule="auto"/>
        <w:rPr>
          <w:rFonts w:ascii="Times New Roman" w:hAnsi="Times New Roman" w:cs="Times New Roman"/>
          <w:b/>
          <w:color w:val="000000" w:themeColor="text1"/>
          <w:sz w:val="24"/>
          <w:szCs w:val="24"/>
          <w:lang w:val="en-GB"/>
        </w:rPr>
      </w:pPr>
    </w:p>
    <w:p w:rsidR="00681577" w:rsidRPr="00A45C7A" w:rsidRDefault="00681577" w:rsidP="003439E4">
      <w:pPr>
        <w:suppressAutoHyphens/>
        <w:spacing w:after="0" w:line="240" w:lineRule="auto"/>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Directions for the implementation of equal rights of men and women</w:t>
      </w:r>
    </w:p>
    <w:p w:rsidR="00681577" w:rsidRPr="00A45C7A" w:rsidRDefault="00681577" w:rsidP="003439E4">
      <w:pPr>
        <w:suppressAutoHyphens/>
        <w:spacing w:after="0" w:line="240" w:lineRule="auto"/>
        <w:jc w:val="center"/>
        <w:rPr>
          <w:rFonts w:ascii="Times New Roman" w:hAnsi="Times New Roman" w:cs="Times New Roman"/>
          <w:i/>
          <w:color w:val="000000" w:themeColor="text1"/>
          <w:sz w:val="24"/>
          <w:szCs w:val="24"/>
          <w:lang w:val="en-GB"/>
        </w:rPr>
      </w:pPr>
    </w:p>
    <w:p w:rsidR="0067335F" w:rsidRDefault="00694086" w:rsidP="003439E4">
      <w:pPr>
        <w:suppressAutoHyphens/>
        <w:spacing w:after="0" w:line="240" w:lineRule="auto"/>
        <w:rPr>
          <w:rFonts w:ascii="Times New Roman" w:hAnsi="Times New Roman" w:cs="Times New Roman"/>
          <w:i/>
          <w:color w:val="000000" w:themeColor="text1"/>
          <w:sz w:val="24"/>
          <w:szCs w:val="24"/>
          <w:lang w:val="en-GB"/>
        </w:rPr>
      </w:pPr>
      <w:r w:rsidRPr="00A45C7A">
        <w:rPr>
          <w:rFonts w:ascii="Times New Roman" w:hAnsi="Times New Roman" w:cs="Times New Roman"/>
          <w:i/>
          <w:noProof/>
          <w:color w:val="000000" w:themeColor="text1"/>
          <w:sz w:val="24"/>
          <w:szCs w:val="24"/>
          <w:lang w:eastAsia="lv-LV"/>
        </w:rPr>
        <w:drawing>
          <wp:inline distT="0" distB="0" distL="0" distR="0">
            <wp:extent cx="5274310" cy="3076575"/>
            <wp:effectExtent l="0" t="95250" r="0" b="1047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93E2B" w:rsidRDefault="00293E2B" w:rsidP="003439E4">
      <w:pPr>
        <w:suppressAutoHyphens/>
        <w:spacing w:after="0" w:line="240" w:lineRule="auto"/>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Ministry of Welfare</w:t>
      </w:r>
    </w:p>
    <w:p w:rsidR="00293E2B" w:rsidRDefault="00293E2B" w:rsidP="003439E4">
      <w:pPr>
        <w:suppressAutoHyphens/>
        <w:spacing w:after="0" w:line="240" w:lineRule="auto"/>
        <w:rPr>
          <w:rFonts w:ascii="Times New Roman" w:hAnsi="Times New Roman" w:cs="Times New Roman"/>
          <w:i/>
          <w:color w:val="000000" w:themeColor="text1"/>
          <w:sz w:val="24"/>
          <w:szCs w:val="24"/>
          <w:lang w:val="en-GB"/>
        </w:rPr>
      </w:pPr>
    </w:p>
    <w:p w:rsidR="009C73DF" w:rsidRPr="00A45C7A" w:rsidRDefault="009C73DF" w:rsidP="009C73DF">
      <w:pPr>
        <w:suppressAutoHyphens/>
        <w:spacing w:after="0" w:line="240" w:lineRule="auto"/>
        <w:ind w:left="-567"/>
        <w:jc w:val="center"/>
        <w:rPr>
          <w:rFonts w:ascii="Times New Roman" w:hAnsi="Times New Roman" w:cs="Times New Roman"/>
          <w:i/>
          <w:color w:val="000000" w:themeColor="text1"/>
          <w:sz w:val="24"/>
          <w:szCs w:val="24"/>
          <w:lang w:val="en-GB"/>
        </w:rPr>
      </w:pPr>
      <w:r w:rsidRPr="00A45C7A">
        <w:rPr>
          <w:rFonts w:ascii="Times New Roman" w:hAnsi="Times New Roman" w:cs="Times New Roman"/>
          <w:noProof/>
          <w:sz w:val="24"/>
          <w:szCs w:val="24"/>
          <w:lang w:eastAsia="lv-LV"/>
        </w:rPr>
        <w:lastRenderedPageBreak/>
        <w:drawing>
          <wp:inline distT="0" distB="0" distL="0" distR="0" wp14:anchorId="43D78E26" wp14:editId="3F752ED5">
            <wp:extent cx="6258098" cy="4821382"/>
            <wp:effectExtent l="0" t="0" r="9525"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C73DF" w:rsidRPr="00A45C7A" w:rsidRDefault="00293E2B" w:rsidP="009C73DF">
      <w:pPr>
        <w:suppressAutoHyphens/>
        <w:spacing w:after="0" w:line="240" w:lineRule="auto"/>
        <w:jc w:val="center"/>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State Chancellery</w:t>
      </w:r>
    </w:p>
    <w:p w:rsidR="009C73DF" w:rsidRPr="00A45C7A" w:rsidRDefault="009C73DF" w:rsidP="009C73DF">
      <w:pPr>
        <w:suppressAutoHyphens/>
        <w:spacing w:after="0" w:line="240" w:lineRule="auto"/>
        <w:jc w:val="center"/>
        <w:rPr>
          <w:rFonts w:ascii="Times New Roman" w:hAnsi="Times New Roman" w:cs="Times New Roman"/>
          <w:i/>
          <w:color w:val="000000" w:themeColor="text1"/>
          <w:sz w:val="24"/>
          <w:szCs w:val="24"/>
          <w:lang w:val="en-GB"/>
        </w:rPr>
      </w:pPr>
    </w:p>
    <w:p w:rsidR="009C73DF" w:rsidRPr="00A45C7A" w:rsidRDefault="009C73DF" w:rsidP="009C73DF">
      <w:pPr>
        <w:spacing w:after="0" w:line="240" w:lineRule="auto"/>
        <w:ind w:right="-483"/>
        <w:contextual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Employees of Government institutions</w:t>
      </w:r>
    </w:p>
    <w:p w:rsidR="009C73DF" w:rsidRPr="00A45C7A" w:rsidRDefault="009C73DF" w:rsidP="009C73DF">
      <w:pPr>
        <w:spacing w:after="0" w:line="240" w:lineRule="auto"/>
        <w:ind w:right="-483"/>
        <w:jc w:val="center"/>
        <w:rPr>
          <w:rFonts w:ascii="Times New Roman" w:hAnsi="Times New Roman" w:cs="Times New Roman"/>
          <w:i/>
          <w:sz w:val="24"/>
          <w:szCs w:val="24"/>
          <w:lang w:val="en-GB"/>
        </w:rPr>
      </w:pPr>
    </w:p>
    <w:tbl>
      <w:tblPr>
        <w:tblW w:w="10827" w:type="dxa"/>
        <w:tblLook w:val="04A0" w:firstRow="1" w:lastRow="0" w:firstColumn="1" w:lastColumn="0" w:noHBand="0" w:noVBand="1"/>
      </w:tblPr>
      <w:tblGrid>
        <w:gridCol w:w="3544"/>
        <w:gridCol w:w="1418"/>
        <w:gridCol w:w="1350"/>
        <w:gridCol w:w="1402"/>
        <w:gridCol w:w="1350"/>
        <w:gridCol w:w="2048"/>
      </w:tblGrid>
      <w:tr w:rsidR="009C73DF" w:rsidRPr="00A45C7A" w:rsidTr="00B04F27">
        <w:trPr>
          <w:trHeight w:val="300"/>
        </w:trPr>
        <w:tc>
          <w:tcPr>
            <w:tcW w:w="3544" w:type="dxa"/>
            <w:tcBorders>
              <w:top w:val="nil"/>
              <w:left w:val="nil"/>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sz w:val="24"/>
                <w:szCs w:val="24"/>
                <w:lang w:val="en-GB" w:eastAsia="lv-LV"/>
              </w:rPr>
            </w:pPr>
          </w:p>
        </w:tc>
        <w:tc>
          <w:tcPr>
            <w:tcW w:w="52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30.06.2019</w:t>
            </w:r>
          </w:p>
        </w:tc>
        <w:tc>
          <w:tcPr>
            <w:tcW w:w="2048" w:type="dxa"/>
            <w:tcBorders>
              <w:top w:val="nil"/>
              <w:left w:val="nil"/>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p>
        </w:tc>
      </w:tr>
      <w:tr w:rsidR="009C73DF" w:rsidRPr="00A45C7A" w:rsidTr="00B04F27">
        <w:trPr>
          <w:trHeight w:val="765"/>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color w:val="000000"/>
                <w:sz w:val="24"/>
                <w:szCs w:val="24"/>
                <w:lang w:val="en-GB" w:eastAsia="lv-LV"/>
              </w:rPr>
            </w:pPr>
          </w:p>
        </w:tc>
        <w:tc>
          <w:tcPr>
            <w:tcW w:w="1418" w:type="dxa"/>
            <w:tcBorders>
              <w:top w:val="nil"/>
              <w:left w:val="nil"/>
              <w:bottom w:val="single" w:sz="4" w:space="0" w:color="auto"/>
              <w:right w:val="single" w:sz="4" w:space="0" w:color="auto"/>
            </w:tcBorders>
            <w:shd w:val="clear" w:color="auto" w:fill="BDD6EE" w:themeFill="accent1" w:themeFillTint="66"/>
            <w:vAlign w:val="center"/>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Women</w:t>
            </w:r>
          </w:p>
        </w:tc>
        <w:tc>
          <w:tcPr>
            <w:tcW w:w="1113" w:type="dxa"/>
            <w:tcBorders>
              <w:top w:val="nil"/>
              <w:left w:val="nil"/>
              <w:bottom w:val="single" w:sz="4" w:space="0" w:color="auto"/>
              <w:right w:val="single" w:sz="4" w:space="0" w:color="auto"/>
            </w:tcBorders>
            <w:shd w:val="clear" w:color="auto" w:fill="BDD6EE" w:themeFill="accent1" w:themeFillTint="66"/>
            <w:vAlign w:val="center"/>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Proportion of women %</w:t>
            </w:r>
          </w:p>
        </w:tc>
        <w:tc>
          <w:tcPr>
            <w:tcW w:w="1402" w:type="dxa"/>
            <w:tcBorders>
              <w:top w:val="nil"/>
              <w:left w:val="nil"/>
              <w:bottom w:val="single" w:sz="4" w:space="0" w:color="auto"/>
              <w:right w:val="single" w:sz="4" w:space="0" w:color="auto"/>
            </w:tcBorders>
            <w:shd w:val="clear" w:color="auto" w:fill="BDD6EE" w:themeFill="accent1" w:themeFillTint="66"/>
            <w:vAlign w:val="center"/>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Men</w:t>
            </w:r>
          </w:p>
        </w:tc>
        <w:tc>
          <w:tcPr>
            <w:tcW w:w="1302" w:type="dxa"/>
            <w:tcBorders>
              <w:top w:val="nil"/>
              <w:left w:val="nil"/>
              <w:bottom w:val="single" w:sz="4" w:space="0" w:color="auto"/>
              <w:right w:val="single" w:sz="4" w:space="0" w:color="auto"/>
            </w:tcBorders>
            <w:shd w:val="clear" w:color="auto" w:fill="BDD6EE" w:themeFill="accent1" w:themeFillTint="66"/>
            <w:vAlign w:val="center"/>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Proportion of men %</w:t>
            </w:r>
          </w:p>
        </w:tc>
        <w:tc>
          <w:tcPr>
            <w:tcW w:w="2048" w:type="dxa"/>
            <w:tcBorders>
              <w:top w:val="nil"/>
              <w:left w:val="nil"/>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p>
        </w:tc>
      </w:tr>
      <w:tr w:rsidR="009C73DF" w:rsidRPr="00A45C7A" w:rsidTr="00B04F27">
        <w:trPr>
          <w:trHeight w:val="300"/>
        </w:trPr>
        <w:tc>
          <w:tcPr>
            <w:tcW w:w="354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color w:val="000000"/>
                <w:sz w:val="24"/>
                <w:szCs w:val="24"/>
                <w:lang w:val="en-GB" w:eastAsia="lv-LV"/>
              </w:rPr>
            </w:pPr>
            <w:r w:rsidRPr="00A45C7A">
              <w:rPr>
                <w:rFonts w:ascii="Times New Roman" w:eastAsia="Times New Roman" w:hAnsi="Times New Roman" w:cs="Times New Roman"/>
                <w:b/>
                <w:color w:val="000000"/>
                <w:sz w:val="24"/>
                <w:szCs w:val="24"/>
                <w:lang w:val="en-GB" w:eastAsia="lv-LV"/>
              </w:rPr>
              <w:t>State Secretaries</w:t>
            </w:r>
          </w:p>
        </w:tc>
        <w:tc>
          <w:tcPr>
            <w:tcW w:w="1418"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w:t>
            </w:r>
          </w:p>
        </w:tc>
        <w:tc>
          <w:tcPr>
            <w:tcW w:w="111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38%</w:t>
            </w:r>
          </w:p>
        </w:tc>
        <w:tc>
          <w:tcPr>
            <w:tcW w:w="1402"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w:t>
            </w:r>
          </w:p>
        </w:tc>
        <w:tc>
          <w:tcPr>
            <w:tcW w:w="1302"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62%</w:t>
            </w:r>
          </w:p>
        </w:tc>
        <w:tc>
          <w:tcPr>
            <w:tcW w:w="2048" w:type="dxa"/>
            <w:tcBorders>
              <w:top w:val="nil"/>
              <w:left w:val="nil"/>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p>
        </w:tc>
      </w:tr>
      <w:tr w:rsidR="009C73DF" w:rsidRPr="00A45C7A" w:rsidTr="00B04F27">
        <w:trPr>
          <w:trHeight w:val="300"/>
        </w:trPr>
        <w:tc>
          <w:tcPr>
            <w:tcW w:w="354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color w:val="000000"/>
                <w:sz w:val="24"/>
                <w:szCs w:val="24"/>
                <w:lang w:val="en-GB" w:eastAsia="lv-LV"/>
              </w:rPr>
            </w:pPr>
            <w:r w:rsidRPr="00A45C7A">
              <w:rPr>
                <w:rFonts w:ascii="Times New Roman" w:eastAsia="Times New Roman" w:hAnsi="Times New Roman" w:cs="Times New Roman"/>
                <w:b/>
                <w:color w:val="000000"/>
                <w:sz w:val="24"/>
                <w:szCs w:val="24"/>
                <w:lang w:val="en-GB" w:eastAsia="lv-LV"/>
              </w:rPr>
              <w:t>Deputy State Secretary</w:t>
            </w:r>
          </w:p>
        </w:tc>
        <w:tc>
          <w:tcPr>
            <w:tcW w:w="1418"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22</w:t>
            </w:r>
          </w:p>
        </w:tc>
        <w:tc>
          <w:tcPr>
            <w:tcW w:w="111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52%</w:t>
            </w:r>
          </w:p>
        </w:tc>
        <w:tc>
          <w:tcPr>
            <w:tcW w:w="1402"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20</w:t>
            </w:r>
          </w:p>
        </w:tc>
        <w:tc>
          <w:tcPr>
            <w:tcW w:w="1302"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48%</w:t>
            </w:r>
          </w:p>
        </w:tc>
        <w:tc>
          <w:tcPr>
            <w:tcW w:w="2048" w:type="dxa"/>
            <w:tcBorders>
              <w:top w:val="nil"/>
              <w:left w:val="nil"/>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p>
        </w:tc>
      </w:tr>
      <w:tr w:rsidR="009C73DF" w:rsidRPr="00A45C7A" w:rsidTr="00B04F27">
        <w:trPr>
          <w:trHeight w:val="300"/>
        </w:trPr>
        <w:tc>
          <w:tcPr>
            <w:tcW w:w="354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color w:val="000000"/>
                <w:sz w:val="24"/>
                <w:szCs w:val="24"/>
                <w:lang w:val="en-GB" w:eastAsia="lv-LV"/>
              </w:rPr>
            </w:pPr>
            <w:r w:rsidRPr="00A45C7A">
              <w:rPr>
                <w:rFonts w:ascii="Times New Roman" w:eastAsia="Times New Roman" w:hAnsi="Times New Roman" w:cs="Times New Roman"/>
                <w:b/>
                <w:color w:val="000000"/>
                <w:sz w:val="24"/>
                <w:szCs w:val="24"/>
                <w:lang w:val="en-GB" w:eastAsia="lv-LV"/>
              </w:rPr>
              <w:t>Heads of institutions</w:t>
            </w:r>
          </w:p>
        </w:tc>
        <w:tc>
          <w:tcPr>
            <w:tcW w:w="1418"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33</w:t>
            </w:r>
          </w:p>
        </w:tc>
        <w:tc>
          <w:tcPr>
            <w:tcW w:w="111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54%</w:t>
            </w:r>
          </w:p>
        </w:tc>
        <w:tc>
          <w:tcPr>
            <w:tcW w:w="1402"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28</w:t>
            </w:r>
          </w:p>
        </w:tc>
        <w:tc>
          <w:tcPr>
            <w:tcW w:w="1302"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46%</w:t>
            </w:r>
          </w:p>
        </w:tc>
        <w:tc>
          <w:tcPr>
            <w:tcW w:w="2048" w:type="dxa"/>
            <w:tcBorders>
              <w:top w:val="nil"/>
              <w:left w:val="nil"/>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p>
        </w:tc>
      </w:tr>
      <w:tr w:rsidR="009C73DF" w:rsidRPr="00A45C7A" w:rsidTr="00B04F27">
        <w:trPr>
          <w:trHeight w:val="300"/>
        </w:trPr>
        <w:tc>
          <w:tcPr>
            <w:tcW w:w="354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color w:val="000000"/>
                <w:sz w:val="24"/>
                <w:szCs w:val="24"/>
                <w:lang w:val="en-GB" w:eastAsia="lv-LV"/>
              </w:rPr>
            </w:pPr>
            <w:r w:rsidRPr="00A45C7A">
              <w:rPr>
                <w:rFonts w:ascii="Times New Roman" w:eastAsia="Times New Roman" w:hAnsi="Times New Roman" w:cs="Times New Roman"/>
                <w:b/>
                <w:color w:val="000000"/>
                <w:sz w:val="24"/>
                <w:szCs w:val="24"/>
                <w:lang w:val="en-GB" w:eastAsia="lv-LV"/>
              </w:rPr>
              <w:t>Deputy Heads of Institutions</w:t>
            </w:r>
          </w:p>
        </w:tc>
        <w:tc>
          <w:tcPr>
            <w:tcW w:w="1418"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55</w:t>
            </w:r>
          </w:p>
        </w:tc>
        <w:tc>
          <w:tcPr>
            <w:tcW w:w="111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59%</w:t>
            </w:r>
          </w:p>
        </w:tc>
        <w:tc>
          <w:tcPr>
            <w:tcW w:w="1402"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38</w:t>
            </w:r>
          </w:p>
        </w:tc>
        <w:tc>
          <w:tcPr>
            <w:tcW w:w="1302"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41%</w:t>
            </w:r>
          </w:p>
        </w:tc>
        <w:tc>
          <w:tcPr>
            <w:tcW w:w="2048" w:type="dxa"/>
            <w:tcBorders>
              <w:top w:val="nil"/>
              <w:left w:val="nil"/>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p>
        </w:tc>
      </w:tr>
      <w:tr w:rsidR="009C73DF" w:rsidRPr="00A45C7A" w:rsidTr="00B04F27">
        <w:trPr>
          <w:trHeight w:val="300"/>
        </w:trPr>
        <w:tc>
          <w:tcPr>
            <w:tcW w:w="354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color w:val="000000"/>
                <w:sz w:val="24"/>
                <w:szCs w:val="24"/>
                <w:lang w:val="en-GB" w:eastAsia="lv-LV"/>
              </w:rPr>
            </w:pPr>
            <w:r w:rsidRPr="00A45C7A">
              <w:rPr>
                <w:rFonts w:ascii="Times New Roman" w:eastAsia="Times New Roman" w:hAnsi="Times New Roman" w:cs="Times New Roman"/>
                <w:b/>
                <w:color w:val="000000"/>
                <w:sz w:val="24"/>
                <w:szCs w:val="24"/>
                <w:lang w:val="en-GB" w:eastAsia="lv-LV"/>
              </w:rPr>
              <w:t>Heads and deputies of the unit</w:t>
            </w:r>
          </w:p>
        </w:tc>
        <w:tc>
          <w:tcPr>
            <w:tcW w:w="1418"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1836</w:t>
            </w:r>
          </w:p>
        </w:tc>
        <w:tc>
          <w:tcPr>
            <w:tcW w:w="111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75%</w:t>
            </w:r>
          </w:p>
        </w:tc>
        <w:tc>
          <w:tcPr>
            <w:tcW w:w="1402"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597</w:t>
            </w:r>
          </w:p>
        </w:tc>
        <w:tc>
          <w:tcPr>
            <w:tcW w:w="1302"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25%</w:t>
            </w:r>
          </w:p>
        </w:tc>
        <w:tc>
          <w:tcPr>
            <w:tcW w:w="2048" w:type="dxa"/>
            <w:tcBorders>
              <w:top w:val="nil"/>
              <w:left w:val="nil"/>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p>
        </w:tc>
      </w:tr>
      <w:tr w:rsidR="009C73DF" w:rsidRPr="00A45C7A" w:rsidTr="00B04F27">
        <w:trPr>
          <w:trHeight w:val="300"/>
        </w:trPr>
        <w:tc>
          <w:tcPr>
            <w:tcW w:w="354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color w:val="000000"/>
                <w:sz w:val="24"/>
                <w:szCs w:val="24"/>
                <w:lang w:val="en-GB" w:eastAsia="lv-LV"/>
              </w:rPr>
            </w:pPr>
            <w:r w:rsidRPr="00A45C7A">
              <w:rPr>
                <w:rFonts w:ascii="Times New Roman" w:eastAsia="Times New Roman" w:hAnsi="Times New Roman" w:cs="Times New Roman"/>
                <w:b/>
                <w:color w:val="000000"/>
                <w:sz w:val="24"/>
                <w:szCs w:val="24"/>
                <w:lang w:val="en-GB" w:eastAsia="lv-LV"/>
              </w:rPr>
              <w:t>Specialists</w:t>
            </w:r>
          </w:p>
        </w:tc>
        <w:tc>
          <w:tcPr>
            <w:tcW w:w="1418"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6827</w:t>
            </w:r>
          </w:p>
        </w:tc>
        <w:tc>
          <w:tcPr>
            <w:tcW w:w="111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77%</w:t>
            </w:r>
          </w:p>
        </w:tc>
        <w:tc>
          <w:tcPr>
            <w:tcW w:w="1402"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2016</w:t>
            </w:r>
          </w:p>
        </w:tc>
        <w:tc>
          <w:tcPr>
            <w:tcW w:w="1302"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23%</w:t>
            </w:r>
          </w:p>
        </w:tc>
        <w:tc>
          <w:tcPr>
            <w:tcW w:w="2048" w:type="dxa"/>
            <w:tcBorders>
              <w:top w:val="nil"/>
              <w:left w:val="nil"/>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p>
        </w:tc>
      </w:tr>
    </w:tbl>
    <w:p w:rsidR="009C73DF" w:rsidRPr="00A45C7A" w:rsidRDefault="009C73DF" w:rsidP="009C73DF">
      <w:pPr>
        <w:spacing w:after="0" w:line="240" w:lineRule="auto"/>
        <w:ind w:right="-483"/>
        <w:jc w:val="center"/>
        <w:rPr>
          <w:rFonts w:ascii="Times New Roman" w:hAnsi="Times New Roman" w:cs="Times New Roman"/>
          <w:i/>
          <w:sz w:val="24"/>
          <w:szCs w:val="24"/>
          <w:lang w:val="en-GB"/>
        </w:rPr>
      </w:pPr>
      <w:r w:rsidRPr="00A45C7A">
        <w:rPr>
          <w:rFonts w:ascii="Times New Roman" w:hAnsi="Times New Roman" w:cs="Times New Roman"/>
          <w:sz w:val="24"/>
          <w:szCs w:val="24"/>
          <w:lang w:val="en-GB"/>
        </w:rPr>
        <w:t xml:space="preserve">Source: </w:t>
      </w:r>
      <w:r w:rsidRPr="00A45C7A">
        <w:rPr>
          <w:rFonts w:ascii="Times New Roman" w:hAnsi="Times New Roman" w:cs="Times New Roman"/>
          <w:i/>
          <w:sz w:val="24"/>
          <w:szCs w:val="24"/>
          <w:lang w:val="en-GB"/>
        </w:rPr>
        <w:t>State and local government officials and employees’ remuneration accounting system, State Chancellery</w:t>
      </w:r>
    </w:p>
    <w:p w:rsidR="009C73DF" w:rsidRPr="00A45C7A" w:rsidRDefault="009C73DF" w:rsidP="009C73DF">
      <w:pPr>
        <w:suppressAutoHyphens/>
        <w:spacing w:after="0" w:line="240" w:lineRule="auto"/>
        <w:rPr>
          <w:rFonts w:ascii="Times New Roman" w:hAnsi="Times New Roman" w:cs="Times New Roman"/>
          <w:i/>
          <w:color w:val="000000" w:themeColor="text1"/>
          <w:sz w:val="24"/>
          <w:szCs w:val="24"/>
          <w:lang w:val="en-GB"/>
        </w:rPr>
        <w:sectPr w:rsidR="009C73DF" w:rsidRPr="00A45C7A" w:rsidSect="0001243E">
          <w:pgSz w:w="11906" w:h="16838"/>
          <w:pgMar w:top="1440" w:right="1800" w:bottom="1440" w:left="1800" w:header="708" w:footer="708" w:gutter="0"/>
          <w:cols w:space="708"/>
          <w:titlePg/>
          <w:docGrid w:linePitch="360"/>
        </w:sectPr>
      </w:pPr>
    </w:p>
    <w:p w:rsidR="009C73DF" w:rsidRPr="00A45C7A" w:rsidRDefault="009C73DF" w:rsidP="009C73DF">
      <w:pPr>
        <w:suppressAutoHyphens/>
        <w:spacing w:after="0" w:line="240" w:lineRule="auto"/>
        <w:rPr>
          <w:rFonts w:ascii="Times New Roman" w:hAnsi="Times New Roman" w:cs="Times New Roman"/>
          <w:i/>
          <w:color w:val="000000" w:themeColor="text1"/>
          <w:sz w:val="24"/>
          <w:szCs w:val="24"/>
          <w:lang w:val="en-GB"/>
        </w:rPr>
      </w:pPr>
    </w:p>
    <w:tbl>
      <w:tblPr>
        <w:tblW w:w="12555" w:type="dxa"/>
        <w:jc w:val="center"/>
        <w:tblLook w:val="04A0" w:firstRow="1" w:lastRow="0" w:firstColumn="1" w:lastColumn="0" w:noHBand="0" w:noVBand="1"/>
      </w:tblPr>
      <w:tblGrid>
        <w:gridCol w:w="1483"/>
        <w:gridCol w:w="1016"/>
        <w:gridCol w:w="696"/>
        <w:gridCol w:w="1016"/>
        <w:gridCol w:w="836"/>
        <w:gridCol w:w="1016"/>
        <w:gridCol w:w="836"/>
        <w:gridCol w:w="1016"/>
        <w:gridCol w:w="836"/>
        <w:gridCol w:w="1016"/>
        <w:gridCol w:w="836"/>
        <w:gridCol w:w="1021"/>
        <w:gridCol w:w="923"/>
        <w:gridCol w:w="8"/>
      </w:tblGrid>
      <w:tr w:rsidR="009C73DF" w:rsidRPr="00A45C7A" w:rsidTr="00B04F27">
        <w:trPr>
          <w:trHeight w:val="300"/>
          <w:jc w:val="center"/>
        </w:trPr>
        <w:tc>
          <w:tcPr>
            <w:tcW w:w="1483" w:type="dxa"/>
            <w:tcBorders>
              <w:top w:val="nil"/>
              <w:left w:val="nil"/>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sz w:val="24"/>
                <w:szCs w:val="24"/>
                <w:lang w:val="en-GB" w:eastAsia="lv-LV"/>
              </w:rPr>
            </w:pPr>
          </w:p>
        </w:tc>
        <w:tc>
          <w:tcPr>
            <w:tcW w:w="11072" w:type="dxa"/>
            <w:gridSpan w:val="13"/>
            <w:tcBorders>
              <w:top w:val="nil"/>
              <w:left w:val="single" w:sz="8" w:space="0" w:color="auto"/>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On 31.03.2020</w:t>
            </w:r>
          </w:p>
        </w:tc>
      </w:tr>
      <w:tr w:rsidR="009C73DF" w:rsidRPr="00A45C7A" w:rsidTr="00293E2B">
        <w:trPr>
          <w:gridAfter w:val="1"/>
          <w:wAfter w:w="8" w:type="dxa"/>
          <w:trHeight w:val="300"/>
          <w:jc w:val="center"/>
        </w:trPr>
        <w:tc>
          <w:tcPr>
            <w:tcW w:w="1483" w:type="dxa"/>
            <w:tcBorders>
              <w:top w:val="nil"/>
              <w:left w:val="nil"/>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p>
        </w:tc>
        <w:tc>
          <w:tcPr>
            <w:tcW w:w="171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SS</w:t>
            </w:r>
          </w:p>
        </w:tc>
        <w:tc>
          <w:tcPr>
            <w:tcW w:w="1852"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DSS</w:t>
            </w:r>
          </w:p>
        </w:tc>
        <w:tc>
          <w:tcPr>
            <w:tcW w:w="1852"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H</w:t>
            </w:r>
          </w:p>
        </w:tc>
        <w:tc>
          <w:tcPr>
            <w:tcW w:w="1852"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DH</w:t>
            </w:r>
          </w:p>
        </w:tc>
        <w:tc>
          <w:tcPr>
            <w:tcW w:w="1852"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DHD</w:t>
            </w:r>
          </w:p>
        </w:tc>
        <w:tc>
          <w:tcPr>
            <w:tcW w:w="1944"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S</w:t>
            </w:r>
          </w:p>
        </w:tc>
      </w:tr>
      <w:tr w:rsidR="009C73DF" w:rsidRPr="00A45C7A" w:rsidTr="00B04F27">
        <w:trPr>
          <w:gridAfter w:val="1"/>
          <w:wAfter w:w="8" w:type="dxa"/>
          <w:trHeight w:val="300"/>
          <w:jc w:val="center"/>
        </w:trPr>
        <w:tc>
          <w:tcPr>
            <w:tcW w:w="1483" w:type="dxa"/>
            <w:tcBorders>
              <w:top w:val="single" w:sz="4" w:space="0" w:color="auto"/>
              <w:left w:val="single" w:sz="4" w:space="0" w:color="auto"/>
              <w:bottom w:val="single" w:sz="4" w:space="0" w:color="auto"/>
              <w:right w:val="nil"/>
            </w:tcBorders>
            <w:shd w:val="clear" w:color="DDEBF7" w:fill="DDEBF7"/>
            <w:noWrap/>
            <w:vAlign w:val="bottom"/>
            <w:hideMark/>
          </w:tcPr>
          <w:p w:rsidR="009C73DF" w:rsidRPr="00A45C7A" w:rsidRDefault="00293E2B" w:rsidP="00B04F27">
            <w:pPr>
              <w:spacing w:after="0" w:line="240" w:lineRule="auto"/>
              <w:jc w:val="center"/>
              <w:rPr>
                <w:rFonts w:ascii="Times New Roman" w:eastAsia="Times New Roman" w:hAnsi="Times New Roman" w:cs="Times New Roman"/>
                <w:b/>
                <w:bCs/>
                <w:color w:val="000000"/>
                <w:sz w:val="24"/>
                <w:szCs w:val="24"/>
                <w:lang w:val="en-GB" w:eastAsia="lv-LV"/>
              </w:rPr>
            </w:pPr>
            <w:r>
              <w:rPr>
                <w:rFonts w:ascii="Times New Roman" w:eastAsia="Times New Roman" w:hAnsi="Times New Roman" w:cs="Times New Roman"/>
                <w:b/>
                <w:bCs/>
                <w:color w:val="000000"/>
                <w:sz w:val="24"/>
                <w:szCs w:val="24"/>
                <w:lang w:val="en-GB" w:eastAsia="lv-LV"/>
              </w:rPr>
              <w:t>Ministry</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Women</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Men</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Women</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Men</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Women</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Men</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Women</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Men</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Women</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Men</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Women</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Men</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MoD</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45</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28</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94</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50</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MoF</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72</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29</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2 50</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1 47</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MoE</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1 30</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50</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3 46</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96</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MoF</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5 45</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1 81</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25 94</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7 69</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MoI</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1 19</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26</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1 57</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37</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MoES</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44</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13</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1 55</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27</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MoC</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55</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10</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1 14</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16</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MoW</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1 48</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23</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10 32</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74</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CoM</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16</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49</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MoT</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23</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18</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64</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33</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MoJ</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1 57</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35</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5 13</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83</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MoEPRD</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96</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65</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2 83</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1 34</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MoH</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1 22</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34</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2 51</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24</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MoA</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69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0</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w:t>
            </w:r>
          </w:p>
        </w:tc>
        <w:tc>
          <w:tcPr>
            <w:tcW w:w="101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2 94</w:t>
            </w:r>
          </w:p>
        </w:tc>
        <w:tc>
          <w:tcPr>
            <w:tcW w:w="836"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1 10</w:t>
            </w:r>
          </w:p>
        </w:tc>
        <w:tc>
          <w:tcPr>
            <w:tcW w:w="1021"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9 66</w:t>
            </w:r>
          </w:p>
        </w:tc>
        <w:tc>
          <w:tcPr>
            <w:tcW w:w="923" w:type="dxa"/>
            <w:tcBorders>
              <w:top w:val="nil"/>
              <w:left w:val="nil"/>
              <w:bottom w:val="single" w:sz="4" w:space="0" w:color="auto"/>
              <w:right w:val="single" w:sz="4" w:space="0" w:color="auto"/>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5 15</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In total</w:t>
            </w:r>
          </w:p>
        </w:tc>
        <w:tc>
          <w:tcPr>
            <w:tcW w:w="101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6</w:t>
            </w:r>
          </w:p>
        </w:tc>
        <w:tc>
          <w:tcPr>
            <w:tcW w:w="69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8</w:t>
            </w:r>
          </w:p>
        </w:tc>
        <w:tc>
          <w:tcPr>
            <w:tcW w:w="101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24</w:t>
            </w:r>
          </w:p>
        </w:tc>
        <w:tc>
          <w:tcPr>
            <w:tcW w:w="83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21</w:t>
            </w:r>
          </w:p>
        </w:tc>
        <w:tc>
          <w:tcPr>
            <w:tcW w:w="101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31</w:t>
            </w:r>
          </w:p>
        </w:tc>
        <w:tc>
          <w:tcPr>
            <w:tcW w:w="83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33</w:t>
            </w:r>
          </w:p>
        </w:tc>
        <w:tc>
          <w:tcPr>
            <w:tcW w:w="101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56</w:t>
            </w:r>
          </w:p>
        </w:tc>
        <w:tc>
          <w:tcPr>
            <w:tcW w:w="83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34</w:t>
            </w:r>
          </w:p>
        </w:tc>
        <w:tc>
          <w:tcPr>
            <w:tcW w:w="101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1867</w:t>
            </w:r>
          </w:p>
        </w:tc>
        <w:tc>
          <w:tcPr>
            <w:tcW w:w="83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626</w:t>
            </w:r>
          </w:p>
        </w:tc>
        <w:tc>
          <w:tcPr>
            <w:tcW w:w="1021"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6876</w:t>
            </w:r>
          </w:p>
        </w:tc>
        <w:tc>
          <w:tcPr>
            <w:tcW w:w="923" w:type="dxa"/>
            <w:tcBorders>
              <w:top w:val="nil"/>
              <w:left w:val="single" w:sz="4" w:space="0" w:color="auto"/>
              <w:bottom w:val="single" w:sz="4" w:space="0" w:color="auto"/>
              <w:right w:val="single" w:sz="4" w:space="0" w:color="auto"/>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2013</w:t>
            </w:r>
          </w:p>
        </w:tc>
      </w:tr>
      <w:tr w:rsidR="009C73DF" w:rsidRPr="00A45C7A" w:rsidTr="00B04F27">
        <w:trPr>
          <w:gridAfter w:val="1"/>
          <w:wAfter w:w="8" w:type="dxa"/>
          <w:trHeight w:val="300"/>
          <w:jc w:val="center"/>
        </w:trPr>
        <w:tc>
          <w:tcPr>
            <w:tcW w:w="1483" w:type="dxa"/>
            <w:tcBorders>
              <w:top w:val="nil"/>
              <w:left w:val="single" w:sz="4" w:space="0" w:color="auto"/>
              <w:bottom w:val="single" w:sz="4" w:space="0" w:color="auto"/>
              <w:right w:val="single" w:sz="4" w:space="0" w:color="auto"/>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w:t>
            </w:r>
          </w:p>
        </w:tc>
        <w:tc>
          <w:tcPr>
            <w:tcW w:w="1016" w:type="dxa"/>
            <w:tcBorders>
              <w:top w:val="nil"/>
              <w:left w:val="nil"/>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43%</w:t>
            </w:r>
          </w:p>
        </w:tc>
        <w:tc>
          <w:tcPr>
            <w:tcW w:w="69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57%</w:t>
            </w:r>
          </w:p>
        </w:tc>
        <w:tc>
          <w:tcPr>
            <w:tcW w:w="101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53%</w:t>
            </w:r>
          </w:p>
        </w:tc>
        <w:tc>
          <w:tcPr>
            <w:tcW w:w="83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47%</w:t>
            </w:r>
          </w:p>
        </w:tc>
        <w:tc>
          <w:tcPr>
            <w:tcW w:w="101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48%</w:t>
            </w:r>
          </w:p>
        </w:tc>
        <w:tc>
          <w:tcPr>
            <w:tcW w:w="83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52%</w:t>
            </w:r>
          </w:p>
        </w:tc>
        <w:tc>
          <w:tcPr>
            <w:tcW w:w="101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62%</w:t>
            </w:r>
          </w:p>
        </w:tc>
        <w:tc>
          <w:tcPr>
            <w:tcW w:w="83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38%</w:t>
            </w:r>
          </w:p>
        </w:tc>
        <w:tc>
          <w:tcPr>
            <w:tcW w:w="101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75%</w:t>
            </w:r>
          </w:p>
        </w:tc>
        <w:tc>
          <w:tcPr>
            <w:tcW w:w="836"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25%</w:t>
            </w:r>
          </w:p>
        </w:tc>
        <w:tc>
          <w:tcPr>
            <w:tcW w:w="1021" w:type="dxa"/>
            <w:tcBorders>
              <w:top w:val="nil"/>
              <w:left w:val="single" w:sz="4" w:space="0" w:color="auto"/>
              <w:bottom w:val="single" w:sz="4" w:space="0" w:color="auto"/>
              <w:right w:val="nil"/>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77%</w:t>
            </w:r>
          </w:p>
        </w:tc>
        <w:tc>
          <w:tcPr>
            <w:tcW w:w="923" w:type="dxa"/>
            <w:tcBorders>
              <w:top w:val="nil"/>
              <w:left w:val="single" w:sz="4" w:space="0" w:color="auto"/>
              <w:bottom w:val="single" w:sz="4" w:space="0" w:color="auto"/>
              <w:right w:val="single" w:sz="4" w:space="0" w:color="auto"/>
            </w:tcBorders>
            <w:shd w:val="clear" w:color="DDEBF7" w:fill="DDEBF7"/>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23%</w:t>
            </w:r>
          </w:p>
        </w:tc>
      </w:tr>
      <w:tr w:rsidR="009C73DF" w:rsidRPr="00A45C7A" w:rsidTr="00B04F27">
        <w:trPr>
          <w:trHeight w:val="300"/>
          <w:jc w:val="center"/>
        </w:trPr>
        <w:tc>
          <w:tcPr>
            <w:tcW w:w="1483" w:type="dxa"/>
            <w:tcBorders>
              <w:top w:val="nil"/>
              <w:left w:val="nil"/>
              <w:bottom w:val="nil"/>
              <w:right w:val="nil"/>
            </w:tcBorders>
            <w:shd w:val="clear" w:color="auto" w:fill="auto"/>
            <w:noWrap/>
            <w:vAlign w:val="bottom"/>
            <w:hideMark/>
          </w:tcPr>
          <w:p w:rsidR="009C73DF" w:rsidRPr="00A45C7A" w:rsidRDefault="009C73DF" w:rsidP="00B04F27">
            <w:pPr>
              <w:spacing w:after="0" w:line="240" w:lineRule="auto"/>
              <w:jc w:val="center"/>
              <w:rPr>
                <w:rFonts w:ascii="Times New Roman" w:eastAsia="Times New Roman" w:hAnsi="Times New Roman" w:cs="Times New Roman"/>
                <w:b/>
                <w:bCs/>
                <w:color w:val="000000"/>
                <w:sz w:val="24"/>
                <w:szCs w:val="24"/>
                <w:lang w:val="en-GB" w:eastAsia="lv-LV"/>
              </w:rPr>
            </w:pPr>
          </w:p>
        </w:tc>
        <w:tc>
          <w:tcPr>
            <w:tcW w:w="11072" w:type="dxa"/>
            <w:gridSpan w:val="13"/>
            <w:tcBorders>
              <w:top w:val="nil"/>
              <w:left w:val="nil"/>
              <w:bottom w:val="nil"/>
              <w:right w:val="nil"/>
            </w:tcBorders>
            <w:shd w:val="clear" w:color="auto" w:fill="auto"/>
            <w:noWrap/>
            <w:vAlign w:val="bottom"/>
            <w:hideMark/>
          </w:tcPr>
          <w:p w:rsidR="009C73DF" w:rsidRPr="00A45C7A" w:rsidRDefault="00293E2B" w:rsidP="00B04F27">
            <w:pPr>
              <w:spacing w:after="0" w:line="240" w:lineRule="auto"/>
              <w:jc w:val="center"/>
              <w:rPr>
                <w:rFonts w:ascii="Times New Roman" w:eastAsia="Times New Roman" w:hAnsi="Times New Roman" w:cs="Times New Roman"/>
                <w:i/>
                <w:iCs/>
                <w:color w:val="000000"/>
                <w:sz w:val="24"/>
                <w:szCs w:val="24"/>
                <w:lang w:val="en-GB" w:eastAsia="lv-LV"/>
              </w:rPr>
            </w:pPr>
            <w:r>
              <w:rPr>
                <w:rFonts w:ascii="Times New Roman" w:eastAsia="Times New Roman" w:hAnsi="Times New Roman" w:cs="Times New Roman"/>
                <w:i/>
                <w:iCs/>
                <w:color w:val="000000"/>
                <w:sz w:val="24"/>
                <w:szCs w:val="24"/>
                <w:lang w:val="en-GB" w:eastAsia="lv-LV"/>
              </w:rPr>
              <w:t xml:space="preserve">Source: State Chancellery </w:t>
            </w:r>
          </w:p>
          <w:p w:rsidR="009C73DF" w:rsidRPr="00A45C7A" w:rsidRDefault="009C73DF" w:rsidP="00B04F27">
            <w:pPr>
              <w:spacing w:after="0" w:line="240" w:lineRule="auto"/>
              <w:jc w:val="both"/>
              <w:rPr>
                <w:rFonts w:ascii="Times New Roman" w:eastAsia="Times New Roman" w:hAnsi="Times New Roman" w:cs="Times New Roman"/>
                <w:iCs/>
                <w:color w:val="000000"/>
                <w:sz w:val="24"/>
                <w:szCs w:val="24"/>
                <w:lang w:val="en-GB" w:eastAsia="lv-LV"/>
              </w:rPr>
            </w:pPr>
            <w:r w:rsidRPr="00A45C7A">
              <w:rPr>
                <w:rFonts w:ascii="Times New Roman" w:eastAsia="Times New Roman" w:hAnsi="Times New Roman" w:cs="Times New Roman"/>
                <w:iCs/>
                <w:color w:val="000000"/>
                <w:sz w:val="24"/>
                <w:szCs w:val="24"/>
                <w:lang w:val="en-GB" w:eastAsia="lv-LV"/>
              </w:rPr>
              <w:t>SS – State secretaries; DSS – Deputy State secretaries; H – Heads of institutions; DH – Deputy Heads of institutions; DHD – Heads and Deputy Heads of departments; S - specialists</w:t>
            </w:r>
          </w:p>
        </w:tc>
      </w:tr>
    </w:tbl>
    <w:p w:rsidR="009C73DF" w:rsidRPr="00A45C7A" w:rsidRDefault="009C73DF" w:rsidP="003439E4">
      <w:pPr>
        <w:suppressAutoHyphens/>
        <w:spacing w:after="0" w:line="240" w:lineRule="auto"/>
        <w:rPr>
          <w:rFonts w:ascii="Times New Roman" w:hAnsi="Times New Roman" w:cs="Times New Roman"/>
          <w:i/>
          <w:color w:val="000000" w:themeColor="text1"/>
          <w:sz w:val="24"/>
          <w:szCs w:val="24"/>
          <w:lang w:val="en-GB"/>
        </w:rPr>
        <w:sectPr w:rsidR="009C73DF" w:rsidRPr="00A45C7A" w:rsidSect="009C73DF">
          <w:pgSz w:w="16838" w:h="11906" w:orient="landscape"/>
          <w:pgMar w:top="1800" w:right="1440" w:bottom="1800" w:left="1440" w:header="708" w:footer="708" w:gutter="0"/>
          <w:cols w:space="708"/>
          <w:docGrid w:linePitch="360"/>
        </w:sectPr>
      </w:pPr>
    </w:p>
    <w:p w:rsidR="00E2187F" w:rsidRDefault="00E2187F" w:rsidP="00E2187F">
      <w:pPr>
        <w:pStyle w:val="Heading1"/>
        <w:rPr>
          <w:lang w:val="en-GB"/>
        </w:rPr>
      </w:pPr>
      <w:r>
        <w:rPr>
          <w:lang w:val="en-GB"/>
        </w:rPr>
        <w:lastRenderedPageBreak/>
        <w:t>ANNEX X</w:t>
      </w:r>
      <w:r w:rsidR="00316699">
        <w:rPr>
          <w:lang w:val="en-GB"/>
        </w:rPr>
        <w:t>I</w:t>
      </w:r>
      <w:r w:rsidR="00F92F59">
        <w:rPr>
          <w:lang w:val="en-GB"/>
        </w:rPr>
        <w:t>I</w:t>
      </w:r>
      <w:r>
        <w:rPr>
          <w:lang w:val="en-GB"/>
        </w:rPr>
        <w:t xml:space="preserve"> – RIGHT TO WORK</w:t>
      </w:r>
    </w:p>
    <w:p w:rsidR="00E2187F" w:rsidRDefault="00E2187F" w:rsidP="003439E4">
      <w:pPr>
        <w:suppressAutoHyphens/>
        <w:spacing w:after="0" w:line="240" w:lineRule="auto"/>
        <w:jc w:val="center"/>
        <w:rPr>
          <w:rFonts w:ascii="Times New Roman" w:hAnsi="Times New Roman" w:cs="Times New Roman"/>
          <w:b/>
          <w:color w:val="000000" w:themeColor="text1"/>
          <w:sz w:val="24"/>
          <w:szCs w:val="24"/>
          <w:lang w:val="en-GB"/>
        </w:rPr>
      </w:pPr>
    </w:p>
    <w:p w:rsidR="00694086" w:rsidRPr="00A45C7A" w:rsidRDefault="00950FE8" w:rsidP="003439E4">
      <w:pPr>
        <w:suppressAutoHyphens/>
        <w:spacing w:after="0" w:line="240" w:lineRule="auto"/>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Employment rate in Latvia (2015-2018) (%)</w:t>
      </w:r>
    </w:p>
    <w:p w:rsidR="00950FE8" w:rsidRPr="00A45C7A" w:rsidRDefault="00950FE8" w:rsidP="003439E4">
      <w:pPr>
        <w:suppressAutoHyphens/>
        <w:spacing w:after="0" w:line="240" w:lineRule="auto"/>
        <w:jc w:val="center"/>
        <w:rPr>
          <w:rFonts w:ascii="Times New Roman" w:hAnsi="Times New Roman" w:cs="Times New Roman"/>
          <w:i/>
          <w:color w:val="000000" w:themeColor="text1"/>
          <w:sz w:val="24"/>
          <w:szCs w:val="24"/>
          <w:lang w:val="en-GB"/>
        </w:rPr>
      </w:pPr>
    </w:p>
    <w:tbl>
      <w:tblPr>
        <w:tblpPr w:leftFromText="180" w:rightFromText="180" w:vertAnchor="text" w:tblpY="1"/>
        <w:tblOverlap w:val="never"/>
        <w:tblW w:w="14378" w:type="dxa"/>
        <w:tblBorders>
          <w:bottom w:val="single" w:sz="6" w:space="0" w:color="A9A9A9"/>
        </w:tblBorders>
        <w:shd w:val="clear" w:color="auto" w:fill="FCFDFD"/>
        <w:tblCellMar>
          <w:left w:w="0" w:type="dxa"/>
          <w:right w:w="0" w:type="dxa"/>
        </w:tblCellMar>
        <w:tblLook w:val="04A0" w:firstRow="1" w:lastRow="0" w:firstColumn="1" w:lastColumn="0" w:noHBand="0" w:noVBand="1"/>
        <w:tblDescription w:val="NBG021. Nodarbinātības līmenis pēc tautības un dzimuma (%) - Tautību grupa, Vecuma grupa, Gads un Dzimums"/>
      </w:tblPr>
      <w:tblGrid>
        <w:gridCol w:w="1306"/>
        <w:gridCol w:w="28"/>
        <w:gridCol w:w="1193"/>
        <w:gridCol w:w="814"/>
        <w:gridCol w:w="1254"/>
        <w:gridCol w:w="1193"/>
        <w:gridCol w:w="814"/>
        <w:gridCol w:w="1254"/>
        <w:gridCol w:w="1193"/>
        <w:gridCol w:w="814"/>
        <w:gridCol w:w="1254"/>
        <w:gridCol w:w="1193"/>
        <w:gridCol w:w="814"/>
        <w:gridCol w:w="1254"/>
      </w:tblGrid>
      <w:tr w:rsidR="00950FE8" w:rsidRPr="00A45C7A" w:rsidTr="00681577">
        <w:trPr>
          <w:tblHeader/>
        </w:trPr>
        <w:tc>
          <w:tcPr>
            <w:tcW w:w="1306" w:type="dxa"/>
            <w:vMerge w:val="restart"/>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E1E1E1"/>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p>
        </w:tc>
        <w:tc>
          <w:tcPr>
            <w:tcW w:w="0" w:type="auto"/>
            <w:gridSpan w:val="3"/>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2015</w:t>
            </w:r>
          </w:p>
        </w:tc>
        <w:tc>
          <w:tcPr>
            <w:tcW w:w="0" w:type="auto"/>
            <w:gridSpan w:val="3"/>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2016</w:t>
            </w:r>
          </w:p>
        </w:tc>
        <w:tc>
          <w:tcPr>
            <w:tcW w:w="0" w:type="auto"/>
            <w:gridSpan w:val="3"/>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2017</w:t>
            </w:r>
          </w:p>
        </w:tc>
        <w:tc>
          <w:tcPr>
            <w:tcW w:w="0" w:type="auto"/>
            <w:gridSpan w:val="3"/>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2018</w:t>
            </w:r>
          </w:p>
        </w:tc>
      </w:tr>
      <w:tr w:rsidR="00950FE8" w:rsidRPr="00A45C7A" w:rsidTr="00681577">
        <w:trPr>
          <w:tblHeader/>
        </w:trPr>
        <w:tc>
          <w:tcPr>
            <w:tcW w:w="1306" w:type="dxa"/>
            <w:vMerge/>
            <w:tcBorders>
              <w:top w:val="single" w:sz="6" w:space="0" w:color="A9A9A9"/>
              <w:left w:val="single" w:sz="6" w:space="0" w:color="A9A9A9"/>
              <w:bottom w:val="single" w:sz="6" w:space="0" w:color="A9A9A9"/>
              <w:right w:val="single" w:sz="6" w:space="0" w:color="A9A9A9"/>
            </w:tcBorders>
            <w:shd w:val="clear" w:color="auto" w:fill="BDD6EE" w:themeFill="accent1" w:themeFillTint="66"/>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E1E1E1"/>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In total</w:t>
            </w:r>
          </w:p>
        </w:tc>
        <w:tc>
          <w:tcPr>
            <w:tcW w:w="0" w:type="auto"/>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Men</w:t>
            </w:r>
          </w:p>
        </w:tc>
        <w:tc>
          <w:tcPr>
            <w:tcW w:w="0" w:type="auto"/>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Women</w:t>
            </w:r>
          </w:p>
        </w:tc>
        <w:tc>
          <w:tcPr>
            <w:tcW w:w="0" w:type="auto"/>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In total</w:t>
            </w:r>
          </w:p>
        </w:tc>
        <w:tc>
          <w:tcPr>
            <w:tcW w:w="0" w:type="auto"/>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Men</w:t>
            </w:r>
          </w:p>
        </w:tc>
        <w:tc>
          <w:tcPr>
            <w:tcW w:w="0" w:type="auto"/>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Women</w:t>
            </w:r>
          </w:p>
        </w:tc>
        <w:tc>
          <w:tcPr>
            <w:tcW w:w="0" w:type="auto"/>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In total</w:t>
            </w:r>
          </w:p>
        </w:tc>
        <w:tc>
          <w:tcPr>
            <w:tcW w:w="0" w:type="auto"/>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Men</w:t>
            </w:r>
          </w:p>
        </w:tc>
        <w:tc>
          <w:tcPr>
            <w:tcW w:w="0" w:type="auto"/>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Women</w:t>
            </w:r>
          </w:p>
        </w:tc>
        <w:tc>
          <w:tcPr>
            <w:tcW w:w="0" w:type="auto"/>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In total</w:t>
            </w:r>
          </w:p>
        </w:tc>
        <w:tc>
          <w:tcPr>
            <w:tcW w:w="0" w:type="auto"/>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Men</w:t>
            </w:r>
          </w:p>
        </w:tc>
        <w:tc>
          <w:tcPr>
            <w:tcW w:w="0" w:type="auto"/>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bCs/>
                <w:color w:val="222222"/>
                <w:sz w:val="24"/>
                <w:szCs w:val="24"/>
                <w:lang w:val="en-GB" w:eastAsia="lv-LV"/>
              </w:rPr>
            </w:pPr>
            <w:r w:rsidRPr="00A45C7A">
              <w:rPr>
                <w:rFonts w:ascii="Times New Roman" w:eastAsia="Times New Roman" w:hAnsi="Times New Roman" w:cs="Times New Roman"/>
                <w:b/>
                <w:bCs/>
                <w:color w:val="222222"/>
                <w:sz w:val="24"/>
                <w:szCs w:val="24"/>
                <w:lang w:val="en-GB" w:eastAsia="lv-LV"/>
              </w:rPr>
              <w:t>Women</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In total</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In total</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60.8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64.3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57.8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61.6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64.4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59.1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62.9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66.0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60.1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64.5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67.6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61.7</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15-19</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6.3</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20-24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55.2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58.6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51.6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53.8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54.8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52.8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56.2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60.2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52.0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60.1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64.7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55.2</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25-29</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77.5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80.7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74.2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78.3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75.0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86.1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76.2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78.6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75.6</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30-34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88.0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75.5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86.2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76.0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87.3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75.0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83.1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87.6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78.5</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35-39</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80.1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84.0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76.3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85.3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77.9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80.8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84.5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77.0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83.4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89.5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77.3</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40-44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80.6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83.3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84.8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86.0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87.5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84.5</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45-49</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80.3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79.5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80.6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79.9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82.7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82.1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83.3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84.1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82.2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85.9</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50-54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74.8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73.2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76.2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75.1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71.7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78.0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78.2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75.8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80.3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80.7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79.1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82.0</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55-59</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70.3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69.0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71.3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70.9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68.8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72.6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72.1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71.7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72.5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76.5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75.8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77.2</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60-64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46.7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48.9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45.0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50.1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51.8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48.9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50.8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51.1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50.6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53.0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55.2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51.2</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15-24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34.5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37.1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31.9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32.8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34.0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31.6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33.0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35.0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30.9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33.1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35.5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30.6</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lastRenderedPageBreak/>
              <w:t>25-34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79.7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84.3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74.8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79.7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83.8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75.5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86.7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75.6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84.7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77.1</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35-44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80.6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82.8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78.5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83.6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79.8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82.1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84.7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79.5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84.7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88.5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80.9</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45-54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77.5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76.2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78.6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77.8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76.5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78.9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80.4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78.9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81.8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82.4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80.7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84.0</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55-64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59.4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60.1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58.9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61.4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61.3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61.4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62.3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62.4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62.1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65.4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66.3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64.7</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65-74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14.2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17.5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12.2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15.8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17.7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14.6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17.0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17.8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16.5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18.5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19.1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18.2</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&gt;= 65</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14.2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17.5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12.2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15.8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17.7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14.6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17.0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17.8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16.5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18.5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19.1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18.2</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15-64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68.1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69.9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66.4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68.7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70.0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67.6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70.1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71.9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68.4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71.8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73.6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70.1</w:t>
            </w:r>
          </w:p>
        </w:tc>
      </w:tr>
      <w:tr w:rsidR="00950FE8" w:rsidRPr="00A45C7A" w:rsidTr="00681577">
        <w:tc>
          <w:tcPr>
            <w:tcW w:w="1306" w:type="dxa"/>
            <w:tcBorders>
              <w:top w:val="single" w:sz="6" w:space="0" w:color="A9A9A9"/>
              <w:left w:val="single" w:sz="6" w:space="0" w:color="A9A9A9"/>
              <w:bottom w:val="single" w:sz="6" w:space="0" w:color="A9A9A9"/>
              <w:right w:val="single" w:sz="6" w:space="0" w:color="A9A9A9"/>
            </w:tcBorders>
            <w:shd w:val="clear" w:color="auto" w:fill="BDD6EE" w:themeFill="accent1" w:themeFillTint="66"/>
            <w:tcMar>
              <w:top w:w="75" w:type="dxa"/>
              <w:left w:w="150"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b/>
                <w:color w:val="222222"/>
                <w:sz w:val="24"/>
                <w:szCs w:val="24"/>
                <w:lang w:val="en-GB" w:eastAsia="lv-LV"/>
              </w:rPr>
            </w:pPr>
            <w:r w:rsidRPr="00A45C7A">
              <w:rPr>
                <w:rFonts w:ascii="Times New Roman" w:eastAsia="Times New Roman" w:hAnsi="Times New Roman" w:cs="Times New Roman"/>
                <w:b/>
                <w:color w:val="222222"/>
                <w:sz w:val="24"/>
                <w:szCs w:val="24"/>
                <w:lang w:val="en-GB" w:eastAsia="lv-LV"/>
              </w:rPr>
              <w:t>15-74</w:t>
            </w:r>
          </w:p>
        </w:tc>
        <w:tc>
          <w:tcPr>
            <w:tcW w:w="0" w:type="auto"/>
            <w:tcBorders>
              <w:top w:val="single" w:sz="6" w:space="0" w:color="A9A9A9"/>
              <w:left w:val="single" w:sz="6" w:space="0" w:color="A9A9A9"/>
              <w:bottom w:val="single" w:sz="6" w:space="0" w:color="A9A9A9"/>
              <w:right w:val="single" w:sz="6" w:space="0" w:color="A9A9A9"/>
            </w:tcBorders>
            <w:shd w:val="clear" w:color="auto" w:fill="FFFFFF"/>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60.8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64.3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57.8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61.6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64.4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59.1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62.9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66.0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60.1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64.5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67.6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950FE8" w:rsidRPr="00A45C7A" w:rsidRDefault="00950FE8"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61.7</w:t>
            </w:r>
          </w:p>
        </w:tc>
      </w:tr>
    </w:tbl>
    <w:p w:rsidR="00950FE8" w:rsidRPr="00A45C7A" w:rsidRDefault="00293E2B" w:rsidP="00293E2B">
      <w:pPr>
        <w:suppressAutoHyphens/>
        <w:spacing w:after="0" w:line="240" w:lineRule="auto"/>
        <w:jc w:val="both"/>
        <w:rPr>
          <w:rFonts w:ascii="Times New Roman" w:hAnsi="Times New Roman" w:cs="Times New Roman"/>
          <w:i/>
          <w:noProof/>
          <w:color w:val="000000" w:themeColor="text1"/>
          <w:sz w:val="24"/>
          <w:szCs w:val="24"/>
          <w:lang w:val="en-GB" w:eastAsia="lv-LV"/>
        </w:rPr>
      </w:pPr>
      <w:r>
        <w:rPr>
          <w:rFonts w:ascii="Times New Roman" w:hAnsi="Times New Roman" w:cs="Times New Roman"/>
          <w:i/>
          <w:noProof/>
          <w:color w:val="000000" w:themeColor="text1"/>
          <w:sz w:val="24"/>
          <w:szCs w:val="24"/>
          <w:lang w:val="en-GB" w:eastAsia="lv-LV"/>
        </w:rPr>
        <w:t>Source: Central Statistics Bureau</w:t>
      </w:r>
    </w:p>
    <w:p w:rsidR="00EE69D6" w:rsidRPr="00A45C7A" w:rsidRDefault="00EE69D6" w:rsidP="003439E4">
      <w:pPr>
        <w:suppressAutoHyphens/>
        <w:spacing w:after="0" w:line="240" w:lineRule="auto"/>
        <w:jc w:val="center"/>
        <w:rPr>
          <w:rFonts w:ascii="Times New Roman" w:hAnsi="Times New Roman" w:cs="Times New Roman"/>
          <w:i/>
          <w:noProof/>
          <w:color w:val="000000" w:themeColor="text1"/>
          <w:sz w:val="24"/>
          <w:szCs w:val="24"/>
          <w:lang w:val="en-GB" w:eastAsia="lv-LV"/>
        </w:rPr>
        <w:sectPr w:rsidR="00EE69D6" w:rsidRPr="00A45C7A" w:rsidSect="0067335F">
          <w:pgSz w:w="16838" w:h="11906" w:orient="landscape"/>
          <w:pgMar w:top="1800" w:right="1440" w:bottom="1800" w:left="1440" w:header="708" w:footer="708" w:gutter="0"/>
          <w:cols w:space="708"/>
          <w:docGrid w:linePitch="360"/>
        </w:sectPr>
      </w:pPr>
    </w:p>
    <w:p w:rsidR="00950FE8" w:rsidRPr="00A45C7A" w:rsidRDefault="00950FE8" w:rsidP="003439E4">
      <w:pPr>
        <w:suppressAutoHyphens/>
        <w:spacing w:after="0" w:line="240" w:lineRule="auto"/>
        <w:jc w:val="center"/>
        <w:rPr>
          <w:rFonts w:ascii="Times New Roman" w:hAnsi="Times New Roman" w:cs="Times New Roman"/>
          <w:b/>
          <w:noProof/>
          <w:color w:val="000000" w:themeColor="text1"/>
          <w:sz w:val="24"/>
          <w:szCs w:val="24"/>
          <w:lang w:val="en-GB" w:eastAsia="lv-LV"/>
        </w:rPr>
      </w:pPr>
      <w:r w:rsidRPr="00A45C7A">
        <w:rPr>
          <w:rFonts w:ascii="Times New Roman" w:hAnsi="Times New Roman" w:cs="Times New Roman"/>
          <w:b/>
          <w:noProof/>
          <w:color w:val="000000" w:themeColor="text1"/>
          <w:sz w:val="24"/>
          <w:szCs w:val="24"/>
          <w:lang w:val="en-GB" w:eastAsia="lv-LV"/>
        </w:rPr>
        <w:lastRenderedPageBreak/>
        <w:t>Employment rate in Latvia in 2019 (%)</w:t>
      </w:r>
    </w:p>
    <w:p w:rsidR="00EE69D6" w:rsidRPr="00A45C7A" w:rsidRDefault="00EE69D6" w:rsidP="003439E4">
      <w:pPr>
        <w:suppressAutoHyphens/>
        <w:spacing w:after="0" w:line="240" w:lineRule="auto"/>
        <w:jc w:val="center"/>
        <w:rPr>
          <w:rFonts w:ascii="Times New Roman" w:hAnsi="Times New Roman" w:cs="Times New Roman"/>
          <w:b/>
          <w:noProof/>
          <w:color w:val="000000" w:themeColor="text1"/>
          <w:sz w:val="24"/>
          <w:szCs w:val="24"/>
          <w:lang w:val="en-GB" w:eastAsia="lv-LV"/>
        </w:rPr>
      </w:pPr>
    </w:p>
    <w:p w:rsidR="00950FE8" w:rsidRPr="00A45C7A" w:rsidRDefault="00950FE8" w:rsidP="003439E4">
      <w:pPr>
        <w:suppressAutoHyphens/>
        <w:spacing w:after="0" w:line="240" w:lineRule="auto"/>
        <w:jc w:val="center"/>
        <w:rPr>
          <w:rFonts w:ascii="Times New Roman" w:hAnsi="Times New Roman" w:cs="Times New Roman"/>
          <w:i/>
          <w:noProof/>
          <w:color w:val="000000" w:themeColor="text1"/>
          <w:sz w:val="24"/>
          <w:szCs w:val="24"/>
          <w:lang w:val="en-GB" w:eastAsia="lv-LV"/>
        </w:rPr>
      </w:pPr>
      <w:r w:rsidRPr="00A45C7A">
        <w:rPr>
          <w:rFonts w:ascii="Times New Roman" w:hAnsi="Times New Roman" w:cs="Times New Roman"/>
          <w:i/>
          <w:noProof/>
          <w:color w:val="FF0000"/>
          <w:sz w:val="24"/>
          <w:szCs w:val="24"/>
          <w:lang w:eastAsia="lv-LV"/>
        </w:rPr>
        <w:drawing>
          <wp:inline distT="0" distB="0" distL="0" distR="0">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C73DF" w:rsidRDefault="00293E2B" w:rsidP="00293E2B">
      <w:pPr>
        <w:suppressAutoHyphens/>
        <w:spacing w:after="0" w:line="240" w:lineRule="auto"/>
        <w:jc w:val="both"/>
        <w:rPr>
          <w:rFonts w:ascii="Times New Roman" w:hAnsi="Times New Roman" w:cs="Times New Roman"/>
          <w:i/>
          <w:noProof/>
          <w:color w:val="000000" w:themeColor="text1"/>
          <w:sz w:val="24"/>
          <w:szCs w:val="24"/>
          <w:lang w:val="en-GB" w:eastAsia="lv-LV"/>
        </w:rPr>
      </w:pPr>
      <w:r>
        <w:rPr>
          <w:rFonts w:ascii="Times New Roman" w:hAnsi="Times New Roman" w:cs="Times New Roman"/>
          <w:i/>
          <w:noProof/>
          <w:color w:val="000000" w:themeColor="text1"/>
          <w:sz w:val="24"/>
          <w:szCs w:val="24"/>
          <w:lang w:val="en-GB" w:eastAsia="lv-LV"/>
        </w:rPr>
        <w:t>Source: Central Statistics Bureau</w:t>
      </w:r>
    </w:p>
    <w:p w:rsidR="009C73DF" w:rsidRDefault="009C73DF" w:rsidP="003439E4">
      <w:pPr>
        <w:suppressAutoHyphens/>
        <w:spacing w:after="0" w:line="240" w:lineRule="auto"/>
        <w:jc w:val="center"/>
        <w:rPr>
          <w:rFonts w:ascii="Times New Roman" w:hAnsi="Times New Roman" w:cs="Times New Roman"/>
          <w:i/>
          <w:noProof/>
          <w:color w:val="000000" w:themeColor="text1"/>
          <w:sz w:val="24"/>
          <w:szCs w:val="24"/>
          <w:lang w:val="en-GB" w:eastAsia="lv-LV"/>
        </w:rPr>
      </w:pPr>
    </w:p>
    <w:p w:rsidR="0067335F" w:rsidRPr="00A45C7A" w:rsidRDefault="00950FE8" w:rsidP="003439E4">
      <w:pPr>
        <w:suppressAutoHyphens/>
        <w:spacing w:after="0" w:line="240" w:lineRule="auto"/>
        <w:jc w:val="center"/>
        <w:rPr>
          <w:rFonts w:ascii="Times New Roman" w:hAnsi="Times New Roman" w:cs="Times New Roman"/>
          <w:i/>
          <w:color w:val="000000" w:themeColor="text1"/>
          <w:sz w:val="24"/>
          <w:szCs w:val="24"/>
          <w:lang w:val="en-GB"/>
        </w:rPr>
      </w:pPr>
      <w:r w:rsidRPr="00A45C7A">
        <w:rPr>
          <w:rFonts w:ascii="Times New Roman" w:hAnsi="Times New Roman" w:cs="Times New Roman"/>
          <w:i/>
          <w:noProof/>
          <w:color w:val="000000" w:themeColor="text1"/>
          <w:sz w:val="24"/>
          <w:szCs w:val="24"/>
          <w:lang w:val="en-GB" w:eastAsia="lv-LV"/>
        </w:rPr>
        <w:br w:type="textWrapping" w:clear="all"/>
      </w:r>
      <w:r w:rsidR="002E0F31" w:rsidRPr="00A45C7A">
        <w:rPr>
          <w:rFonts w:ascii="Times New Roman" w:hAnsi="Times New Roman" w:cs="Times New Roman"/>
          <w:i/>
          <w:noProof/>
          <w:color w:val="000000" w:themeColor="text1"/>
          <w:sz w:val="24"/>
          <w:szCs w:val="24"/>
          <w:lang w:eastAsia="lv-LV"/>
        </w:rPr>
        <w:drawing>
          <wp:inline distT="0" distB="0" distL="0" distR="0">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E69D6" w:rsidRPr="00E2187F" w:rsidRDefault="00E2187F" w:rsidP="00E2187F">
      <w:pPr>
        <w:suppressAutoHyphens/>
        <w:spacing w:after="0"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Central Statistics Bureau</w:t>
      </w:r>
    </w:p>
    <w:p w:rsidR="00EE69D6" w:rsidRPr="00A45C7A" w:rsidRDefault="00EE69D6" w:rsidP="003439E4">
      <w:pPr>
        <w:suppressAutoHyphens/>
        <w:spacing w:after="0" w:line="240" w:lineRule="auto"/>
        <w:jc w:val="center"/>
        <w:rPr>
          <w:rFonts w:ascii="Times New Roman" w:hAnsi="Times New Roman" w:cs="Times New Roman"/>
          <w:i/>
          <w:color w:val="000000" w:themeColor="text1"/>
          <w:sz w:val="24"/>
          <w:szCs w:val="24"/>
          <w:lang w:val="en-GB"/>
        </w:rPr>
      </w:pPr>
      <w:r w:rsidRPr="00A45C7A">
        <w:rPr>
          <w:rFonts w:ascii="Times New Roman" w:hAnsi="Times New Roman" w:cs="Times New Roman"/>
          <w:i/>
          <w:noProof/>
          <w:color w:val="000000" w:themeColor="text1"/>
          <w:sz w:val="24"/>
          <w:szCs w:val="24"/>
          <w:lang w:eastAsia="lv-LV"/>
        </w:rPr>
        <w:lastRenderedPageBreak/>
        <w:drawing>
          <wp:inline distT="0" distB="0" distL="0" distR="0">
            <wp:extent cx="5274310" cy="3076575"/>
            <wp:effectExtent l="0" t="0" r="254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F5975" w:rsidRDefault="00E2187F" w:rsidP="00E2187F">
      <w:pPr>
        <w:suppressAutoHyphens/>
        <w:spacing w:after="0"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Central Statistics Bureau</w:t>
      </w:r>
    </w:p>
    <w:p w:rsidR="00E2187F" w:rsidRDefault="00E2187F" w:rsidP="003439E4">
      <w:pPr>
        <w:suppressAutoHyphens/>
        <w:spacing w:after="0" w:line="240" w:lineRule="auto"/>
        <w:jc w:val="center"/>
        <w:rPr>
          <w:rFonts w:ascii="Times New Roman" w:hAnsi="Times New Roman" w:cs="Times New Roman"/>
          <w:i/>
          <w:color w:val="000000" w:themeColor="text1"/>
          <w:sz w:val="24"/>
          <w:szCs w:val="24"/>
          <w:lang w:val="en-GB"/>
        </w:rPr>
      </w:pPr>
    </w:p>
    <w:p w:rsidR="00F83297" w:rsidRDefault="00F83297" w:rsidP="003439E4">
      <w:pPr>
        <w:suppressAutoHyphens/>
        <w:spacing w:after="0" w:line="240" w:lineRule="auto"/>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 xml:space="preserve">Employment and unemployment rate of persons from vulnerable groups </w:t>
      </w:r>
    </w:p>
    <w:p w:rsidR="00E2187F" w:rsidRPr="00F83297" w:rsidRDefault="00F83297" w:rsidP="003439E4">
      <w:pPr>
        <w:suppressAutoHyphens/>
        <w:spacing w:after="0" w:line="240" w:lineRule="auto"/>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(2017-2019)</w:t>
      </w:r>
    </w:p>
    <w:p w:rsidR="00F83297" w:rsidRDefault="00F83297" w:rsidP="003439E4">
      <w:pPr>
        <w:suppressAutoHyphens/>
        <w:spacing w:after="0" w:line="240" w:lineRule="auto"/>
        <w:jc w:val="center"/>
        <w:rPr>
          <w:rFonts w:ascii="Times New Roman" w:hAnsi="Times New Roman" w:cs="Times New Roman"/>
          <w:i/>
          <w:color w:val="000000" w:themeColor="text1"/>
          <w:sz w:val="24"/>
          <w:szCs w:val="24"/>
          <w:lang w:val="en-GB"/>
        </w:rPr>
      </w:pPr>
    </w:p>
    <w:tbl>
      <w:tblPr>
        <w:tblStyle w:val="TableGrid"/>
        <w:tblW w:w="10206" w:type="dxa"/>
        <w:tblInd w:w="-998" w:type="dxa"/>
        <w:tblLook w:val="04A0" w:firstRow="1" w:lastRow="0" w:firstColumn="1" w:lastColumn="0" w:noHBand="0" w:noVBand="1"/>
      </w:tblPr>
      <w:tblGrid>
        <w:gridCol w:w="696"/>
        <w:gridCol w:w="1536"/>
        <w:gridCol w:w="1483"/>
        <w:gridCol w:w="1790"/>
        <w:gridCol w:w="1750"/>
        <w:gridCol w:w="1536"/>
        <w:gridCol w:w="1483"/>
      </w:tblGrid>
      <w:tr w:rsidR="008F0360" w:rsidRPr="008F0360" w:rsidTr="00293E2B">
        <w:tc>
          <w:tcPr>
            <w:tcW w:w="696" w:type="dxa"/>
            <w:shd w:val="clear" w:color="auto" w:fill="BDD6EE" w:themeFill="accent1" w:themeFillTint="66"/>
          </w:tcPr>
          <w:p w:rsidR="008F0360" w:rsidRPr="00293E2B" w:rsidRDefault="008F0360" w:rsidP="003439E4">
            <w:pPr>
              <w:suppressAutoHyphens/>
              <w:jc w:val="center"/>
              <w:rPr>
                <w:rFonts w:ascii="Times New Roman" w:hAnsi="Times New Roman" w:cs="Times New Roman"/>
                <w:color w:val="000000" w:themeColor="text1"/>
                <w:sz w:val="24"/>
                <w:szCs w:val="24"/>
                <w:lang w:val="en-GB"/>
              </w:rPr>
            </w:pPr>
          </w:p>
        </w:tc>
        <w:tc>
          <w:tcPr>
            <w:tcW w:w="1456" w:type="dxa"/>
            <w:shd w:val="clear" w:color="auto" w:fill="BDD6EE" w:themeFill="accent1" w:themeFillTint="66"/>
          </w:tcPr>
          <w:p w:rsidR="008F0360" w:rsidRPr="00293E2B" w:rsidRDefault="008F0360" w:rsidP="003439E4">
            <w:pPr>
              <w:suppressAutoHyphens/>
              <w:jc w:val="center"/>
              <w:rPr>
                <w:rFonts w:ascii="Times New Roman" w:hAnsi="Times New Roman" w:cs="Times New Roman"/>
                <w:b/>
                <w:color w:val="000000" w:themeColor="text1"/>
                <w:sz w:val="24"/>
                <w:szCs w:val="24"/>
                <w:lang w:val="en-GB"/>
              </w:rPr>
            </w:pPr>
            <w:r w:rsidRPr="00293E2B">
              <w:rPr>
                <w:rFonts w:ascii="Times New Roman" w:hAnsi="Times New Roman" w:cs="Times New Roman"/>
                <w:b/>
                <w:color w:val="000000" w:themeColor="text1"/>
                <w:sz w:val="24"/>
                <w:szCs w:val="24"/>
                <w:lang w:val="en-GB"/>
              </w:rPr>
              <w:t>Employment rate of people aged 50-64</w:t>
            </w:r>
          </w:p>
        </w:tc>
        <w:tc>
          <w:tcPr>
            <w:tcW w:w="1416" w:type="dxa"/>
            <w:shd w:val="clear" w:color="auto" w:fill="BDD6EE" w:themeFill="accent1" w:themeFillTint="66"/>
          </w:tcPr>
          <w:p w:rsidR="008F0360" w:rsidRPr="00293E2B" w:rsidRDefault="008F0360" w:rsidP="003439E4">
            <w:pPr>
              <w:suppressAutoHyphens/>
              <w:jc w:val="center"/>
              <w:rPr>
                <w:rFonts w:ascii="Times New Roman" w:hAnsi="Times New Roman" w:cs="Times New Roman"/>
                <w:b/>
                <w:color w:val="000000" w:themeColor="text1"/>
                <w:sz w:val="24"/>
                <w:szCs w:val="24"/>
                <w:lang w:val="en-GB"/>
              </w:rPr>
            </w:pPr>
            <w:r w:rsidRPr="00293E2B">
              <w:rPr>
                <w:rFonts w:ascii="Times New Roman" w:hAnsi="Times New Roman" w:cs="Times New Roman"/>
                <w:b/>
                <w:color w:val="000000" w:themeColor="text1"/>
                <w:sz w:val="24"/>
                <w:szCs w:val="24"/>
                <w:lang w:val="en-GB"/>
              </w:rPr>
              <w:t>EU average employment rate of people aged 50-64</w:t>
            </w:r>
          </w:p>
        </w:tc>
        <w:tc>
          <w:tcPr>
            <w:tcW w:w="1710" w:type="dxa"/>
            <w:shd w:val="clear" w:color="auto" w:fill="BDD6EE" w:themeFill="accent1" w:themeFillTint="66"/>
          </w:tcPr>
          <w:p w:rsidR="008F0360" w:rsidRPr="00293E2B" w:rsidRDefault="008F0360" w:rsidP="003439E4">
            <w:pPr>
              <w:suppressAutoHyphens/>
              <w:jc w:val="center"/>
              <w:rPr>
                <w:rFonts w:ascii="Times New Roman" w:hAnsi="Times New Roman" w:cs="Times New Roman"/>
                <w:b/>
                <w:color w:val="000000" w:themeColor="text1"/>
                <w:sz w:val="24"/>
                <w:szCs w:val="24"/>
                <w:lang w:val="en-GB"/>
              </w:rPr>
            </w:pPr>
            <w:r w:rsidRPr="00293E2B">
              <w:rPr>
                <w:rFonts w:ascii="Times New Roman" w:hAnsi="Times New Roman" w:cs="Times New Roman"/>
                <w:b/>
                <w:color w:val="000000" w:themeColor="text1"/>
                <w:sz w:val="24"/>
                <w:szCs w:val="24"/>
                <w:lang w:val="en-GB"/>
              </w:rPr>
              <w:t>Unemployment rate of people aged 50-64</w:t>
            </w:r>
          </w:p>
        </w:tc>
        <w:tc>
          <w:tcPr>
            <w:tcW w:w="1656" w:type="dxa"/>
            <w:shd w:val="clear" w:color="auto" w:fill="BDD6EE" w:themeFill="accent1" w:themeFillTint="66"/>
          </w:tcPr>
          <w:p w:rsidR="008F0360" w:rsidRPr="00293E2B" w:rsidRDefault="008F0360" w:rsidP="003439E4">
            <w:pPr>
              <w:suppressAutoHyphens/>
              <w:jc w:val="center"/>
              <w:rPr>
                <w:rFonts w:ascii="Times New Roman" w:hAnsi="Times New Roman" w:cs="Times New Roman"/>
                <w:b/>
                <w:color w:val="000000" w:themeColor="text1"/>
                <w:sz w:val="24"/>
                <w:szCs w:val="24"/>
                <w:lang w:val="en-GB"/>
              </w:rPr>
            </w:pPr>
            <w:r w:rsidRPr="00293E2B">
              <w:rPr>
                <w:rFonts w:ascii="Times New Roman" w:hAnsi="Times New Roman" w:cs="Times New Roman"/>
                <w:b/>
                <w:color w:val="000000" w:themeColor="text1"/>
                <w:sz w:val="24"/>
                <w:szCs w:val="24"/>
                <w:lang w:val="en-GB"/>
              </w:rPr>
              <w:t>EU average unemployment rate of people aged 50-64</w:t>
            </w:r>
          </w:p>
        </w:tc>
        <w:tc>
          <w:tcPr>
            <w:tcW w:w="1456" w:type="dxa"/>
            <w:shd w:val="clear" w:color="auto" w:fill="BDD6EE" w:themeFill="accent1" w:themeFillTint="66"/>
          </w:tcPr>
          <w:p w:rsidR="008F0360" w:rsidRPr="00293E2B" w:rsidRDefault="008F0360" w:rsidP="003439E4">
            <w:pPr>
              <w:suppressAutoHyphens/>
              <w:jc w:val="center"/>
              <w:rPr>
                <w:rFonts w:ascii="Times New Roman" w:hAnsi="Times New Roman" w:cs="Times New Roman"/>
                <w:b/>
                <w:color w:val="000000" w:themeColor="text1"/>
                <w:sz w:val="24"/>
                <w:szCs w:val="24"/>
                <w:lang w:val="en-GB"/>
              </w:rPr>
            </w:pPr>
            <w:r w:rsidRPr="00293E2B">
              <w:rPr>
                <w:rFonts w:ascii="Times New Roman" w:hAnsi="Times New Roman" w:cs="Times New Roman"/>
                <w:b/>
                <w:color w:val="000000" w:themeColor="text1"/>
                <w:sz w:val="24"/>
                <w:szCs w:val="24"/>
                <w:lang w:val="en-GB"/>
              </w:rPr>
              <w:t>Employment rate of people with disabilities (aged 20-64)</w:t>
            </w:r>
          </w:p>
        </w:tc>
        <w:tc>
          <w:tcPr>
            <w:tcW w:w="1816" w:type="dxa"/>
            <w:shd w:val="clear" w:color="auto" w:fill="BDD6EE" w:themeFill="accent1" w:themeFillTint="66"/>
          </w:tcPr>
          <w:p w:rsidR="008F0360" w:rsidRPr="00293E2B" w:rsidRDefault="008F0360" w:rsidP="003439E4">
            <w:pPr>
              <w:suppressAutoHyphens/>
              <w:jc w:val="center"/>
              <w:rPr>
                <w:rFonts w:ascii="Times New Roman" w:hAnsi="Times New Roman" w:cs="Times New Roman"/>
                <w:b/>
                <w:color w:val="000000" w:themeColor="text1"/>
                <w:sz w:val="24"/>
                <w:szCs w:val="24"/>
                <w:lang w:val="en-GB"/>
              </w:rPr>
            </w:pPr>
            <w:r w:rsidRPr="00293E2B">
              <w:rPr>
                <w:rFonts w:ascii="Times New Roman" w:hAnsi="Times New Roman" w:cs="Times New Roman"/>
                <w:b/>
                <w:color w:val="000000" w:themeColor="text1"/>
                <w:sz w:val="24"/>
                <w:szCs w:val="24"/>
                <w:lang w:val="en-GB"/>
              </w:rPr>
              <w:t>EU average employment rate of people with disabilities (aged 20-64)</w:t>
            </w:r>
          </w:p>
        </w:tc>
      </w:tr>
      <w:tr w:rsidR="008F0360" w:rsidRPr="008F0360" w:rsidTr="00293E2B">
        <w:tc>
          <w:tcPr>
            <w:tcW w:w="696" w:type="dxa"/>
            <w:shd w:val="clear" w:color="auto" w:fill="BDD6EE" w:themeFill="accent1" w:themeFillTint="66"/>
          </w:tcPr>
          <w:p w:rsidR="008F0360" w:rsidRPr="00293E2B" w:rsidRDefault="008F0360" w:rsidP="003439E4">
            <w:pPr>
              <w:suppressAutoHyphens/>
              <w:jc w:val="center"/>
              <w:rPr>
                <w:rFonts w:ascii="Times New Roman" w:hAnsi="Times New Roman" w:cs="Times New Roman"/>
                <w:color w:val="000000" w:themeColor="text1"/>
                <w:sz w:val="24"/>
                <w:szCs w:val="24"/>
                <w:lang w:val="en-GB"/>
              </w:rPr>
            </w:pPr>
            <w:r w:rsidRPr="00293E2B">
              <w:rPr>
                <w:rFonts w:ascii="Times New Roman" w:hAnsi="Times New Roman" w:cs="Times New Roman"/>
                <w:color w:val="000000" w:themeColor="text1"/>
                <w:sz w:val="24"/>
                <w:szCs w:val="24"/>
                <w:lang w:val="en-GB"/>
              </w:rPr>
              <w:t>2017</w:t>
            </w:r>
          </w:p>
        </w:tc>
        <w:tc>
          <w:tcPr>
            <w:tcW w:w="145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416" w:type="dxa"/>
          </w:tcPr>
          <w:p w:rsid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710"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65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45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61.8</w:t>
            </w:r>
          </w:p>
        </w:tc>
        <w:tc>
          <w:tcPr>
            <w:tcW w:w="181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50.6</w:t>
            </w:r>
          </w:p>
        </w:tc>
      </w:tr>
      <w:tr w:rsidR="008F0360" w:rsidRPr="008F0360" w:rsidTr="00293E2B">
        <w:tc>
          <w:tcPr>
            <w:tcW w:w="696" w:type="dxa"/>
            <w:shd w:val="clear" w:color="auto" w:fill="BDD6EE" w:themeFill="accent1" w:themeFillTint="66"/>
          </w:tcPr>
          <w:p w:rsidR="008F0360" w:rsidRPr="00293E2B" w:rsidRDefault="008F0360" w:rsidP="003439E4">
            <w:pPr>
              <w:suppressAutoHyphens/>
              <w:jc w:val="center"/>
              <w:rPr>
                <w:rFonts w:ascii="Times New Roman" w:hAnsi="Times New Roman" w:cs="Times New Roman"/>
                <w:color w:val="000000" w:themeColor="text1"/>
                <w:sz w:val="24"/>
                <w:szCs w:val="24"/>
                <w:lang w:val="en-GB"/>
              </w:rPr>
            </w:pPr>
            <w:r w:rsidRPr="00293E2B">
              <w:rPr>
                <w:rFonts w:ascii="Times New Roman" w:hAnsi="Times New Roman" w:cs="Times New Roman"/>
                <w:color w:val="000000" w:themeColor="text1"/>
                <w:sz w:val="24"/>
                <w:szCs w:val="24"/>
                <w:lang w:val="en-GB"/>
              </w:rPr>
              <w:t>2018</w:t>
            </w:r>
          </w:p>
        </w:tc>
        <w:tc>
          <w:tcPr>
            <w:tcW w:w="145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71.8</w:t>
            </w:r>
          </w:p>
        </w:tc>
        <w:tc>
          <w:tcPr>
            <w:tcW w:w="141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710"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7.3</w:t>
            </w:r>
          </w:p>
        </w:tc>
        <w:tc>
          <w:tcPr>
            <w:tcW w:w="165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45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81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p>
        </w:tc>
      </w:tr>
      <w:tr w:rsidR="008F0360" w:rsidRPr="008F0360" w:rsidTr="00293E2B">
        <w:tc>
          <w:tcPr>
            <w:tcW w:w="696" w:type="dxa"/>
            <w:shd w:val="clear" w:color="auto" w:fill="BDD6EE" w:themeFill="accent1" w:themeFillTint="66"/>
          </w:tcPr>
          <w:p w:rsidR="008F0360" w:rsidRPr="00293E2B" w:rsidRDefault="008F0360" w:rsidP="003439E4">
            <w:pPr>
              <w:suppressAutoHyphens/>
              <w:jc w:val="center"/>
              <w:rPr>
                <w:rFonts w:ascii="Times New Roman" w:hAnsi="Times New Roman" w:cs="Times New Roman"/>
                <w:color w:val="000000" w:themeColor="text1"/>
                <w:sz w:val="24"/>
                <w:szCs w:val="24"/>
                <w:lang w:val="en-GB"/>
              </w:rPr>
            </w:pPr>
            <w:r w:rsidRPr="00293E2B">
              <w:rPr>
                <w:rFonts w:ascii="Times New Roman" w:hAnsi="Times New Roman" w:cs="Times New Roman"/>
                <w:color w:val="000000" w:themeColor="text1"/>
                <w:sz w:val="24"/>
                <w:szCs w:val="24"/>
                <w:lang w:val="en-GB"/>
              </w:rPr>
              <w:t>2019</w:t>
            </w:r>
          </w:p>
        </w:tc>
        <w:tc>
          <w:tcPr>
            <w:tcW w:w="145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72.3</w:t>
            </w:r>
          </w:p>
        </w:tc>
        <w:tc>
          <w:tcPr>
            <w:tcW w:w="141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69.2</w:t>
            </w:r>
          </w:p>
        </w:tc>
        <w:tc>
          <w:tcPr>
            <w:tcW w:w="1710"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6.2</w:t>
            </w:r>
          </w:p>
        </w:tc>
        <w:tc>
          <w:tcPr>
            <w:tcW w:w="165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4.8</w:t>
            </w:r>
          </w:p>
        </w:tc>
        <w:tc>
          <w:tcPr>
            <w:tcW w:w="145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816" w:type="dxa"/>
          </w:tcPr>
          <w:p w:rsidR="008F0360" w:rsidRPr="008F0360" w:rsidRDefault="008F0360" w:rsidP="003439E4">
            <w:pPr>
              <w:suppressAutoHyphens/>
              <w:jc w:val="center"/>
              <w:rPr>
                <w:rFonts w:ascii="Times New Roman" w:hAnsi="Times New Roman" w:cs="Times New Roman"/>
                <w:color w:val="000000" w:themeColor="text1"/>
                <w:sz w:val="24"/>
                <w:szCs w:val="24"/>
                <w:lang w:val="en-GB"/>
              </w:rPr>
            </w:pPr>
          </w:p>
        </w:tc>
      </w:tr>
    </w:tbl>
    <w:p w:rsidR="00B04F27" w:rsidRDefault="00F83297" w:rsidP="00F83297">
      <w:pPr>
        <w:suppressAutoHyphens/>
        <w:spacing w:after="0"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Ministry of Welfare</w:t>
      </w:r>
    </w:p>
    <w:p w:rsidR="00B04F27" w:rsidRDefault="00B04F27" w:rsidP="00F83297">
      <w:pPr>
        <w:suppressAutoHyphens/>
        <w:spacing w:after="0" w:line="240" w:lineRule="auto"/>
        <w:ind w:left="-284"/>
        <w:rPr>
          <w:rFonts w:ascii="Times New Roman" w:hAnsi="Times New Roman" w:cs="Times New Roman"/>
          <w:i/>
          <w:color w:val="000000" w:themeColor="text1"/>
          <w:sz w:val="24"/>
          <w:szCs w:val="24"/>
          <w:lang w:val="en-GB"/>
        </w:rPr>
      </w:pPr>
    </w:p>
    <w:tbl>
      <w:tblPr>
        <w:tblStyle w:val="TableGrid"/>
        <w:tblW w:w="9308" w:type="dxa"/>
        <w:jc w:val="center"/>
        <w:tblLook w:val="04A0" w:firstRow="1" w:lastRow="0" w:firstColumn="1" w:lastColumn="0" w:noHBand="0" w:noVBand="1"/>
      </w:tblPr>
      <w:tblGrid>
        <w:gridCol w:w="696"/>
        <w:gridCol w:w="1790"/>
        <w:gridCol w:w="1750"/>
        <w:gridCol w:w="1750"/>
        <w:gridCol w:w="1790"/>
        <w:gridCol w:w="1750"/>
        <w:gridCol w:w="1470"/>
      </w:tblGrid>
      <w:tr w:rsidR="00274936" w:rsidTr="00F83297">
        <w:trPr>
          <w:jc w:val="center"/>
        </w:trPr>
        <w:tc>
          <w:tcPr>
            <w:tcW w:w="694" w:type="dxa"/>
            <w:shd w:val="clear" w:color="auto" w:fill="BDD6EE" w:themeFill="accent1" w:themeFillTint="66"/>
          </w:tcPr>
          <w:p w:rsidR="00274936" w:rsidRPr="00293E2B" w:rsidRDefault="00274936" w:rsidP="003439E4">
            <w:pPr>
              <w:suppressAutoHyphens/>
              <w:jc w:val="center"/>
              <w:rPr>
                <w:rFonts w:ascii="Times New Roman" w:hAnsi="Times New Roman" w:cs="Times New Roman"/>
                <w:b/>
                <w:color w:val="000000" w:themeColor="text1"/>
                <w:sz w:val="24"/>
                <w:szCs w:val="24"/>
                <w:lang w:val="en-GB"/>
              </w:rPr>
            </w:pPr>
          </w:p>
        </w:tc>
        <w:tc>
          <w:tcPr>
            <w:tcW w:w="1708" w:type="dxa"/>
            <w:shd w:val="clear" w:color="auto" w:fill="BDD6EE" w:themeFill="accent1" w:themeFillTint="66"/>
          </w:tcPr>
          <w:p w:rsidR="00274936" w:rsidRPr="00293E2B" w:rsidRDefault="00274936" w:rsidP="003439E4">
            <w:pPr>
              <w:suppressAutoHyphens/>
              <w:jc w:val="center"/>
              <w:rPr>
                <w:rFonts w:ascii="Times New Roman" w:hAnsi="Times New Roman" w:cs="Times New Roman"/>
                <w:b/>
                <w:color w:val="000000" w:themeColor="text1"/>
                <w:sz w:val="24"/>
                <w:szCs w:val="24"/>
                <w:lang w:val="en-GB"/>
              </w:rPr>
            </w:pPr>
            <w:r w:rsidRPr="00293E2B">
              <w:rPr>
                <w:rFonts w:ascii="Times New Roman" w:hAnsi="Times New Roman" w:cs="Times New Roman"/>
                <w:b/>
                <w:color w:val="000000" w:themeColor="text1"/>
                <w:sz w:val="24"/>
                <w:szCs w:val="24"/>
                <w:lang w:val="en-GB"/>
              </w:rPr>
              <w:t>Unemployment rate in the age group 15-64</w:t>
            </w:r>
          </w:p>
        </w:tc>
        <w:tc>
          <w:tcPr>
            <w:tcW w:w="1654" w:type="dxa"/>
            <w:shd w:val="clear" w:color="auto" w:fill="BDD6EE" w:themeFill="accent1" w:themeFillTint="66"/>
          </w:tcPr>
          <w:p w:rsidR="00274936" w:rsidRPr="00293E2B" w:rsidRDefault="00274936" w:rsidP="003439E4">
            <w:pPr>
              <w:suppressAutoHyphens/>
              <w:jc w:val="center"/>
              <w:rPr>
                <w:rFonts w:ascii="Times New Roman" w:hAnsi="Times New Roman" w:cs="Times New Roman"/>
                <w:b/>
                <w:color w:val="000000" w:themeColor="text1"/>
                <w:sz w:val="24"/>
                <w:szCs w:val="24"/>
                <w:lang w:val="en-GB"/>
              </w:rPr>
            </w:pPr>
            <w:r w:rsidRPr="00293E2B">
              <w:rPr>
                <w:rFonts w:ascii="Times New Roman" w:hAnsi="Times New Roman" w:cs="Times New Roman"/>
                <w:b/>
                <w:color w:val="000000" w:themeColor="text1"/>
                <w:sz w:val="24"/>
                <w:szCs w:val="24"/>
                <w:lang w:val="en-GB"/>
              </w:rPr>
              <w:t>Overall unemployment rate of women aged 15-64</w:t>
            </w:r>
          </w:p>
        </w:tc>
        <w:tc>
          <w:tcPr>
            <w:tcW w:w="1654" w:type="dxa"/>
            <w:shd w:val="clear" w:color="auto" w:fill="BDD6EE" w:themeFill="accent1" w:themeFillTint="66"/>
          </w:tcPr>
          <w:p w:rsidR="00274936" w:rsidRPr="00293E2B" w:rsidRDefault="00274936" w:rsidP="003439E4">
            <w:pPr>
              <w:suppressAutoHyphens/>
              <w:jc w:val="center"/>
              <w:rPr>
                <w:rFonts w:ascii="Times New Roman" w:hAnsi="Times New Roman" w:cs="Times New Roman"/>
                <w:b/>
                <w:color w:val="000000" w:themeColor="text1"/>
                <w:sz w:val="24"/>
                <w:szCs w:val="24"/>
                <w:lang w:val="en-GB"/>
              </w:rPr>
            </w:pPr>
            <w:r w:rsidRPr="00293E2B">
              <w:rPr>
                <w:rFonts w:ascii="Times New Roman" w:hAnsi="Times New Roman" w:cs="Times New Roman"/>
                <w:b/>
                <w:color w:val="000000" w:themeColor="text1"/>
                <w:sz w:val="24"/>
                <w:szCs w:val="24"/>
                <w:lang w:val="en-GB"/>
              </w:rPr>
              <w:t>Overall unemployment rate of men aged 15-64</w:t>
            </w:r>
          </w:p>
        </w:tc>
        <w:tc>
          <w:tcPr>
            <w:tcW w:w="1708" w:type="dxa"/>
            <w:shd w:val="clear" w:color="auto" w:fill="BDD6EE" w:themeFill="accent1" w:themeFillTint="66"/>
          </w:tcPr>
          <w:p w:rsidR="00274936" w:rsidRPr="00293E2B" w:rsidRDefault="00274936" w:rsidP="003439E4">
            <w:pPr>
              <w:suppressAutoHyphens/>
              <w:jc w:val="center"/>
              <w:rPr>
                <w:rFonts w:ascii="Times New Roman" w:hAnsi="Times New Roman" w:cs="Times New Roman"/>
                <w:b/>
                <w:color w:val="000000" w:themeColor="text1"/>
                <w:sz w:val="24"/>
                <w:szCs w:val="24"/>
                <w:lang w:val="en-GB"/>
              </w:rPr>
            </w:pPr>
            <w:r w:rsidRPr="00293E2B">
              <w:rPr>
                <w:rFonts w:ascii="Times New Roman" w:hAnsi="Times New Roman" w:cs="Times New Roman"/>
                <w:b/>
                <w:color w:val="000000" w:themeColor="text1"/>
                <w:sz w:val="24"/>
                <w:szCs w:val="24"/>
                <w:lang w:val="en-GB"/>
              </w:rPr>
              <w:t>Unemployment rate of people with disabilities aged 20-64</w:t>
            </w:r>
          </w:p>
        </w:tc>
        <w:tc>
          <w:tcPr>
            <w:tcW w:w="1654" w:type="dxa"/>
            <w:shd w:val="clear" w:color="auto" w:fill="BDD6EE" w:themeFill="accent1" w:themeFillTint="66"/>
          </w:tcPr>
          <w:p w:rsidR="00274936" w:rsidRPr="00293E2B" w:rsidRDefault="00274936" w:rsidP="003439E4">
            <w:pPr>
              <w:suppressAutoHyphens/>
              <w:jc w:val="center"/>
              <w:rPr>
                <w:rFonts w:ascii="Times New Roman" w:hAnsi="Times New Roman" w:cs="Times New Roman"/>
                <w:b/>
                <w:color w:val="000000" w:themeColor="text1"/>
                <w:sz w:val="24"/>
                <w:szCs w:val="24"/>
                <w:lang w:val="en-GB"/>
              </w:rPr>
            </w:pPr>
            <w:r w:rsidRPr="00293E2B">
              <w:rPr>
                <w:rFonts w:ascii="Times New Roman" w:hAnsi="Times New Roman" w:cs="Times New Roman"/>
                <w:b/>
                <w:color w:val="000000" w:themeColor="text1"/>
                <w:sz w:val="24"/>
                <w:szCs w:val="24"/>
                <w:lang w:val="en-GB"/>
              </w:rPr>
              <w:t>EU average unemployment rate of people with disabilities</w:t>
            </w:r>
          </w:p>
        </w:tc>
        <w:tc>
          <w:tcPr>
            <w:tcW w:w="236" w:type="dxa"/>
            <w:shd w:val="clear" w:color="auto" w:fill="BDD6EE" w:themeFill="accent1" w:themeFillTint="66"/>
          </w:tcPr>
          <w:p w:rsidR="00274936" w:rsidRPr="00293E2B" w:rsidRDefault="00274936" w:rsidP="00274936">
            <w:pPr>
              <w:suppressAutoHyphens/>
              <w:jc w:val="center"/>
              <w:rPr>
                <w:rFonts w:ascii="Times New Roman" w:hAnsi="Times New Roman" w:cs="Times New Roman"/>
                <w:b/>
                <w:color w:val="000000" w:themeColor="text1"/>
                <w:sz w:val="24"/>
                <w:szCs w:val="24"/>
                <w:lang w:val="en-GB"/>
              </w:rPr>
            </w:pPr>
            <w:r w:rsidRPr="00293E2B">
              <w:rPr>
                <w:rFonts w:ascii="Times New Roman" w:hAnsi="Times New Roman" w:cs="Times New Roman"/>
                <w:b/>
                <w:color w:val="000000" w:themeColor="text1"/>
                <w:sz w:val="24"/>
                <w:szCs w:val="24"/>
                <w:lang w:val="en-GB"/>
              </w:rPr>
              <w:t xml:space="preserve">Total number of unemployed persons in December </w:t>
            </w:r>
          </w:p>
        </w:tc>
      </w:tr>
      <w:tr w:rsidR="00274936" w:rsidTr="00F83297">
        <w:trPr>
          <w:jc w:val="center"/>
        </w:trPr>
        <w:tc>
          <w:tcPr>
            <w:tcW w:w="694" w:type="dxa"/>
            <w:shd w:val="clear" w:color="auto" w:fill="BDD6EE" w:themeFill="accent1" w:themeFillTint="66"/>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2019</w:t>
            </w:r>
          </w:p>
        </w:tc>
        <w:tc>
          <w:tcPr>
            <w:tcW w:w="1708"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6.5</w:t>
            </w:r>
          </w:p>
        </w:tc>
        <w:tc>
          <w:tcPr>
            <w:tcW w:w="1654"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5.5</w:t>
            </w:r>
          </w:p>
        </w:tc>
        <w:tc>
          <w:tcPr>
            <w:tcW w:w="1654"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7.3</w:t>
            </w:r>
          </w:p>
        </w:tc>
        <w:tc>
          <w:tcPr>
            <w:tcW w:w="1708"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654"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236"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56 708</w:t>
            </w:r>
          </w:p>
        </w:tc>
      </w:tr>
      <w:tr w:rsidR="00274936" w:rsidTr="00F83297">
        <w:trPr>
          <w:jc w:val="center"/>
        </w:trPr>
        <w:tc>
          <w:tcPr>
            <w:tcW w:w="694" w:type="dxa"/>
            <w:shd w:val="clear" w:color="auto" w:fill="BDD6EE" w:themeFill="accent1" w:themeFillTint="66"/>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2018</w:t>
            </w:r>
          </w:p>
        </w:tc>
        <w:tc>
          <w:tcPr>
            <w:tcW w:w="1708" w:type="dxa"/>
          </w:tcPr>
          <w:p w:rsidR="00274936" w:rsidRDefault="00274936" w:rsidP="003439E4">
            <w:pPr>
              <w:suppressAutoHyphens/>
              <w:jc w:val="center"/>
              <w:rPr>
                <w:rFonts w:ascii="Times New Roman" w:hAnsi="Times New Roman" w:cs="Times New Roman"/>
                <w:color w:val="000000" w:themeColor="text1"/>
                <w:sz w:val="24"/>
                <w:szCs w:val="24"/>
                <w:lang w:val="en-GB"/>
              </w:rPr>
            </w:pPr>
          </w:p>
        </w:tc>
        <w:tc>
          <w:tcPr>
            <w:tcW w:w="1654"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6.6</w:t>
            </w:r>
          </w:p>
        </w:tc>
        <w:tc>
          <w:tcPr>
            <w:tcW w:w="1654"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8.5</w:t>
            </w:r>
          </w:p>
        </w:tc>
        <w:tc>
          <w:tcPr>
            <w:tcW w:w="1708"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654"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236"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59 588</w:t>
            </w:r>
          </w:p>
        </w:tc>
      </w:tr>
      <w:tr w:rsidR="00274936" w:rsidTr="00F83297">
        <w:trPr>
          <w:jc w:val="center"/>
        </w:trPr>
        <w:tc>
          <w:tcPr>
            <w:tcW w:w="694" w:type="dxa"/>
            <w:shd w:val="clear" w:color="auto" w:fill="BDD6EE" w:themeFill="accent1" w:themeFillTint="66"/>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2017</w:t>
            </w:r>
          </w:p>
        </w:tc>
        <w:tc>
          <w:tcPr>
            <w:tcW w:w="1708"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654"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654"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708"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14.1</w:t>
            </w:r>
          </w:p>
        </w:tc>
        <w:tc>
          <w:tcPr>
            <w:tcW w:w="1654"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17.1</w:t>
            </w:r>
          </w:p>
        </w:tc>
        <w:tc>
          <w:tcPr>
            <w:tcW w:w="236" w:type="dxa"/>
          </w:tcPr>
          <w:p w:rsidR="00274936" w:rsidRDefault="00274936"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r>
    </w:tbl>
    <w:p w:rsidR="008F0360" w:rsidRPr="00F83297" w:rsidRDefault="00F83297" w:rsidP="00F83297">
      <w:pPr>
        <w:suppressAutoHyphens/>
        <w:spacing w:after="0"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Ministry of Welfare</w:t>
      </w:r>
    </w:p>
    <w:p w:rsidR="008F0360" w:rsidRDefault="008F0360" w:rsidP="003439E4">
      <w:pPr>
        <w:suppressAutoHyphens/>
        <w:spacing w:after="0" w:line="240" w:lineRule="auto"/>
        <w:jc w:val="center"/>
        <w:rPr>
          <w:rFonts w:ascii="Times New Roman" w:hAnsi="Times New Roman" w:cs="Times New Roman"/>
          <w:i/>
          <w:color w:val="000000" w:themeColor="text1"/>
          <w:sz w:val="24"/>
          <w:szCs w:val="24"/>
          <w:lang w:val="en-GB"/>
        </w:rPr>
      </w:pPr>
    </w:p>
    <w:p w:rsidR="00274936" w:rsidRDefault="00274936" w:rsidP="00274936">
      <w:pPr>
        <w:suppressAutoHyphens/>
        <w:spacing w:after="0" w:line="240" w:lineRule="auto"/>
        <w:rPr>
          <w:rFonts w:ascii="Times New Roman" w:hAnsi="Times New Roman" w:cs="Times New Roman"/>
          <w:i/>
          <w:color w:val="000000" w:themeColor="text1"/>
          <w:sz w:val="24"/>
          <w:szCs w:val="24"/>
          <w:lang w:val="en-GB"/>
        </w:rPr>
      </w:pPr>
      <w:r>
        <w:rPr>
          <w:rFonts w:ascii="Times New Roman" w:hAnsi="Times New Roman" w:cs="Times New Roman"/>
          <w:i/>
          <w:noProof/>
          <w:color w:val="000000" w:themeColor="text1"/>
          <w:sz w:val="24"/>
          <w:szCs w:val="24"/>
          <w:lang w:eastAsia="lv-LV"/>
        </w:rPr>
        <w:lastRenderedPageBreak/>
        <w:drawing>
          <wp:inline distT="0" distB="0" distL="0" distR="0">
            <wp:extent cx="5593278" cy="3420094"/>
            <wp:effectExtent l="0" t="0" r="7620" b="9525"/>
            <wp:docPr id="237" name="Chart 2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74936" w:rsidRDefault="00F92F59" w:rsidP="00F92F59">
      <w:pPr>
        <w:suppressAutoHyphens/>
        <w:spacing w:after="0"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Ministry of Welfare</w:t>
      </w:r>
    </w:p>
    <w:p w:rsidR="00F92F59" w:rsidRDefault="00F92F59" w:rsidP="00F92F59">
      <w:pPr>
        <w:suppressAutoHyphens/>
        <w:spacing w:after="0" w:line="240" w:lineRule="auto"/>
        <w:jc w:val="both"/>
        <w:rPr>
          <w:rFonts w:ascii="Times New Roman" w:hAnsi="Times New Roman" w:cs="Times New Roman"/>
          <w:i/>
          <w:color w:val="000000" w:themeColor="text1"/>
          <w:sz w:val="24"/>
          <w:szCs w:val="24"/>
          <w:lang w:val="en-GB"/>
        </w:rPr>
      </w:pPr>
    </w:p>
    <w:p w:rsidR="004833BB" w:rsidRPr="00A45C7A" w:rsidRDefault="004833BB" w:rsidP="003439E4">
      <w:pPr>
        <w:pStyle w:val="ListParagraph"/>
        <w:spacing w:after="0" w:line="240" w:lineRule="auto"/>
        <w:ind w:left="360"/>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t xml:space="preserve">Number of persons involved in the educational activities of </w:t>
      </w:r>
      <w:r w:rsidRPr="00A45C7A">
        <w:rPr>
          <w:rFonts w:ascii="Times New Roman" w:hAnsi="Times New Roman" w:cs="Times New Roman"/>
          <w:b/>
          <w:sz w:val="24"/>
          <w:szCs w:val="24"/>
          <w:lang w:val="en-GB"/>
        </w:rPr>
        <w:t>S</w:t>
      </w:r>
      <w:r w:rsidR="00E90675" w:rsidRPr="00A45C7A">
        <w:rPr>
          <w:rFonts w:ascii="Times New Roman" w:hAnsi="Times New Roman" w:cs="Times New Roman"/>
          <w:b/>
          <w:sz w:val="24"/>
          <w:szCs w:val="24"/>
          <w:lang w:val="en-GB"/>
        </w:rPr>
        <w:t>tate Employment Agency</w:t>
      </w:r>
      <w:r w:rsidRPr="00A45C7A">
        <w:rPr>
          <w:rFonts w:ascii="Times New Roman" w:eastAsia="Calibri" w:hAnsi="Times New Roman" w:cs="Times New Roman"/>
          <w:b/>
          <w:sz w:val="24"/>
          <w:szCs w:val="24"/>
          <w:lang w:val="en-GB"/>
        </w:rPr>
        <w:t>, breakdown by years</w:t>
      </w:r>
    </w:p>
    <w:p w:rsidR="00E90675" w:rsidRPr="00A45C7A" w:rsidRDefault="00E90675" w:rsidP="003439E4">
      <w:pPr>
        <w:pStyle w:val="ListParagraph"/>
        <w:spacing w:after="0" w:line="240" w:lineRule="auto"/>
        <w:ind w:left="360"/>
        <w:jc w:val="center"/>
        <w:rPr>
          <w:rFonts w:ascii="Times New Roman" w:eastAsia="Calibri" w:hAnsi="Times New Roman" w:cs="Times New Roman"/>
          <w:b/>
          <w:sz w:val="24"/>
          <w:szCs w:val="24"/>
          <w:lang w:val="en-GB"/>
        </w:rPr>
      </w:pPr>
    </w:p>
    <w:tbl>
      <w:tblPr>
        <w:tblStyle w:val="TableGrid"/>
        <w:tblW w:w="0" w:type="auto"/>
        <w:jc w:val="center"/>
        <w:tblLayout w:type="fixed"/>
        <w:tblLook w:val="04A0" w:firstRow="1" w:lastRow="0" w:firstColumn="1" w:lastColumn="0" w:noHBand="0" w:noVBand="1"/>
      </w:tblPr>
      <w:tblGrid>
        <w:gridCol w:w="2830"/>
        <w:gridCol w:w="1276"/>
        <w:gridCol w:w="1134"/>
      </w:tblGrid>
      <w:tr w:rsidR="004833BB" w:rsidRPr="00A45C7A" w:rsidTr="00E90675">
        <w:trPr>
          <w:jc w:val="center"/>
        </w:trPr>
        <w:tc>
          <w:tcPr>
            <w:tcW w:w="2830" w:type="dxa"/>
            <w:shd w:val="clear" w:color="auto" w:fill="BDD6EE" w:themeFill="accent1" w:themeFillTint="66"/>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b/>
                <w:bCs/>
                <w:color w:val="000000" w:themeColor="text1"/>
                <w:sz w:val="24"/>
                <w:szCs w:val="24"/>
                <w:lang w:val="en-GB"/>
              </w:rPr>
              <w:t>Vocational training measures:</w:t>
            </w:r>
          </w:p>
        </w:tc>
        <w:tc>
          <w:tcPr>
            <w:tcW w:w="1276" w:type="dxa"/>
            <w:shd w:val="clear" w:color="auto" w:fill="BDD6EE" w:themeFill="accent1" w:themeFillTint="66"/>
          </w:tcPr>
          <w:p w:rsidR="004833BB" w:rsidRPr="00A45C7A" w:rsidRDefault="004833BB"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1134" w:type="dxa"/>
            <w:shd w:val="clear" w:color="auto" w:fill="BDD6EE" w:themeFill="accent1" w:themeFillTint="66"/>
          </w:tcPr>
          <w:p w:rsidR="004833BB" w:rsidRPr="00A45C7A" w:rsidRDefault="004833BB"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2019</w:t>
            </w:r>
          </w:p>
        </w:tc>
      </w:tr>
      <w:tr w:rsidR="004833BB" w:rsidRPr="00A45C7A" w:rsidTr="00E90675">
        <w:trPr>
          <w:trHeight w:val="377"/>
          <w:jc w:val="center"/>
        </w:trPr>
        <w:tc>
          <w:tcPr>
            <w:tcW w:w="2830" w:type="dxa"/>
          </w:tcPr>
          <w:p w:rsidR="004833BB" w:rsidRPr="00A45C7A" w:rsidRDefault="00E90675" w:rsidP="003439E4">
            <w:pPr>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Vocational training</w:t>
            </w:r>
          </w:p>
        </w:tc>
        <w:tc>
          <w:tcPr>
            <w:tcW w:w="1276" w:type="dxa"/>
            <w:vAlign w:val="center"/>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bCs/>
                <w:color w:val="000000" w:themeColor="text1"/>
                <w:sz w:val="24"/>
                <w:szCs w:val="24"/>
                <w:lang w:val="en-GB"/>
              </w:rPr>
              <w:t>2514</w:t>
            </w:r>
          </w:p>
        </w:tc>
        <w:tc>
          <w:tcPr>
            <w:tcW w:w="1134" w:type="dxa"/>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1954</w:t>
            </w:r>
          </w:p>
        </w:tc>
      </w:tr>
      <w:tr w:rsidR="004833BB" w:rsidRPr="00A45C7A" w:rsidTr="00E90675">
        <w:trPr>
          <w:jc w:val="center"/>
        </w:trPr>
        <w:tc>
          <w:tcPr>
            <w:tcW w:w="2830" w:type="dxa"/>
          </w:tcPr>
          <w:p w:rsidR="004833BB" w:rsidRPr="00A45C7A" w:rsidRDefault="00E90675" w:rsidP="003439E4">
            <w:pPr>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Vocational upskilling</w:t>
            </w:r>
          </w:p>
        </w:tc>
        <w:tc>
          <w:tcPr>
            <w:tcW w:w="1276" w:type="dxa"/>
            <w:vAlign w:val="center"/>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bCs/>
                <w:color w:val="000000" w:themeColor="text1"/>
                <w:sz w:val="24"/>
                <w:szCs w:val="24"/>
                <w:lang w:val="en-GB"/>
              </w:rPr>
              <w:t>1755</w:t>
            </w:r>
          </w:p>
        </w:tc>
        <w:tc>
          <w:tcPr>
            <w:tcW w:w="1134" w:type="dxa"/>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1565</w:t>
            </w:r>
          </w:p>
        </w:tc>
      </w:tr>
      <w:tr w:rsidR="004833BB" w:rsidRPr="00A45C7A" w:rsidTr="00E90675">
        <w:trPr>
          <w:jc w:val="center"/>
        </w:trPr>
        <w:tc>
          <w:tcPr>
            <w:tcW w:w="5240" w:type="dxa"/>
            <w:gridSpan w:val="3"/>
            <w:shd w:val="clear" w:color="auto" w:fill="BDD6EE" w:themeFill="accent1" w:themeFillTint="66"/>
          </w:tcPr>
          <w:p w:rsidR="004833BB" w:rsidRPr="00A45C7A" w:rsidRDefault="004833BB" w:rsidP="003439E4">
            <w:pPr>
              <w:jc w:val="center"/>
              <w:rPr>
                <w:rFonts w:ascii="Times New Roman" w:hAnsi="Times New Roman" w:cs="Times New Roman"/>
                <w:b/>
                <w:sz w:val="24"/>
                <w:szCs w:val="24"/>
                <w:lang w:val="en-GB"/>
              </w:rPr>
            </w:pPr>
            <w:r w:rsidRPr="00A45C7A">
              <w:rPr>
                <w:rFonts w:ascii="Times New Roman" w:hAnsi="Times New Roman" w:cs="Times New Roman"/>
                <w:b/>
                <w:color w:val="000000" w:themeColor="text1"/>
                <w:sz w:val="24"/>
                <w:szCs w:val="24"/>
                <w:lang w:val="en-GB"/>
              </w:rPr>
              <w:t>Non-formal education:</w:t>
            </w:r>
          </w:p>
        </w:tc>
      </w:tr>
      <w:tr w:rsidR="004833BB" w:rsidRPr="00A45C7A" w:rsidTr="00E90675">
        <w:trPr>
          <w:jc w:val="center"/>
        </w:trPr>
        <w:tc>
          <w:tcPr>
            <w:tcW w:w="2830" w:type="dxa"/>
            <w:vAlign w:val="center"/>
          </w:tcPr>
          <w:p w:rsidR="004833BB" w:rsidRPr="00A45C7A" w:rsidRDefault="004833BB" w:rsidP="003439E4">
            <w:pPr>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ICT and foreign language courses</w:t>
            </w:r>
          </w:p>
        </w:tc>
        <w:tc>
          <w:tcPr>
            <w:tcW w:w="1276" w:type="dxa"/>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color w:val="000000" w:themeColor="text1"/>
                <w:sz w:val="24"/>
                <w:szCs w:val="24"/>
                <w:lang w:val="en-GB"/>
              </w:rPr>
              <w:t>8833</w:t>
            </w:r>
          </w:p>
        </w:tc>
        <w:tc>
          <w:tcPr>
            <w:tcW w:w="1134" w:type="dxa"/>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7563</w:t>
            </w:r>
          </w:p>
        </w:tc>
      </w:tr>
      <w:tr w:rsidR="004833BB" w:rsidRPr="00A45C7A" w:rsidTr="00E90675">
        <w:trPr>
          <w:jc w:val="center"/>
        </w:trPr>
        <w:tc>
          <w:tcPr>
            <w:tcW w:w="2830" w:type="dxa"/>
            <w:vAlign w:val="center"/>
          </w:tcPr>
          <w:p w:rsidR="004833BB" w:rsidRPr="00A45C7A" w:rsidRDefault="004833BB" w:rsidP="003439E4">
            <w:pPr>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Latvian language courses</w:t>
            </w:r>
          </w:p>
        </w:tc>
        <w:tc>
          <w:tcPr>
            <w:tcW w:w="1276" w:type="dxa"/>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color w:val="000000" w:themeColor="text1"/>
                <w:sz w:val="24"/>
                <w:szCs w:val="24"/>
                <w:lang w:val="en-GB"/>
              </w:rPr>
              <w:t>2682</w:t>
            </w:r>
          </w:p>
        </w:tc>
        <w:tc>
          <w:tcPr>
            <w:tcW w:w="1134" w:type="dxa"/>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color w:val="000000" w:themeColor="text1"/>
                <w:sz w:val="24"/>
                <w:szCs w:val="24"/>
                <w:lang w:val="en-GB"/>
              </w:rPr>
              <w:t>2730</w:t>
            </w:r>
          </w:p>
        </w:tc>
      </w:tr>
      <w:tr w:rsidR="004833BB" w:rsidRPr="00A45C7A" w:rsidTr="00E90675">
        <w:trPr>
          <w:jc w:val="center"/>
        </w:trPr>
        <w:tc>
          <w:tcPr>
            <w:tcW w:w="2830" w:type="dxa"/>
            <w:vAlign w:val="center"/>
          </w:tcPr>
          <w:p w:rsidR="004833BB" w:rsidRPr="00A45C7A" w:rsidRDefault="004833BB" w:rsidP="003439E4">
            <w:pPr>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Latvian language courses for the persons with a refugee or alternative status</w:t>
            </w:r>
          </w:p>
        </w:tc>
        <w:tc>
          <w:tcPr>
            <w:tcW w:w="1276" w:type="dxa"/>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w:t>
            </w:r>
          </w:p>
        </w:tc>
        <w:tc>
          <w:tcPr>
            <w:tcW w:w="1134" w:type="dxa"/>
          </w:tcPr>
          <w:p w:rsidR="004833BB" w:rsidRPr="00A45C7A" w:rsidRDefault="004833BB" w:rsidP="003439E4">
            <w:pPr>
              <w:jc w:val="center"/>
              <w:rPr>
                <w:rFonts w:ascii="Times New Roman" w:hAnsi="Times New Roman" w:cs="Times New Roman"/>
                <w:color w:val="000000" w:themeColor="text1"/>
                <w:sz w:val="24"/>
                <w:szCs w:val="24"/>
                <w:lang w:val="en-GB"/>
              </w:rPr>
            </w:pPr>
            <w:r w:rsidRPr="00A45C7A">
              <w:rPr>
                <w:rFonts w:ascii="Times New Roman" w:hAnsi="Times New Roman" w:cs="Times New Roman"/>
                <w:color w:val="000000" w:themeColor="text1"/>
                <w:sz w:val="24"/>
                <w:szCs w:val="24"/>
                <w:lang w:val="en-GB"/>
              </w:rPr>
              <w:t>13</w:t>
            </w:r>
          </w:p>
        </w:tc>
      </w:tr>
      <w:tr w:rsidR="004833BB" w:rsidRPr="00A45C7A" w:rsidTr="00E90675">
        <w:trPr>
          <w:jc w:val="center"/>
        </w:trPr>
        <w:tc>
          <w:tcPr>
            <w:tcW w:w="2830" w:type="dxa"/>
            <w:vAlign w:val="center"/>
          </w:tcPr>
          <w:p w:rsidR="004833BB" w:rsidRPr="00A45C7A" w:rsidRDefault="004833BB" w:rsidP="003439E4">
            <w:pPr>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Vehicle courses</w:t>
            </w:r>
          </w:p>
        </w:tc>
        <w:tc>
          <w:tcPr>
            <w:tcW w:w="1276" w:type="dxa"/>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bCs/>
                <w:color w:val="000000" w:themeColor="text1"/>
                <w:sz w:val="24"/>
                <w:szCs w:val="24"/>
                <w:lang w:val="en-GB"/>
              </w:rPr>
              <w:t>1810</w:t>
            </w:r>
          </w:p>
        </w:tc>
        <w:tc>
          <w:tcPr>
            <w:tcW w:w="1134" w:type="dxa"/>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1726</w:t>
            </w:r>
          </w:p>
        </w:tc>
      </w:tr>
      <w:tr w:rsidR="004833BB" w:rsidRPr="00A45C7A" w:rsidTr="00E90675">
        <w:trPr>
          <w:jc w:val="center"/>
        </w:trPr>
        <w:tc>
          <w:tcPr>
            <w:tcW w:w="2830" w:type="dxa"/>
            <w:vAlign w:val="center"/>
          </w:tcPr>
          <w:p w:rsidR="004833BB" w:rsidRPr="00A45C7A" w:rsidRDefault="004833BB" w:rsidP="003439E4">
            <w:pPr>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Truck driver courses</w:t>
            </w:r>
          </w:p>
        </w:tc>
        <w:tc>
          <w:tcPr>
            <w:tcW w:w="1276" w:type="dxa"/>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bCs/>
                <w:color w:val="000000" w:themeColor="text1"/>
                <w:sz w:val="24"/>
                <w:szCs w:val="24"/>
                <w:lang w:val="en-GB"/>
              </w:rPr>
              <w:t>1252</w:t>
            </w:r>
          </w:p>
        </w:tc>
        <w:tc>
          <w:tcPr>
            <w:tcW w:w="1134" w:type="dxa"/>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1007</w:t>
            </w:r>
          </w:p>
        </w:tc>
      </w:tr>
      <w:tr w:rsidR="004833BB" w:rsidRPr="00A45C7A" w:rsidTr="00E90675">
        <w:trPr>
          <w:jc w:val="center"/>
        </w:trPr>
        <w:tc>
          <w:tcPr>
            <w:tcW w:w="2830" w:type="dxa"/>
            <w:shd w:val="clear" w:color="auto" w:fill="BDD6EE" w:themeFill="accent1" w:themeFillTint="66"/>
            <w:vAlign w:val="center"/>
          </w:tcPr>
          <w:p w:rsidR="004833BB" w:rsidRPr="00A45C7A" w:rsidRDefault="004833BB" w:rsidP="003439E4">
            <w:pPr>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Measures to promote competitiveness (short courses, lectures)</w:t>
            </w:r>
          </w:p>
        </w:tc>
        <w:tc>
          <w:tcPr>
            <w:tcW w:w="1276" w:type="dxa"/>
            <w:shd w:val="clear" w:color="auto" w:fill="BDD6EE" w:themeFill="accent1" w:themeFillTint="66"/>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4531</w:t>
            </w:r>
          </w:p>
        </w:tc>
        <w:tc>
          <w:tcPr>
            <w:tcW w:w="1134" w:type="dxa"/>
            <w:shd w:val="clear" w:color="auto" w:fill="BDD6EE" w:themeFill="accent1" w:themeFillTint="66"/>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3524</w:t>
            </w:r>
          </w:p>
        </w:tc>
      </w:tr>
      <w:tr w:rsidR="004833BB" w:rsidRPr="00A45C7A" w:rsidTr="00E90675">
        <w:trPr>
          <w:jc w:val="center"/>
        </w:trPr>
        <w:tc>
          <w:tcPr>
            <w:tcW w:w="2830" w:type="dxa"/>
            <w:shd w:val="clear" w:color="auto" w:fill="BDD6EE" w:themeFill="accent1" w:themeFillTint="66"/>
            <w:vAlign w:val="center"/>
          </w:tcPr>
          <w:p w:rsidR="004833BB" w:rsidRPr="00A45C7A" w:rsidRDefault="004833BB" w:rsidP="003439E4">
            <w:pPr>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Training at the employer (practical training at workplace)</w:t>
            </w:r>
          </w:p>
        </w:tc>
        <w:tc>
          <w:tcPr>
            <w:tcW w:w="1276" w:type="dxa"/>
            <w:shd w:val="clear" w:color="auto" w:fill="BDD6EE" w:themeFill="accent1" w:themeFillTint="66"/>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426</w:t>
            </w:r>
          </w:p>
        </w:tc>
        <w:tc>
          <w:tcPr>
            <w:tcW w:w="1134" w:type="dxa"/>
            <w:shd w:val="clear" w:color="auto" w:fill="BDD6EE" w:themeFill="accent1" w:themeFillTint="66"/>
          </w:tcPr>
          <w:p w:rsidR="004833BB" w:rsidRPr="00A45C7A" w:rsidRDefault="004833BB"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463</w:t>
            </w:r>
          </w:p>
        </w:tc>
      </w:tr>
    </w:tbl>
    <w:p w:rsidR="00FF5975" w:rsidRPr="00A45C7A" w:rsidRDefault="00F92F59" w:rsidP="00F92F59">
      <w:pPr>
        <w:suppressAutoHyphens/>
        <w:spacing w:after="0" w:line="240" w:lineRule="auto"/>
        <w:ind w:left="720" w:firstLine="720"/>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Ministry of Welfare</w:t>
      </w:r>
    </w:p>
    <w:p w:rsidR="00906BFB" w:rsidRDefault="00906BFB" w:rsidP="003439E4">
      <w:pPr>
        <w:suppressAutoHyphens/>
        <w:spacing w:after="0" w:line="240" w:lineRule="auto"/>
        <w:jc w:val="center"/>
        <w:rPr>
          <w:rFonts w:ascii="Times New Roman" w:hAnsi="Times New Roman" w:cs="Times New Roman"/>
          <w:i/>
          <w:color w:val="000000" w:themeColor="text1"/>
          <w:sz w:val="24"/>
          <w:szCs w:val="24"/>
          <w:lang w:val="en-GB"/>
        </w:rPr>
      </w:pPr>
    </w:p>
    <w:p w:rsidR="00F92F59" w:rsidRPr="00A45C7A" w:rsidRDefault="00F92F59" w:rsidP="003439E4">
      <w:pPr>
        <w:suppressAutoHyphens/>
        <w:spacing w:after="0" w:line="240" w:lineRule="auto"/>
        <w:jc w:val="center"/>
        <w:rPr>
          <w:rFonts w:ascii="Times New Roman" w:hAnsi="Times New Roman" w:cs="Times New Roman"/>
          <w:i/>
          <w:color w:val="000000" w:themeColor="text1"/>
          <w:sz w:val="24"/>
          <w:szCs w:val="24"/>
          <w:lang w:val="en-GB"/>
        </w:rPr>
      </w:pPr>
    </w:p>
    <w:p w:rsidR="00906BFB" w:rsidRPr="00A45C7A" w:rsidRDefault="00906BFB" w:rsidP="003439E4">
      <w:pPr>
        <w:pStyle w:val="ListParagraph"/>
        <w:spacing w:after="0" w:line="240" w:lineRule="auto"/>
        <w:ind w:left="360"/>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lastRenderedPageBreak/>
        <w:t>Persons with disability or predictable disability, identified by Social Integration State Agency (SISA), receivers of vocational suitability assessment and receivers of full vocational rehabilitation service in 2018</w:t>
      </w:r>
    </w:p>
    <w:p w:rsidR="00D77C15" w:rsidRPr="00A45C7A" w:rsidRDefault="00D77C15" w:rsidP="003439E4">
      <w:pPr>
        <w:pStyle w:val="ListParagraph"/>
        <w:spacing w:after="0" w:line="240" w:lineRule="auto"/>
        <w:ind w:left="360"/>
        <w:jc w:val="center"/>
        <w:rPr>
          <w:rFonts w:ascii="Times New Roman" w:eastAsia="Calibri" w:hAnsi="Times New Roman" w:cs="Times New Roman"/>
          <w:b/>
          <w:sz w:val="24"/>
          <w:szCs w:val="24"/>
          <w:lang w:val="en-GB"/>
        </w:rPr>
      </w:pPr>
    </w:p>
    <w:tbl>
      <w:tblPr>
        <w:tblW w:w="6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66"/>
        <w:gridCol w:w="1559"/>
      </w:tblGrid>
      <w:tr w:rsidR="00906BFB" w:rsidRPr="00A45C7A" w:rsidTr="00E90675">
        <w:trPr>
          <w:trHeight w:val="2"/>
          <w:jc w:val="center"/>
        </w:trPr>
        <w:tc>
          <w:tcPr>
            <w:tcW w:w="4566" w:type="dxa"/>
            <w:shd w:val="clear" w:color="auto" w:fill="BDD6EE" w:themeFill="accent1" w:themeFillTint="66"/>
          </w:tcPr>
          <w:p w:rsidR="00906BFB" w:rsidRPr="00A45C7A" w:rsidRDefault="00906BFB" w:rsidP="003439E4">
            <w:pPr>
              <w:spacing w:after="0" w:line="240" w:lineRule="auto"/>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t>Persons, identified by SISA</w:t>
            </w:r>
          </w:p>
        </w:tc>
        <w:tc>
          <w:tcPr>
            <w:tcW w:w="1559" w:type="dxa"/>
          </w:tcPr>
          <w:p w:rsidR="00906BFB" w:rsidRPr="00A45C7A" w:rsidRDefault="00906BFB" w:rsidP="003439E4">
            <w:pPr>
              <w:spacing w:after="0" w:line="240" w:lineRule="auto"/>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1891</w:t>
            </w:r>
          </w:p>
        </w:tc>
      </w:tr>
      <w:tr w:rsidR="00906BFB" w:rsidRPr="00A45C7A" w:rsidTr="00E90675">
        <w:trPr>
          <w:trHeight w:val="13"/>
          <w:jc w:val="center"/>
        </w:trPr>
        <w:tc>
          <w:tcPr>
            <w:tcW w:w="4566" w:type="dxa"/>
            <w:shd w:val="clear" w:color="auto" w:fill="BDD6EE" w:themeFill="accent1" w:themeFillTint="66"/>
          </w:tcPr>
          <w:p w:rsidR="00906BFB" w:rsidRPr="00A45C7A" w:rsidRDefault="00906BFB" w:rsidP="003439E4">
            <w:pPr>
              <w:spacing w:after="0" w:line="240" w:lineRule="auto"/>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t xml:space="preserve">Receivers of </w:t>
            </w:r>
            <w:bookmarkStart w:id="1" w:name="_Hlk20304781"/>
            <w:r w:rsidRPr="00A45C7A">
              <w:rPr>
                <w:rFonts w:ascii="Times New Roman" w:eastAsia="Calibri" w:hAnsi="Times New Roman" w:cs="Times New Roman"/>
                <w:b/>
                <w:sz w:val="24"/>
                <w:szCs w:val="24"/>
                <w:lang w:val="en-GB"/>
              </w:rPr>
              <w:t>vocational suitability assessment</w:t>
            </w:r>
            <w:bookmarkEnd w:id="1"/>
          </w:p>
        </w:tc>
        <w:tc>
          <w:tcPr>
            <w:tcW w:w="1559" w:type="dxa"/>
          </w:tcPr>
          <w:p w:rsidR="00906BFB" w:rsidRPr="00A45C7A" w:rsidRDefault="00906BFB" w:rsidP="003439E4">
            <w:pPr>
              <w:spacing w:after="0" w:line="240" w:lineRule="auto"/>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389</w:t>
            </w:r>
          </w:p>
        </w:tc>
      </w:tr>
      <w:tr w:rsidR="00906BFB" w:rsidRPr="00A45C7A" w:rsidTr="00E90675">
        <w:trPr>
          <w:trHeight w:val="13"/>
          <w:jc w:val="center"/>
        </w:trPr>
        <w:tc>
          <w:tcPr>
            <w:tcW w:w="4566" w:type="dxa"/>
            <w:shd w:val="clear" w:color="auto" w:fill="BDD6EE" w:themeFill="accent1" w:themeFillTint="66"/>
          </w:tcPr>
          <w:p w:rsidR="00906BFB" w:rsidRPr="00A45C7A" w:rsidRDefault="00906BFB" w:rsidP="003439E4">
            <w:pPr>
              <w:spacing w:after="0" w:line="240" w:lineRule="auto"/>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t>Receivers of vocational rehabilitation service</w:t>
            </w:r>
          </w:p>
        </w:tc>
        <w:tc>
          <w:tcPr>
            <w:tcW w:w="1559" w:type="dxa"/>
          </w:tcPr>
          <w:p w:rsidR="00906BFB" w:rsidRPr="00A45C7A" w:rsidRDefault="00906BFB" w:rsidP="003439E4">
            <w:pPr>
              <w:spacing w:after="0" w:line="240" w:lineRule="auto"/>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281</w:t>
            </w:r>
          </w:p>
        </w:tc>
      </w:tr>
      <w:tr w:rsidR="00906BFB" w:rsidRPr="00A45C7A" w:rsidTr="00E90675">
        <w:trPr>
          <w:trHeight w:val="13"/>
          <w:jc w:val="center"/>
        </w:trPr>
        <w:tc>
          <w:tcPr>
            <w:tcW w:w="4566" w:type="dxa"/>
            <w:shd w:val="clear" w:color="auto" w:fill="BDD6EE" w:themeFill="accent1" w:themeFillTint="66"/>
          </w:tcPr>
          <w:p w:rsidR="00906BFB" w:rsidRPr="00A45C7A" w:rsidRDefault="00906BFB" w:rsidP="003439E4">
            <w:pPr>
              <w:spacing w:after="0" w:line="240" w:lineRule="auto"/>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t>Vocational rehabilitation receivers, entering employment within 1 year of completing a course (%)</w:t>
            </w:r>
          </w:p>
        </w:tc>
        <w:tc>
          <w:tcPr>
            <w:tcW w:w="1559" w:type="dxa"/>
          </w:tcPr>
          <w:p w:rsidR="00906BFB" w:rsidRPr="00A45C7A" w:rsidRDefault="00906BFB" w:rsidP="003439E4">
            <w:pPr>
              <w:spacing w:after="0" w:line="240" w:lineRule="auto"/>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32.4</w:t>
            </w:r>
          </w:p>
        </w:tc>
      </w:tr>
    </w:tbl>
    <w:p w:rsidR="00906BFB" w:rsidRDefault="00F92F59" w:rsidP="00F92F59">
      <w:pPr>
        <w:suppressAutoHyphens/>
        <w:spacing w:after="0"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ab/>
      </w:r>
      <w:r>
        <w:rPr>
          <w:rFonts w:ascii="Times New Roman" w:hAnsi="Times New Roman" w:cs="Times New Roman"/>
          <w:i/>
          <w:color w:val="000000" w:themeColor="text1"/>
          <w:sz w:val="24"/>
          <w:szCs w:val="24"/>
          <w:lang w:val="en-GB"/>
        </w:rPr>
        <w:tab/>
        <w:t>Source: Ministry of Welfare</w:t>
      </w:r>
    </w:p>
    <w:p w:rsidR="00F92F59" w:rsidRPr="00A45C7A" w:rsidRDefault="00F92F59" w:rsidP="003439E4">
      <w:pPr>
        <w:suppressAutoHyphens/>
        <w:spacing w:after="0" w:line="240" w:lineRule="auto"/>
        <w:jc w:val="center"/>
        <w:rPr>
          <w:rFonts w:ascii="Times New Roman" w:hAnsi="Times New Roman" w:cs="Times New Roman"/>
          <w:i/>
          <w:color w:val="000000" w:themeColor="text1"/>
          <w:sz w:val="24"/>
          <w:szCs w:val="24"/>
          <w:lang w:val="en-GB"/>
        </w:rPr>
      </w:pPr>
    </w:p>
    <w:p w:rsidR="00B04F27" w:rsidRDefault="00166AEF" w:rsidP="003439E4">
      <w:pPr>
        <w:pStyle w:val="ListParagraph"/>
        <w:spacing w:after="0" w:line="240" w:lineRule="auto"/>
        <w:ind w:left="360"/>
        <w:jc w:val="center"/>
        <w:rPr>
          <w:rFonts w:ascii="Times New Roman" w:eastAsia="Times New Roman" w:hAnsi="Times New Roman" w:cs="Times New Roman"/>
          <w:b/>
          <w:bCs/>
          <w:sz w:val="24"/>
          <w:szCs w:val="24"/>
          <w:lang w:val="en-GB"/>
        </w:rPr>
      </w:pPr>
      <w:r w:rsidRPr="00A45C7A">
        <w:rPr>
          <w:rFonts w:ascii="Times New Roman" w:eastAsia="Times New Roman" w:hAnsi="Times New Roman" w:cs="Times New Roman"/>
          <w:b/>
          <w:bCs/>
          <w:sz w:val="24"/>
          <w:szCs w:val="24"/>
          <w:lang w:val="en-GB"/>
        </w:rPr>
        <w:t xml:space="preserve">Labour market main indicators by ethnicity and gender </w:t>
      </w:r>
    </w:p>
    <w:p w:rsidR="00166AEF" w:rsidRPr="00A45C7A" w:rsidRDefault="00B04F27" w:rsidP="003439E4">
      <w:pPr>
        <w:pStyle w:val="ListParagraph"/>
        <w:spacing w:after="0" w:line="240" w:lineRule="auto"/>
        <w:ind w:left="360"/>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w:t>
      </w:r>
      <w:r w:rsidR="00166AEF" w:rsidRPr="00A45C7A">
        <w:rPr>
          <w:rFonts w:ascii="Times New Roman" w:eastAsia="Times New Roman" w:hAnsi="Times New Roman" w:cs="Times New Roman"/>
          <w:b/>
          <w:bCs/>
          <w:sz w:val="24"/>
          <w:szCs w:val="24"/>
          <w:lang w:val="en-GB"/>
        </w:rPr>
        <w:t>persons aged 15-64.</w:t>
      </w:r>
      <w:r>
        <w:rPr>
          <w:rFonts w:ascii="Times New Roman" w:eastAsia="Times New Roman" w:hAnsi="Times New Roman" w:cs="Times New Roman"/>
          <w:b/>
          <w:bCs/>
          <w:sz w:val="24"/>
          <w:szCs w:val="24"/>
          <w:lang w:val="en-GB"/>
        </w:rPr>
        <w:t>)</w:t>
      </w:r>
    </w:p>
    <w:p w:rsidR="00E90675" w:rsidRPr="00A45C7A" w:rsidRDefault="00E90675" w:rsidP="003439E4">
      <w:pPr>
        <w:pStyle w:val="ListParagraph"/>
        <w:spacing w:after="0" w:line="240" w:lineRule="auto"/>
        <w:ind w:left="360"/>
        <w:jc w:val="center"/>
        <w:rPr>
          <w:rFonts w:ascii="Times New Roman" w:eastAsia="Times New Roman" w:hAnsi="Times New Roman" w:cs="Times New Roman"/>
          <w:sz w:val="24"/>
          <w:szCs w:val="24"/>
          <w:lang w:val="en-GB"/>
        </w:rPr>
      </w:pPr>
    </w:p>
    <w:tbl>
      <w:tblPr>
        <w:tblStyle w:val="TableGrid3"/>
        <w:tblW w:w="10348" w:type="dxa"/>
        <w:tblInd w:w="-714" w:type="dxa"/>
        <w:tblLayout w:type="fixed"/>
        <w:tblLook w:val="04A0" w:firstRow="1" w:lastRow="0" w:firstColumn="1" w:lastColumn="0" w:noHBand="0" w:noVBand="1"/>
      </w:tblPr>
      <w:tblGrid>
        <w:gridCol w:w="1276"/>
        <w:gridCol w:w="1134"/>
        <w:gridCol w:w="1560"/>
        <w:gridCol w:w="1842"/>
        <w:gridCol w:w="1134"/>
        <w:gridCol w:w="1560"/>
        <w:gridCol w:w="1842"/>
      </w:tblGrid>
      <w:tr w:rsidR="00166AEF" w:rsidRPr="00A45C7A" w:rsidTr="00E90675">
        <w:trPr>
          <w:trHeight w:val="433"/>
        </w:trPr>
        <w:tc>
          <w:tcPr>
            <w:tcW w:w="1276" w:type="dxa"/>
            <w:shd w:val="clear" w:color="auto" w:fill="BDD6EE" w:themeFill="accent1" w:themeFillTint="66"/>
          </w:tcPr>
          <w:p w:rsidR="00166AEF" w:rsidRPr="00A45C7A" w:rsidRDefault="00166AEF" w:rsidP="003439E4">
            <w:pPr>
              <w:jc w:val="center"/>
              <w:rPr>
                <w:rFonts w:eastAsia="Times New Roman"/>
                <w:szCs w:val="24"/>
                <w:lang w:val="en-GB"/>
              </w:rPr>
            </w:pPr>
          </w:p>
        </w:tc>
        <w:tc>
          <w:tcPr>
            <w:tcW w:w="4536" w:type="dxa"/>
            <w:gridSpan w:val="3"/>
            <w:shd w:val="clear" w:color="auto" w:fill="BDD6EE" w:themeFill="accent1" w:themeFillTint="66"/>
            <w:vAlign w:val="center"/>
          </w:tcPr>
          <w:p w:rsidR="00166AEF" w:rsidRPr="00A45C7A" w:rsidRDefault="00166AEF" w:rsidP="003439E4">
            <w:pPr>
              <w:jc w:val="center"/>
              <w:rPr>
                <w:rFonts w:eastAsia="Times New Roman"/>
                <w:b/>
                <w:szCs w:val="24"/>
                <w:lang w:val="en-GB" w:eastAsia="lv-LV"/>
              </w:rPr>
            </w:pPr>
            <w:r w:rsidRPr="00A45C7A">
              <w:rPr>
                <w:rFonts w:eastAsia="Times New Roman"/>
                <w:b/>
                <w:bCs/>
                <w:szCs w:val="24"/>
                <w:lang w:val="en-GB"/>
              </w:rPr>
              <w:t>2018</w:t>
            </w:r>
          </w:p>
        </w:tc>
        <w:tc>
          <w:tcPr>
            <w:tcW w:w="4536" w:type="dxa"/>
            <w:gridSpan w:val="3"/>
            <w:shd w:val="clear" w:color="auto" w:fill="BDD6EE" w:themeFill="accent1" w:themeFillTint="66"/>
            <w:vAlign w:val="center"/>
          </w:tcPr>
          <w:p w:rsidR="00166AEF" w:rsidRPr="00A45C7A" w:rsidRDefault="00166AEF" w:rsidP="003439E4">
            <w:pPr>
              <w:jc w:val="center"/>
              <w:rPr>
                <w:rFonts w:eastAsia="Times New Roman"/>
                <w:b/>
                <w:szCs w:val="24"/>
                <w:lang w:val="en-GB" w:eastAsia="lv-LV"/>
              </w:rPr>
            </w:pPr>
            <w:r w:rsidRPr="00A45C7A">
              <w:rPr>
                <w:rFonts w:eastAsia="Times New Roman"/>
                <w:b/>
                <w:szCs w:val="24"/>
                <w:lang w:val="en-GB" w:eastAsia="lv-LV"/>
              </w:rPr>
              <w:t>2019</w:t>
            </w:r>
          </w:p>
        </w:tc>
      </w:tr>
      <w:tr w:rsidR="00166AEF" w:rsidRPr="00A45C7A" w:rsidTr="00E90675">
        <w:trPr>
          <w:trHeight w:val="725"/>
        </w:trPr>
        <w:tc>
          <w:tcPr>
            <w:tcW w:w="1276" w:type="dxa"/>
            <w:shd w:val="clear" w:color="auto" w:fill="BDD6EE" w:themeFill="accent1" w:themeFillTint="66"/>
          </w:tcPr>
          <w:p w:rsidR="00166AEF" w:rsidRPr="00A45C7A" w:rsidRDefault="00166AEF" w:rsidP="003439E4">
            <w:pPr>
              <w:jc w:val="center"/>
              <w:rPr>
                <w:rFonts w:eastAsia="Times New Roman"/>
                <w:bCs/>
                <w:szCs w:val="24"/>
                <w:lang w:val="en-GB"/>
              </w:rPr>
            </w:pPr>
          </w:p>
        </w:tc>
        <w:tc>
          <w:tcPr>
            <w:tcW w:w="1134" w:type="dxa"/>
            <w:shd w:val="clear" w:color="auto" w:fill="BDD6EE" w:themeFill="accent1" w:themeFillTint="66"/>
          </w:tcPr>
          <w:p w:rsidR="00166AEF" w:rsidRPr="00A45C7A" w:rsidRDefault="00166AEF" w:rsidP="003439E4">
            <w:pPr>
              <w:jc w:val="center"/>
              <w:rPr>
                <w:rFonts w:eastAsia="Times New Roman"/>
                <w:b/>
                <w:szCs w:val="24"/>
                <w:lang w:val="en-GB" w:eastAsia="lv-LV"/>
              </w:rPr>
            </w:pPr>
            <w:r w:rsidRPr="00A45C7A">
              <w:rPr>
                <w:rFonts w:eastAsia="Times New Roman"/>
                <w:bCs/>
                <w:szCs w:val="24"/>
                <w:lang w:val="en-GB"/>
              </w:rPr>
              <w:t>Activity rate, %</w:t>
            </w:r>
          </w:p>
        </w:tc>
        <w:tc>
          <w:tcPr>
            <w:tcW w:w="1560" w:type="dxa"/>
            <w:shd w:val="clear" w:color="auto" w:fill="BDD6EE" w:themeFill="accent1" w:themeFillTint="66"/>
          </w:tcPr>
          <w:p w:rsidR="00166AEF" w:rsidRPr="00A45C7A" w:rsidRDefault="00166AEF" w:rsidP="003439E4">
            <w:pPr>
              <w:jc w:val="center"/>
              <w:rPr>
                <w:rFonts w:eastAsia="Times New Roman"/>
                <w:b/>
                <w:szCs w:val="24"/>
                <w:lang w:val="en-GB" w:eastAsia="lv-LV"/>
              </w:rPr>
            </w:pPr>
            <w:r w:rsidRPr="00A45C7A">
              <w:rPr>
                <w:rFonts w:eastAsia="Times New Roman"/>
                <w:bCs/>
                <w:szCs w:val="24"/>
                <w:lang w:val="en-GB"/>
              </w:rPr>
              <w:t>Employment rate, %</w:t>
            </w:r>
          </w:p>
        </w:tc>
        <w:tc>
          <w:tcPr>
            <w:tcW w:w="1842" w:type="dxa"/>
            <w:shd w:val="clear" w:color="auto" w:fill="BDD6EE" w:themeFill="accent1" w:themeFillTint="66"/>
          </w:tcPr>
          <w:p w:rsidR="00166AEF" w:rsidRPr="00A45C7A" w:rsidRDefault="00166AEF" w:rsidP="003439E4">
            <w:pPr>
              <w:jc w:val="center"/>
              <w:rPr>
                <w:rFonts w:eastAsia="Times New Roman"/>
                <w:szCs w:val="24"/>
                <w:lang w:val="en-GB" w:eastAsia="lv-LV"/>
              </w:rPr>
            </w:pPr>
            <w:r w:rsidRPr="00A45C7A">
              <w:rPr>
                <w:rFonts w:eastAsia="Times New Roman"/>
                <w:bCs/>
                <w:szCs w:val="24"/>
                <w:lang w:val="en-GB"/>
              </w:rPr>
              <w:t>Unemployment rate, %</w:t>
            </w:r>
          </w:p>
        </w:tc>
        <w:tc>
          <w:tcPr>
            <w:tcW w:w="1134" w:type="dxa"/>
            <w:shd w:val="clear" w:color="auto" w:fill="BDD6EE" w:themeFill="accent1" w:themeFillTint="66"/>
          </w:tcPr>
          <w:p w:rsidR="00166AEF" w:rsidRPr="00A45C7A" w:rsidRDefault="00166AEF" w:rsidP="003439E4">
            <w:pPr>
              <w:jc w:val="center"/>
              <w:rPr>
                <w:rFonts w:eastAsia="Times New Roman"/>
                <w:b/>
                <w:szCs w:val="24"/>
                <w:lang w:val="en-GB" w:eastAsia="lv-LV"/>
              </w:rPr>
            </w:pPr>
            <w:r w:rsidRPr="00A45C7A">
              <w:rPr>
                <w:rFonts w:eastAsia="Times New Roman"/>
                <w:bCs/>
                <w:szCs w:val="24"/>
                <w:lang w:val="en-GB"/>
              </w:rPr>
              <w:t>Activity rate, %</w:t>
            </w:r>
          </w:p>
        </w:tc>
        <w:tc>
          <w:tcPr>
            <w:tcW w:w="1560" w:type="dxa"/>
            <w:shd w:val="clear" w:color="auto" w:fill="BDD6EE" w:themeFill="accent1" w:themeFillTint="66"/>
          </w:tcPr>
          <w:p w:rsidR="00166AEF" w:rsidRPr="00A45C7A" w:rsidRDefault="00166AEF" w:rsidP="003439E4">
            <w:pPr>
              <w:jc w:val="center"/>
              <w:rPr>
                <w:rFonts w:eastAsia="Times New Roman"/>
                <w:b/>
                <w:szCs w:val="24"/>
                <w:lang w:val="en-GB" w:eastAsia="lv-LV"/>
              </w:rPr>
            </w:pPr>
            <w:r w:rsidRPr="00A45C7A">
              <w:rPr>
                <w:rFonts w:eastAsia="Times New Roman"/>
                <w:bCs/>
                <w:szCs w:val="24"/>
                <w:lang w:val="en-GB"/>
              </w:rPr>
              <w:t>Employment rate, %</w:t>
            </w:r>
          </w:p>
        </w:tc>
        <w:tc>
          <w:tcPr>
            <w:tcW w:w="1842" w:type="dxa"/>
            <w:shd w:val="clear" w:color="auto" w:fill="BDD6EE" w:themeFill="accent1" w:themeFillTint="66"/>
          </w:tcPr>
          <w:p w:rsidR="00166AEF" w:rsidRPr="00A45C7A" w:rsidRDefault="00166AEF" w:rsidP="003439E4">
            <w:pPr>
              <w:jc w:val="center"/>
              <w:rPr>
                <w:rFonts w:eastAsia="Times New Roman"/>
                <w:szCs w:val="24"/>
                <w:lang w:val="en-GB" w:eastAsia="lv-LV"/>
              </w:rPr>
            </w:pPr>
            <w:r w:rsidRPr="00A45C7A">
              <w:rPr>
                <w:rFonts w:eastAsia="Times New Roman"/>
                <w:bCs/>
                <w:szCs w:val="24"/>
                <w:lang w:val="en-GB"/>
              </w:rPr>
              <w:t>Unemployment rate, %</w:t>
            </w:r>
          </w:p>
        </w:tc>
      </w:tr>
      <w:tr w:rsidR="00166AEF" w:rsidRPr="00A45C7A" w:rsidTr="00E90675">
        <w:trPr>
          <w:trHeight w:val="433"/>
        </w:trPr>
        <w:tc>
          <w:tcPr>
            <w:tcW w:w="1276" w:type="dxa"/>
            <w:shd w:val="clear" w:color="auto" w:fill="BDD6EE" w:themeFill="accent1" w:themeFillTint="66"/>
          </w:tcPr>
          <w:p w:rsidR="00166AEF" w:rsidRPr="00A45C7A" w:rsidRDefault="00166AEF" w:rsidP="003439E4">
            <w:pPr>
              <w:jc w:val="center"/>
              <w:rPr>
                <w:rFonts w:eastAsia="Times New Roman"/>
                <w:b/>
                <w:szCs w:val="24"/>
                <w:lang w:val="en-GB" w:eastAsia="lv-LV"/>
              </w:rPr>
            </w:pPr>
            <w:r w:rsidRPr="00A45C7A">
              <w:rPr>
                <w:rFonts w:eastAsia="Times New Roman"/>
                <w:b/>
                <w:szCs w:val="24"/>
                <w:lang w:val="en-GB" w:eastAsia="lv-LV"/>
              </w:rPr>
              <w:t>Latvians</w:t>
            </w:r>
          </w:p>
        </w:tc>
        <w:tc>
          <w:tcPr>
            <w:tcW w:w="1134" w:type="dxa"/>
            <w:shd w:val="clear" w:color="auto" w:fill="auto"/>
          </w:tcPr>
          <w:p w:rsidR="00166AEF" w:rsidRPr="00A45C7A" w:rsidRDefault="00166AEF" w:rsidP="003439E4">
            <w:pPr>
              <w:jc w:val="center"/>
              <w:rPr>
                <w:rFonts w:eastAsia="Times New Roman"/>
                <w:b/>
                <w:szCs w:val="24"/>
                <w:lang w:val="en-GB" w:eastAsia="lv-LV"/>
              </w:rPr>
            </w:pPr>
            <w:r w:rsidRPr="00A45C7A">
              <w:rPr>
                <w:rFonts w:eastAsia="Calibri"/>
                <w:b/>
                <w:color w:val="000000"/>
                <w:szCs w:val="24"/>
                <w:lang w:val="en-GB"/>
              </w:rPr>
              <w:t>74.1</w:t>
            </w:r>
          </w:p>
        </w:tc>
        <w:tc>
          <w:tcPr>
            <w:tcW w:w="1560" w:type="dxa"/>
            <w:shd w:val="clear" w:color="auto" w:fill="auto"/>
          </w:tcPr>
          <w:p w:rsidR="00166AEF" w:rsidRPr="00A45C7A" w:rsidRDefault="00166AEF" w:rsidP="003439E4">
            <w:pPr>
              <w:jc w:val="center"/>
              <w:rPr>
                <w:rFonts w:eastAsia="Times New Roman"/>
                <w:b/>
                <w:szCs w:val="24"/>
                <w:lang w:val="en-GB" w:eastAsia="lv-LV"/>
              </w:rPr>
            </w:pPr>
            <w:r w:rsidRPr="00A45C7A">
              <w:rPr>
                <w:rFonts w:eastAsia="Calibri"/>
                <w:b/>
                <w:color w:val="000000"/>
                <w:szCs w:val="24"/>
                <w:lang w:val="en-GB"/>
              </w:rPr>
              <w:t>74.1</w:t>
            </w:r>
          </w:p>
        </w:tc>
        <w:tc>
          <w:tcPr>
            <w:tcW w:w="1842" w:type="dxa"/>
            <w:shd w:val="clear" w:color="auto" w:fill="auto"/>
          </w:tcPr>
          <w:p w:rsidR="00166AEF" w:rsidRPr="00A45C7A" w:rsidRDefault="00166AEF" w:rsidP="003439E4">
            <w:pPr>
              <w:jc w:val="center"/>
              <w:rPr>
                <w:rFonts w:eastAsia="Times New Roman"/>
                <w:b/>
                <w:szCs w:val="24"/>
                <w:lang w:val="en-GB" w:eastAsia="lv-LV"/>
              </w:rPr>
            </w:pPr>
            <w:r w:rsidRPr="00A45C7A">
              <w:rPr>
                <w:rFonts w:eastAsia="Calibri"/>
                <w:b/>
                <w:color w:val="000000"/>
                <w:szCs w:val="24"/>
                <w:lang w:val="en-GB"/>
              </w:rPr>
              <w:t>6.4</w:t>
            </w:r>
          </w:p>
        </w:tc>
        <w:tc>
          <w:tcPr>
            <w:tcW w:w="1134" w:type="dxa"/>
            <w:shd w:val="clear" w:color="auto" w:fill="auto"/>
          </w:tcPr>
          <w:p w:rsidR="00166AEF" w:rsidRPr="00A45C7A" w:rsidRDefault="00166AEF" w:rsidP="003439E4">
            <w:pPr>
              <w:jc w:val="center"/>
              <w:rPr>
                <w:rFonts w:eastAsia="Times New Roman"/>
                <w:b/>
                <w:szCs w:val="24"/>
                <w:lang w:val="en-GB" w:eastAsia="lv-LV"/>
              </w:rPr>
            </w:pPr>
            <w:r w:rsidRPr="00A45C7A">
              <w:rPr>
                <w:rFonts w:eastAsia="Times New Roman"/>
                <w:b/>
                <w:szCs w:val="24"/>
                <w:lang w:val="en-GB" w:eastAsia="lv-LV"/>
              </w:rPr>
              <w:t>78.2</w:t>
            </w:r>
          </w:p>
        </w:tc>
        <w:tc>
          <w:tcPr>
            <w:tcW w:w="1560" w:type="dxa"/>
            <w:shd w:val="clear" w:color="auto" w:fill="auto"/>
          </w:tcPr>
          <w:p w:rsidR="00166AEF" w:rsidRPr="00A45C7A" w:rsidRDefault="00166AEF" w:rsidP="003439E4">
            <w:pPr>
              <w:jc w:val="center"/>
              <w:rPr>
                <w:rFonts w:eastAsia="Times New Roman"/>
                <w:b/>
                <w:szCs w:val="24"/>
                <w:lang w:val="en-GB" w:eastAsia="lv-LV"/>
              </w:rPr>
            </w:pPr>
            <w:r w:rsidRPr="00A45C7A">
              <w:rPr>
                <w:rFonts w:eastAsia="Times New Roman"/>
                <w:b/>
                <w:szCs w:val="24"/>
                <w:lang w:val="en-GB" w:eastAsia="lv-LV"/>
              </w:rPr>
              <w:t>73.8</w:t>
            </w:r>
          </w:p>
        </w:tc>
        <w:tc>
          <w:tcPr>
            <w:tcW w:w="1842" w:type="dxa"/>
            <w:shd w:val="clear" w:color="auto" w:fill="auto"/>
          </w:tcPr>
          <w:p w:rsidR="00166AEF" w:rsidRPr="00A45C7A" w:rsidRDefault="00166AEF" w:rsidP="003439E4">
            <w:pPr>
              <w:jc w:val="center"/>
              <w:rPr>
                <w:rFonts w:eastAsia="Times New Roman"/>
                <w:b/>
                <w:szCs w:val="24"/>
                <w:lang w:val="en-GB" w:eastAsia="lv-LV"/>
              </w:rPr>
            </w:pPr>
            <w:r w:rsidRPr="00A45C7A">
              <w:rPr>
                <w:rFonts w:eastAsia="Times New Roman"/>
                <w:b/>
                <w:szCs w:val="24"/>
                <w:lang w:val="en-GB" w:eastAsia="lv-LV"/>
              </w:rPr>
              <w:t>5.7</w:t>
            </w:r>
          </w:p>
        </w:tc>
      </w:tr>
      <w:tr w:rsidR="00166AEF" w:rsidRPr="00A45C7A" w:rsidTr="00E90675">
        <w:trPr>
          <w:trHeight w:val="419"/>
        </w:trPr>
        <w:tc>
          <w:tcPr>
            <w:tcW w:w="1276" w:type="dxa"/>
            <w:shd w:val="clear" w:color="auto" w:fill="BDD6EE" w:themeFill="accent1" w:themeFillTint="66"/>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Men</w:t>
            </w:r>
          </w:p>
        </w:tc>
        <w:tc>
          <w:tcPr>
            <w:tcW w:w="1134" w:type="dxa"/>
            <w:shd w:val="clear" w:color="auto" w:fill="auto"/>
          </w:tcPr>
          <w:p w:rsidR="00166AEF" w:rsidRPr="00A45C7A" w:rsidRDefault="00166AEF" w:rsidP="003439E4">
            <w:pPr>
              <w:jc w:val="center"/>
              <w:rPr>
                <w:rFonts w:eastAsia="Times New Roman"/>
                <w:b/>
                <w:szCs w:val="24"/>
                <w:lang w:val="en-GB" w:eastAsia="lv-LV"/>
              </w:rPr>
            </w:pPr>
            <w:r w:rsidRPr="00A45C7A">
              <w:rPr>
                <w:rFonts w:eastAsia="Calibri"/>
                <w:color w:val="000000"/>
                <w:szCs w:val="24"/>
                <w:lang w:val="en-GB"/>
              </w:rPr>
              <w:t>81.1</w:t>
            </w:r>
          </w:p>
        </w:tc>
        <w:tc>
          <w:tcPr>
            <w:tcW w:w="1560" w:type="dxa"/>
            <w:shd w:val="clear" w:color="auto" w:fill="auto"/>
          </w:tcPr>
          <w:p w:rsidR="00166AEF" w:rsidRPr="00A45C7A" w:rsidRDefault="00166AEF" w:rsidP="003439E4">
            <w:pPr>
              <w:jc w:val="center"/>
              <w:rPr>
                <w:rFonts w:eastAsia="Times New Roman"/>
                <w:b/>
                <w:szCs w:val="24"/>
                <w:lang w:val="en-GB" w:eastAsia="lv-LV"/>
              </w:rPr>
            </w:pPr>
            <w:r w:rsidRPr="00A45C7A">
              <w:rPr>
                <w:rFonts w:eastAsia="Calibri"/>
                <w:color w:val="000000"/>
                <w:szCs w:val="24"/>
                <w:lang w:val="en-GB"/>
              </w:rPr>
              <w:t>75.4</w:t>
            </w:r>
          </w:p>
        </w:tc>
        <w:tc>
          <w:tcPr>
            <w:tcW w:w="1842" w:type="dxa"/>
            <w:shd w:val="clear" w:color="auto" w:fill="auto"/>
          </w:tcPr>
          <w:p w:rsidR="00166AEF" w:rsidRPr="00A45C7A" w:rsidRDefault="00166AEF" w:rsidP="003439E4">
            <w:pPr>
              <w:jc w:val="center"/>
              <w:rPr>
                <w:rFonts w:eastAsia="Times New Roman"/>
                <w:szCs w:val="24"/>
                <w:lang w:val="en-GB" w:eastAsia="lv-LV"/>
              </w:rPr>
            </w:pPr>
            <w:r w:rsidRPr="00A45C7A">
              <w:rPr>
                <w:rFonts w:eastAsia="Calibri"/>
                <w:color w:val="000000"/>
                <w:szCs w:val="24"/>
                <w:lang w:val="en-GB"/>
              </w:rPr>
              <w:t>7.0</w:t>
            </w:r>
          </w:p>
        </w:tc>
        <w:tc>
          <w:tcPr>
            <w:tcW w:w="1134" w:type="dxa"/>
            <w:shd w:val="clear" w:color="auto" w:fill="auto"/>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79.9</w:t>
            </w:r>
          </w:p>
        </w:tc>
        <w:tc>
          <w:tcPr>
            <w:tcW w:w="1560" w:type="dxa"/>
            <w:shd w:val="clear" w:color="auto" w:fill="auto"/>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74.9</w:t>
            </w:r>
          </w:p>
        </w:tc>
        <w:tc>
          <w:tcPr>
            <w:tcW w:w="1842" w:type="dxa"/>
            <w:shd w:val="clear" w:color="auto" w:fill="auto"/>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6.3</w:t>
            </w:r>
          </w:p>
        </w:tc>
      </w:tr>
      <w:tr w:rsidR="00166AEF" w:rsidRPr="00A45C7A" w:rsidTr="00E90675">
        <w:trPr>
          <w:trHeight w:val="433"/>
        </w:trPr>
        <w:tc>
          <w:tcPr>
            <w:tcW w:w="1276" w:type="dxa"/>
            <w:shd w:val="clear" w:color="auto" w:fill="BDD6EE" w:themeFill="accent1" w:themeFillTint="66"/>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Women</w:t>
            </w:r>
          </w:p>
        </w:tc>
        <w:tc>
          <w:tcPr>
            <w:tcW w:w="1134" w:type="dxa"/>
            <w:shd w:val="clear" w:color="auto" w:fill="auto"/>
          </w:tcPr>
          <w:p w:rsidR="00166AEF" w:rsidRPr="00A45C7A" w:rsidRDefault="00166AEF" w:rsidP="003439E4">
            <w:pPr>
              <w:jc w:val="center"/>
              <w:rPr>
                <w:rFonts w:eastAsia="Times New Roman"/>
                <w:b/>
                <w:szCs w:val="24"/>
                <w:lang w:val="en-GB" w:eastAsia="lv-LV"/>
              </w:rPr>
            </w:pPr>
            <w:r w:rsidRPr="00A45C7A">
              <w:rPr>
                <w:rFonts w:eastAsia="Calibri"/>
                <w:color w:val="000000"/>
                <w:szCs w:val="24"/>
                <w:lang w:val="en-GB"/>
              </w:rPr>
              <w:t>77.4</w:t>
            </w:r>
          </w:p>
        </w:tc>
        <w:tc>
          <w:tcPr>
            <w:tcW w:w="1560" w:type="dxa"/>
            <w:shd w:val="clear" w:color="auto" w:fill="auto"/>
          </w:tcPr>
          <w:p w:rsidR="00166AEF" w:rsidRPr="00A45C7A" w:rsidRDefault="00166AEF" w:rsidP="003439E4">
            <w:pPr>
              <w:jc w:val="center"/>
              <w:rPr>
                <w:rFonts w:eastAsia="Times New Roman"/>
                <w:b/>
                <w:szCs w:val="24"/>
                <w:lang w:val="en-GB" w:eastAsia="lv-LV"/>
              </w:rPr>
            </w:pPr>
            <w:r w:rsidRPr="00A45C7A">
              <w:rPr>
                <w:rFonts w:eastAsia="Calibri"/>
                <w:color w:val="000000"/>
                <w:szCs w:val="24"/>
                <w:lang w:val="en-GB"/>
              </w:rPr>
              <w:t>72.8</w:t>
            </w:r>
          </w:p>
        </w:tc>
        <w:tc>
          <w:tcPr>
            <w:tcW w:w="1842" w:type="dxa"/>
            <w:shd w:val="clear" w:color="auto" w:fill="auto"/>
          </w:tcPr>
          <w:p w:rsidR="00166AEF" w:rsidRPr="00A45C7A" w:rsidRDefault="00166AEF" w:rsidP="003439E4">
            <w:pPr>
              <w:jc w:val="center"/>
              <w:rPr>
                <w:rFonts w:eastAsia="Times New Roman"/>
                <w:szCs w:val="24"/>
                <w:lang w:val="en-GB" w:eastAsia="lv-LV"/>
              </w:rPr>
            </w:pPr>
            <w:r w:rsidRPr="00A45C7A">
              <w:rPr>
                <w:rFonts w:eastAsia="Calibri"/>
                <w:color w:val="000000"/>
                <w:szCs w:val="24"/>
                <w:lang w:val="en-GB"/>
              </w:rPr>
              <w:t>5.9</w:t>
            </w:r>
          </w:p>
        </w:tc>
        <w:tc>
          <w:tcPr>
            <w:tcW w:w="1134" w:type="dxa"/>
            <w:shd w:val="clear" w:color="auto" w:fill="auto"/>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76.5</w:t>
            </w:r>
          </w:p>
        </w:tc>
        <w:tc>
          <w:tcPr>
            <w:tcW w:w="1560" w:type="dxa"/>
            <w:shd w:val="clear" w:color="auto" w:fill="auto"/>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72.7</w:t>
            </w:r>
          </w:p>
        </w:tc>
        <w:tc>
          <w:tcPr>
            <w:tcW w:w="1842" w:type="dxa"/>
            <w:shd w:val="clear" w:color="auto" w:fill="auto"/>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5.0</w:t>
            </w:r>
          </w:p>
        </w:tc>
      </w:tr>
      <w:tr w:rsidR="00166AEF" w:rsidRPr="00A45C7A" w:rsidTr="00E90675">
        <w:trPr>
          <w:trHeight w:val="419"/>
        </w:trPr>
        <w:tc>
          <w:tcPr>
            <w:tcW w:w="1276" w:type="dxa"/>
            <w:shd w:val="clear" w:color="auto" w:fill="BDD6EE" w:themeFill="accent1" w:themeFillTint="66"/>
          </w:tcPr>
          <w:p w:rsidR="00166AEF" w:rsidRPr="00A45C7A" w:rsidRDefault="00166AEF" w:rsidP="003439E4">
            <w:pPr>
              <w:jc w:val="center"/>
              <w:rPr>
                <w:rFonts w:eastAsia="Times New Roman"/>
                <w:b/>
                <w:szCs w:val="24"/>
                <w:lang w:val="en-GB" w:eastAsia="lv-LV"/>
              </w:rPr>
            </w:pPr>
            <w:r w:rsidRPr="00A45C7A">
              <w:rPr>
                <w:rFonts w:eastAsia="Times New Roman"/>
                <w:b/>
                <w:szCs w:val="24"/>
                <w:lang w:val="en-GB" w:eastAsia="lv-LV"/>
              </w:rPr>
              <w:t>Other ethnicities</w:t>
            </w:r>
          </w:p>
        </w:tc>
        <w:tc>
          <w:tcPr>
            <w:tcW w:w="1134" w:type="dxa"/>
            <w:shd w:val="clear" w:color="auto" w:fill="auto"/>
          </w:tcPr>
          <w:p w:rsidR="00166AEF" w:rsidRPr="00A45C7A" w:rsidRDefault="00166AEF" w:rsidP="003439E4">
            <w:pPr>
              <w:jc w:val="center"/>
              <w:rPr>
                <w:rFonts w:eastAsia="Times New Roman"/>
                <w:b/>
                <w:szCs w:val="24"/>
                <w:lang w:val="en-GB" w:eastAsia="lv-LV"/>
              </w:rPr>
            </w:pPr>
            <w:r w:rsidRPr="00A45C7A">
              <w:rPr>
                <w:rFonts w:eastAsia="Calibri"/>
                <w:b/>
                <w:color w:val="000000"/>
                <w:szCs w:val="24"/>
                <w:lang w:val="en-GB"/>
              </w:rPr>
              <w:t>68.3</w:t>
            </w:r>
          </w:p>
        </w:tc>
        <w:tc>
          <w:tcPr>
            <w:tcW w:w="1560" w:type="dxa"/>
            <w:shd w:val="clear" w:color="auto" w:fill="auto"/>
          </w:tcPr>
          <w:p w:rsidR="00166AEF" w:rsidRPr="00A45C7A" w:rsidRDefault="00166AEF" w:rsidP="003439E4">
            <w:pPr>
              <w:jc w:val="center"/>
              <w:rPr>
                <w:rFonts w:eastAsia="Times New Roman"/>
                <w:b/>
                <w:szCs w:val="24"/>
                <w:lang w:val="en-GB" w:eastAsia="lv-LV"/>
              </w:rPr>
            </w:pPr>
            <w:r w:rsidRPr="00A45C7A">
              <w:rPr>
                <w:rFonts w:eastAsia="Calibri"/>
                <w:b/>
                <w:color w:val="000000"/>
                <w:szCs w:val="24"/>
                <w:lang w:val="en-GB"/>
              </w:rPr>
              <w:t>68.3</w:t>
            </w:r>
          </w:p>
        </w:tc>
        <w:tc>
          <w:tcPr>
            <w:tcW w:w="1842" w:type="dxa"/>
            <w:shd w:val="clear" w:color="auto" w:fill="auto"/>
          </w:tcPr>
          <w:p w:rsidR="00166AEF" w:rsidRPr="00A45C7A" w:rsidRDefault="00166AEF" w:rsidP="003439E4">
            <w:pPr>
              <w:jc w:val="center"/>
              <w:rPr>
                <w:rFonts w:eastAsia="Times New Roman"/>
                <w:b/>
                <w:szCs w:val="24"/>
                <w:lang w:val="en-GB" w:eastAsia="lv-LV"/>
              </w:rPr>
            </w:pPr>
            <w:r w:rsidRPr="00A45C7A">
              <w:rPr>
                <w:rFonts w:eastAsia="Calibri"/>
                <w:b/>
                <w:color w:val="000000"/>
                <w:szCs w:val="24"/>
                <w:lang w:val="en-GB"/>
              </w:rPr>
              <w:t>9.7</w:t>
            </w:r>
          </w:p>
        </w:tc>
        <w:tc>
          <w:tcPr>
            <w:tcW w:w="1134" w:type="dxa"/>
            <w:shd w:val="clear" w:color="auto" w:fill="auto"/>
          </w:tcPr>
          <w:p w:rsidR="00166AEF" w:rsidRPr="00A45C7A" w:rsidRDefault="00166AEF" w:rsidP="003439E4">
            <w:pPr>
              <w:jc w:val="center"/>
              <w:rPr>
                <w:rFonts w:eastAsia="Times New Roman"/>
                <w:b/>
                <w:szCs w:val="24"/>
                <w:lang w:val="en-GB" w:eastAsia="lv-LV"/>
              </w:rPr>
            </w:pPr>
            <w:r w:rsidRPr="00A45C7A">
              <w:rPr>
                <w:rFonts w:eastAsia="Times New Roman"/>
                <w:b/>
                <w:szCs w:val="24"/>
                <w:lang w:val="en-GB" w:eastAsia="lv-LV"/>
              </w:rPr>
              <w:t>76.1</w:t>
            </w:r>
          </w:p>
        </w:tc>
        <w:tc>
          <w:tcPr>
            <w:tcW w:w="1560" w:type="dxa"/>
            <w:shd w:val="clear" w:color="auto" w:fill="auto"/>
          </w:tcPr>
          <w:p w:rsidR="00166AEF" w:rsidRPr="00A45C7A" w:rsidRDefault="00166AEF" w:rsidP="003439E4">
            <w:pPr>
              <w:jc w:val="center"/>
              <w:rPr>
                <w:rFonts w:eastAsia="Times New Roman"/>
                <w:b/>
                <w:szCs w:val="24"/>
                <w:lang w:val="en-GB" w:eastAsia="lv-LV"/>
              </w:rPr>
            </w:pPr>
            <w:r w:rsidRPr="00A45C7A">
              <w:rPr>
                <w:rFonts w:eastAsia="Times New Roman"/>
                <w:b/>
                <w:szCs w:val="24"/>
                <w:lang w:val="en-GB" w:eastAsia="lv-LV"/>
              </w:rPr>
              <w:t>70.0</w:t>
            </w:r>
          </w:p>
        </w:tc>
        <w:tc>
          <w:tcPr>
            <w:tcW w:w="1842" w:type="dxa"/>
            <w:shd w:val="clear" w:color="auto" w:fill="auto"/>
          </w:tcPr>
          <w:p w:rsidR="00166AEF" w:rsidRPr="00A45C7A" w:rsidRDefault="00166AEF" w:rsidP="003439E4">
            <w:pPr>
              <w:jc w:val="center"/>
              <w:rPr>
                <w:rFonts w:eastAsia="Times New Roman"/>
                <w:b/>
                <w:szCs w:val="24"/>
                <w:lang w:val="en-GB" w:eastAsia="lv-LV"/>
              </w:rPr>
            </w:pPr>
            <w:r w:rsidRPr="00A45C7A">
              <w:rPr>
                <w:rFonts w:eastAsia="Times New Roman"/>
                <w:b/>
                <w:szCs w:val="24"/>
                <w:lang w:val="en-GB" w:eastAsia="lv-LV"/>
              </w:rPr>
              <w:t>8.0</w:t>
            </w:r>
          </w:p>
        </w:tc>
      </w:tr>
      <w:tr w:rsidR="00166AEF" w:rsidRPr="00A45C7A" w:rsidTr="00E90675">
        <w:trPr>
          <w:trHeight w:val="433"/>
        </w:trPr>
        <w:tc>
          <w:tcPr>
            <w:tcW w:w="1276" w:type="dxa"/>
            <w:shd w:val="clear" w:color="auto" w:fill="BDD6EE" w:themeFill="accent1" w:themeFillTint="66"/>
          </w:tcPr>
          <w:p w:rsidR="00166AEF" w:rsidRPr="00A45C7A" w:rsidRDefault="00166AEF" w:rsidP="003439E4">
            <w:pPr>
              <w:jc w:val="center"/>
              <w:rPr>
                <w:rFonts w:eastAsia="Times New Roman"/>
                <w:bCs/>
                <w:szCs w:val="24"/>
                <w:lang w:val="en-GB"/>
              </w:rPr>
            </w:pPr>
            <w:r w:rsidRPr="00A45C7A">
              <w:rPr>
                <w:rFonts w:eastAsia="Times New Roman"/>
                <w:szCs w:val="24"/>
                <w:lang w:val="en-GB" w:eastAsia="lv-LV"/>
              </w:rPr>
              <w:t>Men</w:t>
            </w:r>
          </w:p>
        </w:tc>
        <w:tc>
          <w:tcPr>
            <w:tcW w:w="1134" w:type="dxa"/>
            <w:shd w:val="clear" w:color="auto" w:fill="auto"/>
          </w:tcPr>
          <w:p w:rsidR="00166AEF" w:rsidRPr="00A45C7A" w:rsidRDefault="00166AEF" w:rsidP="003439E4">
            <w:pPr>
              <w:jc w:val="center"/>
              <w:rPr>
                <w:rFonts w:eastAsia="Times New Roman"/>
                <w:b/>
                <w:szCs w:val="24"/>
                <w:lang w:val="en-GB" w:eastAsia="lv-LV"/>
              </w:rPr>
            </w:pPr>
            <w:r w:rsidRPr="00A45C7A">
              <w:rPr>
                <w:rFonts w:eastAsia="Calibri"/>
                <w:color w:val="000000"/>
                <w:szCs w:val="24"/>
                <w:lang w:val="en-GB"/>
              </w:rPr>
              <w:t>80.0</w:t>
            </w:r>
          </w:p>
        </w:tc>
        <w:tc>
          <w:tcPr>
            <w:tcW w:w="1560" w:type="dxa"/>
            <w:shd w:val="clear" w:color="auto" w:fill="auto"/>
          </w:tcPr>
          <w:p w:rsidR="00166AEF" w:rsidRPr="00A45C7A" w:rsidRDefault="00166AEF" w:rsidP="003439E4">
            <w:pPr>
              <w:jc w:val="center"/>
              <w:rPr>
                <w:rFonts w:eastAsia="Times New Roman"/>
                <w:b/>
                <w:szCs w:val="24"/>
                <w:lang w:val="en-GB" w:eastAsia="lv-LV"/>
              </w:rPr>
            </w:pPr>
            <w:r w:rsidRPr="00A45C7A">
              <w:rPr>
                <w:rFonts w:eastAsia="Calibri"/>
                <w:color w:val="000000"/>
                <w:szCs w:val="24"/>
                <w:lang w:val="en-GB"/>
              </w:rPr>
              <w:t>70.9</w:t>
            </w:r>
          </w:p>
        </w:tc>
        <w:tc>
          <w:tcPr>
            <w:tcW w:w="1842" w:type="dxa"/>
            <w:shd w:val="clear" w:color="auto" w:fill="auto"/>
          </w:tcPr>
          <w:p w:rsidR="00166AEF" w:rsidRPr="00A45C7A" w:rsidRDefault="00166AEF" w:rsidP="003439E4">
            <w:pPr>
              <w:jc w:val="center"/>
              <w:rPr>
                <w:rFonts w:eastAsia="Times New Roman"/>
                <w:szCs w:val="24"/>
                <w:lang w:val="en-GB" w:eastAsia="lv-LV"/>
              </w:rPr>
            </w:pPr>
            <w:r w:rsidRPr="00A45C7A">
              <w:rPr>
                <w:rFonts w:eastAsia="Calibri"/>
                <w:color w:val="000000"/>
                <w:szCs w:val="24"/>
                <w:lang w:val="en-GB"/>
              </w:rPr>
              <w:t>11.4</w:t>
            </w:r>
          </w:p>
        </w:tc>
        <w:tc>
          <w:tcPr>
            <w:tcW w:w="1134" w:type="dxa"/>
            <w:shd w:val="clear" w:color="auto" w:fill="auto"/>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80.3</w:t>
            </w:r>
          </w:p>
        </w:tc>
        <w:tc>
          <w:tcPr>
            <w:tcW w:w="1560" w:type="dxa"/>
            <w:shd w:val="clear" w:color="auto" w:fill="auto"/>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73.0</w:t>
            </w:r>
          </w:p>
        </w:tc>
        <w:tc>
          <w:tcPr>
            <w:tcW w:w="1842" w:type="dxa"/>
            <w:shd w:val="clear" w:color="auto" w:fill="auto"/>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9.0</w:t>
            </w:r>
          </w:p>
        </w:tc>
      </w:tr>
      <w:tr w:rsidR="00166AEF" w:rsidRPr="00A45C7A" w:rsidTr="00E90675">
        <w:trPr>
          <w:trHeight w:val="419"/>
        </w:trPr>
        <w:tc>
          <w:tcPr>
            <w:tcW w:w="1276" w:type="dxa"/>
            <w:shd w:val="clear" w:color="auto" w:fill="BDD6EE" w:themeFill="accent1" w:themeFillTint="66"/>
          </w:tcPr>
          <w:p w:rsidR="00166AEF" w:rsidRPr="00A45C7A" w:rsidRDefault="00166AEF" w:rsidP="003439E4">
            <w:pPr>
              <w:jc w:val="center"/>
              <w:rPr>
                <w:rFonts w:eastAsia="Times New Roman"/>
                <w:bCs/>
                <w:szCs w:val="24"/>
                <w:lang w:val="en-GB"/>
              </w:rPr>
            </w:pPr>
            <w:r w:rsidRPr="00A45C7A">
              <w:rPr>
                <w:rFonts w:eastAsia="Times New Roman"/>
                <w:szCs w:val="24"/>
                <w:lang w:val="en-GB" w:eastAsia="lv-LV"/>
              </w:rPr>
              <w:t>Women</w:t>
            </w:r>
          </w:p>
        </w:tc>
        <w:tc>
          <w:tcPr>
            <w:tcW w:w="1134" w:type="dxa"/>
            <w:shd w:val="clear" w:color="auto" w:fill="auto"/>
          </w:tcPr>
          <w:p w:rsidR="00166AEF" w:rsidRPr="00A45C7A" w:rsidRDefault="00166AEF" w:rsidP="003439E4">
            <w:pPr>
              <w:jc w:val="center"/>
              <w:rPr>
                <w:rFonts w:eastAsia="Times New Roman"/>
                <w:szCs w:val="24"/>
                <w:lang w:val="en-GB" w:eastAsia="lv-LV"/>
              </w:rPr>
            </w:pPr>
            <w:r w:rsidRPr="00A45C7A">
              <w:rPr>
                <w:rFonts w:eastAsia="Calibri"/>
                <w:color w:val="000000"/>
                <w:szCs w:val="24"/>
                <w:lang w:val="en-GB"/>
              </w:rPr>
              <w:t>71.7</w:t>
            </w:r>
          </w:p>
        </w:tc>
        <w:tc>
          <w:tcPr>
            <w:tcW w:w="1560" w:type="dxa"/>
            <w:shd w:val="clear" w:color="auto" w:fill="auto"/>
          </w:tcPr>
          <w:p w:rsidR="00166AEF" w:rsidRPr="00A45C7A" w:rsidRDefault="00166AEF" w:rsidP="003439E4">
            <w:pPr>
              <w:jc w:val="center"/>
              <w:rPr>
                <w:rFonts w:eastAsia="Times New Roman"/>
                <w:szCs w:val="24"/>
                <w:lang w:val="en-GB" w:eastAsia="lv-LV"/>
              </w:rPr>
            </w:pPr>
            <w:r w:rsidRPr="00A45C7A">
              <w:rPr>
                <w:rFonts w:eastAsia="Calibri"/>
                <w:color w:val="000000"/>
                <w:szCs w:val="24"/>
                <w:lang w:val="en-GB"/>
              </w:rPr>
              <w:t>65.9</w:t>
            </w:r>
          </w:p>
        </w:tc>
        <w:tc>
          <w:tcPr>
            <w:tcW w:w="1842" w:type="dxa"/>
            <w:shd w:val="clear" w:color="auto" w:fill="auto"/>
          </w:tcPr>
          <w:p w:rsidR="00166AEF" w:rsidRPr="00A45C7A" w:rsidRDefault="00166AEF" w:rsidP="003439E4">
            <w:pPr>
              <w:jc w:val="center"/>
              <w:rPr>
                <w:rFonts w:eastAsia="Times New Roman"/>
                <w:szCs w:val="24"/>
                <w:lang w:val="en-GB" w:eastAsia="lv-LV"/>
              </w:rPr>
            </w:pPr>
            <w:r w:rsidRPr="00A45C7A">
              <w:rPr>
                <w:rFonts w:eastAsia="Calibri"/>
                <w:color w:val="000000"/>
                <w:szCs w:val="24"/>
                <w:lang w:val="en-GB"/>
              </w:rPr>
              <w:t>8.1</w:t>
            </w:r>
          </w:p>
        </w:tc>
        <w:tc>
          <w:tcPr>
            <w:tcW w:w="1134" w:type="dxa"/>
            <w:shd w:val="clear" w:color="auto" w:fill="auto"/>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72.3</w:t>
            </w:r>
          </w:p>
        </w:tc>
        <w:tc>
          <w:tcPr>
            <w:tcW w:w="1560" w:type="dxa"/>
            <w:shd w:val="clear" w:color="auto" w:fill="auto"/>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67.2</w:t>
            </w:r>
          </w:p>
        </w:tc>
        <w:tc>
          <w:tcPr>
            <w:tcW w:w="1842" w:type="dxa"/>
            <w:shd w:val="clear" w:color="auto" w:fill="auto"/>
          </w:tcPr>
          <w:p w:rsidR="00166AEF" w:rsidRPr="00A45C7A" w:rsidRDefault="00166AEF" w:rsidP="003439E4">
            <w:pPr>
              <w:jc w:val="center"/>
              <w:rPr>
                <w:rFonts w:eastAsia="Times New Roman"/>
                <w:szCs w:val="24"/>
                <w:lang w:val="en-GB" w:eastAsia="lv-LV"/>
              </w:rPr>
            </w:pPr>
            <w:r w:rsidRPr="00A45C7A">
              <w:rPr>
                <w:rFonts w:eastAsia="Times New Roman"/>
                <w:szCs w:val="24"/>
                <w:lang w:val="en-GB" w:eastAsia="lv-LV"/>
              </w:rPr>
              <w:t>8.0</w:t>
            </w:r>
          </w:p>
        </w:tc>
      </w:tr>
    </w:tbl>
    <w:p w:rsidR="00B04F27" w:rsidRDefault="00F92F59" w:rsidP="00F92F59">
      <w:pPr>
        <w:suppressAutoHyphens/>
        <w:spacing w:after="0"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Central Statistics Bureau</w:t>
      </w:r>
    </w:p>
    <w:p w:rsidR="00F92F59" w:rsidRDefault="00F92F59" w:rsidP="00F92F59">
      <w:pPr>
        <w:suppressAutoHyphens/>
        <w:spacing w:after="0" w:line="240" w:lineRule="auto"/>
        <w:jc w:val="both"/>
        <w:rPr>
          <w:rFonts w:ascii="Times New Roman" w:hAnsi="Times New Roman" w:cs="Times New Roman"/>
          <w:i/>
          <w:color w:val="000000" w:themeColor="text1"/>
          <w:sz w:val="24"/>
          <w:szCs w:val="24"/>
          <w:lang w:val="en-GB"/>
        </w:rPr>
      </w:pPr>
    </w:p>
    <w:p w:rsidR="00B04F27" w:rsidRDefault="00B04F27" w:rsidP="003439E4">
      <w:pPr>
        <w:suppressAutoHyphens/>
        <w:spacing w:after="0" w:line="240" w:lineRule="auto"/>
        <w:jc w:val="center"/>
        <w:rPr>
          <w:rFonts w:ascii="Times New Roman" w:hAnsi="Times New Roman" w:cs="Times New Roman"/>
          <w:i/>
          <w:color w:val="000000" w:themeColor="text1"/>
          <w:sz w:val="24"/>
          <w:szCs w:val="24"/>
          <w:lang w:val="en-GB"/>
        </w:rPr>
      </w:pPr>
      <w:r>
        <w:rPr>
          <w:rFonts w:ascii="Times New Roman" w:hAnsi="Times New Roman" w:cs="Times New Roman"/>
          <w:i/>
          <w:noProof/>
          <w:color w:val="000000" w:themeColor="text1"/>
          <w:sz w:val="24"/>
          <w:szCs w:val="24"/>
          <w:lang w:eastAsia="lv-LV"/>
        </w:rPr>
        <w:lastRenderedPageBreak/>
        <w:drawing>
          <wp:inline distT="0" distB="0" distL="0" distR="0">
            <wp:extent cx="5274310" cy="3076575"/>
            <wp:effectExtent l="0" t="0" r="2540" b="9525"/>
            <wp:docPr id="235" name="Chart 2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04F27" w:rsidRDefault="00F92F59" w:rsidP="00F92F59">
      <w:pPr>
        <w:suppressAutoHyphens/>
        <w:spacing w:after="0"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Ministry of Welfare</w:t>
      </w:r>
    </w:p>
    <w:p w:rsidR="00FB7C7F" w:rsidRDefault="00FB7C7F" w:rsidP="003439E4">
      <w:pPr>
        <w:suppressAutoHyphens/>
        <w:spacing w:after="0" w:line="240" w:lineRule="auto"/>
        <w:jc w:val="center"/>
        <w:rPr>
          <w:rFonts w:ascii="Times New Roman" w:hAnsi="Times New Roman" w:cs="Times New Roman"/>
          <w:i/>
          <w:color w:val="000000" w:themeColor="text1"/>
          <w:sz w:val="24"/>
          <w:szCs w:val="24"/>
          <w:lang w:val="en-GB"/>
        </w:rPr>
      </w:pPr>
    </w:p>
    <w:p w:rsidR="00FB7C7F" w:rsidRDefault="00FB7C7F" w:rsidP="003439E4">
      <w:pPr>
        <w:suppressAutoHyphens/>
        <w:spacing w:after="0" w:line="240" w:lineRule="auto"/>
        <w:jc w:val="center"/>
        <w:rPr>
          <w:rFonts w:ascii="Times New Roman" w:hAnsi="Times New Roman" w:cs="Times New Roman"/>
          <w:i/>
          <w:color w:val="000000" w:themeColor="text1"/>
          <w:sz w:val="24"/>
          <w:szCs w:val="24"/>
          <w:lang w:val="en-GB"/>
        </w:rPr>
      </w:pPr>
    </w:p>
    <w:tbl>
      <w:tblPr>
        <w:tblStyle w:val="TableGrid"/>
        <w:tblW w:w="9498" w:type="dxa"/>
        <w:tblInd w:w="-572" w:type="dxa"/>
        <w:tblLook w:val="04A0" w:firstRow="1" w:lastRow="0" w:firstColumn="1" w:lastColumn="0" w:noHBand="0" w:noVBand="1"/>
      </w:tblPr>
      <w:tblGrid>
        <w:gridCol w:w="993"/>
        <w:gridCol w:w="1842"/>
        <w:gridCol w:w="1891"/>
        <w:gridCol w:w="1492"/>
        <w:gridCol w:w="1474"/>
        <w:gridCol w:w="1806"/>
      </w:tblGrid>
      <w:tr w:rsidR="00FB7C7F" w:rsidRPr="00FB7C7F" w:rsidTr="00F92F59">
        <w:tc>
          <w:tcPr>
            <w:tcW w:w="993" w:type="dxa"/>
            <w:shd w:val="clear" w:color="auto" w:fill="BDD6EE" w:themeFill="accent1" w:themeFillTint="66"/>
          </w:tcPr>
          <w:p w:rsidR="00FB7C7F" w:rsidRPr="00F92F59" w:rsidRDefault="00FB7C7F" w:rsidP="003439E4">
            <w:pPr>
              <w:suppressAutoHyphens/>
              <w:jc w:val="center"/>
              <w:rPr>
                <w:rFonts w:ascii="Times New Roman" w:hAnsi="Times New Roman" w:cs="Times New Roman"/>
                <w:color w:val="000000" w:themeColor="text1"/>
                <w:sz w:val="24"/>
                <w:szCs w:val="24"/>
                <w:lang w:val="en-GB"/>
              </w:rPr>
            </w:pPr>
          </w:p>
        </w:tc>
        <w:tc>
          <w:tcPr>
            <w:tcW w:w="1842" w:type="dxa"/>
            <w:shd w:val="clear" w:color="auto" w:fill="BDD6EE" w:themeFill="accent1" w:themeFillTint="66"/>
          </w:tcPr>
          <w:p w:rsidR="00FB7C7F" w:rsidRPr="00F92F59" w:rsidRDefault="00FB7C7F" w:rsidP="003439E4">
            <w:pPr>
              <w:suppressAutoHyphens/>
              <w:jc w:val="center"/>
              <w:rPr>
                <w:rFonts w:ascii="Times New Roman" w:hAnsi="Times New Roman" w:cs="Times New Roman"/>
                <w:b/>
                <w:color w:val="000000" w:themeColor="text1"/>
                <w:sz w:val="24"/>
                <w:szCs w:val="24"/>
                <w:lang w:val="en-GB"/>
              </w:rPr>
            </w:pPr>
            <w:r w:rsidRPr="00F92F59">
              <w:rPr>
                <w:rFonts w:ascii="Times New Roman" w:hAnsi="Times New Roman" w:cs="Times New Roman"/>
                <w:b/>
                <w:color w:val="000000" w:themeColor="text1"/>
                <w:sz w:val="24"/>
                <w:szCs w:val="24"/>
                <w:lang w:val="en-GB"/>
              </w:rPr>
              <w:t>Average number of vacancies at the SLI</w:t>
            </w:r>
          </w:p>
        </w:tc>
        <w:tc>
          <w:tcPr>
            <w:tcW w:w="1891" w:type="dxa"/>
            <w:shd w:val="clear" w:color="auto" w:fill="BDD6EE" w:themeFill="accent1" w:themeFillTint="66"/>
          </w:tcPr>
          <w:p w:rsidR="00FB7C7F" w:rsidRPr="00F92F59" w:rsidRDefault="00FB7C7F" w:rsidP="003439E4">
            <w:pPr>
              <w:suppressAutoHyphens/>
              <w:jc w:val="center"/>
              <w:rPr>
                <w:rFonts w:ascii="Times New Roman" w:hAnsi="Times New Roman" w:cs="Times New Roman"/>
                <w:b/>
                <w:color w:val="000000" w:themeColor="text1"/>
                <w:sz w:val="24"/>
                <w:szCs w:val="24"/>
                <w:lang w:val="en-GB"/>
              </w:rPr>
            </w:pPr>
            <w:r w:rsidRPr="00F92F59">
              <w:rPr>
                <w:rFonts w:ascii="Times New Roman" w:hAnsi="Times New Roman" w:cs="Times New Roman"/>
                <w:b/>
                <w:color w:val="000000" w:themeColor="text1"/>
                <w:sz w:val="24"/>
                <w:szCs w:val="24"/>
                <w:lang w:val="en-GB"/>
              </w:rPr>
              <w:t>Employees recruited by the SLI</w:t>
            </w:r>
          </w:p>
        </w:tc>
        <w:tc>
          <w:tcPr>
            <w:tcW w:w="1492" w:type="dxa"/>
            <w:shd w:val="clear" w:color="auto" w:fill="BDD6EE" w:themeFill="accent1" w:themeFillTint="66"/>
          </w:tcPr>
          <w:p w:rsidR="00FB7C7F" w:rsidRPr="00F92F59" w:rsidRDefault="00FB7C7F" w:rsidP="003439E4">
            <w:pPr>
              <w:suppressAutoHyphens/>
              <w:jc w:val="center"/>
              <w:rPr>
                <w:rFonts w:ascii="Times New Roman" w:hAnsi="Times New Roman" w:cs="Times New Roman"/>
                <w:b/>
                <w:color w:val="000000" w:themeColor="text1"/>
                <w:sz w:val="24"/>
                <w:szCs w:val="24"/>
                <w:lang w:val="en-GB"/>
              </w:rPr>
            </w:pPr>
            <w:r w:rsidRPr="00F92F59">
              <w:rPr>
                <w:rFonts w:ascii="Times New Roman" w:hAnsi="Times New Roman" w:cs="Times New Roman"/>
                <w:b/>
                <w:color w:val="000000" w:themeColor="text1"/>
                <w:sz w:val="24"/>
                <w:szCs w:val="24"/>
                <w:lang w:val="en-GB"/>
              </w:rPr>
              <w:t>Employees relieved of their duties by the SLI</w:t>
            </w:r>
          </w:p>
        </w:tc>
        <w:tc>
          <w:tcPr>
            <w:tcW w:w="1474" w:type="dxa"/>
            <w:shd w:val="clear" w:color="auto" w:fill="BDD6EE" w:themeFill="accent1" w:themeFillTint="66"/>
          </w:tcPr>
          <w:p w:rsidR="00FB7C7F" w:rsidRPr="00F92F59" w:rsidRDefault="00FB7C7F" w:rsidP="003439E4">
            <w:pPr>
              <w:suppressAutoHyphens/>
              <w:jc w:val="center"/>
              <w:rPr>
                <w:rFonts w:ascii="Times New Roman" w:hAnsi="Times New Roman" w:cs="Times New Roman"/>
                <w:b/>
                <w:color w:val="000000" w:themeColor="text1"/>
                <w:sz w:val="24"/>
                <w:szCs w:val="24"/>
                <w:lang w:val="en-GB"/>
              </w:rPr>
            </w:pPr>
            <w:r w:rsidRPr="00F92F59">
              <w:rPr>
                <w:rFonts w:ascii="Times New Roman" w:hAnsi="Times New Roman" w:cs="Times New Roman"/>
                <w:b/>
                <w:color w:val="000000" w:themeColor="text1"/>
                <w:sz w:val="24"/>
                <w:szCs w:val="24"/>
                <w:lang w:val="en-GB"/>
              </w:rPr>
              <w:t>Number of employees at the SLI</w:t>
            </w:r>
          </w:p>
        </w:tc>
        <w:tc>
          <w:tcPr>
            <w:tcW w:w="1806" w:type="dxa"/>
            <w:shd w:val="clear" w:color="auto" w:fill="BDD6EE" w:themeFill="accent1" w:themeFillTint="66"/>
          </w:tcPr>
          <w:p w:rsidR="00FB7C7F" w:rsidRPr="00F92F59" w:rsidRDefault="00FB7C7F" w:rsidP="003439E4">
            <w:pPr>
              <w:suppressAutoHyphens/>
              <w:jc w:val="center"/>
              <w:rPr>
                <w:rFonts w:ascii="Times New Roman" w:hAnsi="Times New Roman" w:cs="Times New Roman"/>
                <w:b/>
                <w:color w:val="000000" w:themeColor="text1"/>
                <w:sz w:val="24"/>
                <w:szCs w:val="24"/>
                <w:lang w:val="en-GB"/>
              </w:rPr>
            </w:pPr>
            <w:r w:rsidRPr="00F92F59">
              <w:rPr>
                <w:rFonts w:ascii="Times New Roman" w:hAnsi="Times New Roman" w:cs="Times New Roman"/>
                <w:b/>
                <w:color w:val="000000" w:themeColor="text1"/>
                <w:sz w:val="24"/>
                <w:szCs w:val="24"/>
                <w:lang w:val="en-GB"/>
              </w:rPr>
              <w:t>Funding allocated to the SLI</w:t>
            </w:r>
          </w:p>
        </w:tc>
      </w:tr>
      <w:tr w:rsidR="00FB7C7F" w:rsidRPr="00FB7C7F" w:rsidTr="00F92F59">
        <w:tc>
          <w:tcPr>
            <w:tcW w:w="993" w:type="dxa"/>
            <w:shd w:val="clear" w:color="auto" w:fill="BDD6EE" w:themeFill="accent1" w:themeFillTint="66"/>
          </w:tcPr>
          <w:p w:rsidR="00FB7C7F" w:rsidRPr="00F92F59" w:rsidRDefault="00FB7C7F" w:rsidP="003439E4">
            <w:pPr>
              <w:suppressAutoHyphens/>
              <w:jc w:val="center"/>
              <w:rPr>
                <w:rFonts w:ascii="Times New Roman" w:hAnsi="Times New Roman" w:cs="Times New Roman"/>
                <w:color w:val="000000" w:themeColor="text1"/>
                <w:sz w:val="24"/>
                <w:szCs w:val="24"/>
                <w:lang w:val="en-GB"/>
              </w:rPr>
            </w:pPr>
            <w:r w:rsidRPr="00F92F59">
              <w:rPr>
                <w:rFonts w:ascii="Times New Roman" w:hAnsi="Times New Roman" w:cs="Times New Roman"/>
                <w:color w:val="000000" w:themeColor="text1"/>
                <w:sz w:val="24"/>
                <w:szCs w:val="24"/>
                <w:lang w:val="en-GB"/>
              </w:rPr>
              <w:t>2018</w:t>
            </w:r>
          </w:p>
        </w:tc>
        <w:tc>
          <w:tcPr>
            <w:tcW w:w="1842" w:type="dxa"/>
          </w:tcPr>
          <w:p w:rsidR="00FB7C7F" w:rsidRP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28.5</w:t>
            </w:r>
          </w:p>
        </w:tc>
        <w:tc>
          <w:tcPr>
            <w:tcW w:w="1891" w:type="dxa"/>
          </w:tcPr>
          <w:p w:rsidR="00FB7C7F" w:rsidRP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15</w:t>
            </w:r>
          </w:p>
        </w:tc>
        <w:tc>
          <w:tcPr>
            <w:tcW w:w="1492" w:type="dxa"/>
          </w:tcPr>
          <w:p w:rsidR="00FB7C7F" w:rsidRP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19</w:t>
            </w:r>
          </w:p>
        </w:tc>
        <w:tc>
          <w:tcPr>
            <w:tcW w:w="1474" w:type="dxa"/>
            <w:vMerge w:val="restart"/>
          </w:tcPr>
          <w:p w:rsidR="00FB7C7F" w:rsidRP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806" w:type="dxa"/>
          </w:tcPr>
          <w:p w:rsid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3 262 070 EUR</w:t>
            </w:r>
          </w:p>
        </w:tc>
      </w:tr>
      <w:tr w:rsidR="00FB7C7F" w:rsidRPr="00FB7C7F" w:rsidTr="00F92F59">
        <w:tc>
          <w:tcPr>
            <w:tcW w:w="993" w:type="dxa"/>
            <w:shd w:val="clear" w:color="auto" w:fill="BDD6EE" w:themeFill="accent1" w:themeFillTint="66"/>
          </w:tcPr>
          <w:p w:rsidR="00FB7C7F" w:rsidRPr="00F92F59" w:rsidRDefault="00FB7C7F" w:rsidP="003439E4">
            <w:pPr>
              <w:suppressAutoHyphens/>
              <w:jc w:val="center"/>
              <w:rPr>
                <w:rFonts w:ascii="Times New Roman" w:hAnsi="Times New Roman" w:cs="Times New Roman"/>
                <w:color w:val="000000" w:themeColor="text1"/>
                <w:sz w:val="24"/>
                <w:szCs w:val="24"/>
                <w:lang w:val="en-GB"/>
              </w:rPr>
            </w:pPr>
            <w:r w:rsidRPr="00F92F59">
              <w:rPr>
                <w:rFonts w:ascii="Times New Roman" w:hAnsi="Times New Roman" w:cs="Times New Roman"/>
                <w:color w:val="000000" w:themeColor="text1"/>
                <w:sz w:val="24"/>
                <w:szCs w:val="24"/>
                <w:lang w:val="en-GB"/>
              </w:rPr>
              <w:t>2019</w:t>
            </w:r>
          </w:p>
        </w:tc>
        <w:tc>
          <w:tcPr>
            <w:tcW w:w="1842" w:type="dxa"/>
          </w:tcPr>
          <w:p w:rsidR="00FB7C7F" w:rsidRP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28.3</w:t>
            </w:r>
          </w:p>
        </w:tc>
        <w:tc>
          <w:tcPr>
            <w:tcW w:w="1891" w:type="dxa"/>
          </w:tcPr>
          <w:p w:rsidR="00FB7C7F" w:rsidRP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23</w:t>
            </w:r>
          </w:p>
        </w:tc>
        <w:tc>
          <w:tcPr>
            <w:tcW w:w="1492" w:type="dxa"/>
          </w:tcPr>
          <w:p w:rsidR="00FB7C7F" w:rsidRP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25</w:t>
            </w:r>
          </w:p>
        </w:tc>
        <w:tc>
          <w:tcPr>
            <w:tcW w:w="1474" w:type="dxa"/>
            <w:vMerge/>
          </w:tcPr>
          <w:p w:rsidR="00FB7C7F" w:rsidRPr="00FB7C7F" w:rsidRDefault="00FB7C7F" w:rsidP="003439E4">
            <w:pPr>
              <w:suppressAutoHyphens/>
              <w:jc w:val="center"/>
              <w:rPr>
                <w:rFonts w:ascii="Times New Roman" w:hAnsi="Times New Roman" w:cs="Times New Roman"/>
                <w:color w:val="000000" w:themeColor="text1"/>
                <w:sz w:val="24"/>
                <w:szCs w:val="24"/>
                <w:lang w:val="en-GB"/>
              </w:rPr>
            </w:pPr>
          </w:p>
        </w:tc>
        <w:tc>
          <w:tcPr>
            <w:tcW w:w="1806" w:type="dxa"/>
          </w:tcPr>
          <w:p w:rsidR="00FB7C7F" w:rsidRP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3 396 143 EUR</w:t>
            </w:r>
          </w:p>
        </w:tc>
      </w:tr>
      <w:tr w:rsidR="00FB7C7F" w:rsidRPr="00FB7C7F" w:rsidTr="00F92F59">
        <w:tc>
          <w:tcPr>
            <w:tcW w:w="993" w:type="dxa"/>
            <w:shd w:val="clear" w:color="auto" w:fill="BDD6EE" w:themeFill="accent1" w:themeFillTint="66"/>
          </w:tcPr>
          <w:p w:rsidR="00FB7C7F" w:rsidRPr="00F92F59" w:rsidRDefault="00FB7C7F" w:rsidP="003439E4">
            <w:pPr>
              <w:suppressAutoHyphens/>
              <w:jc w:val="center"/>
              <w:rPr>
                <w:rFonts w:ascii="Times New Roman" w:hAnsi="Times New Roman" w:cs="Times New Roman"/>
                <w:color w:val="000000" w:themeColor="text1"/>
                <w:sz w:val="24"/>
                <w:szCs w:val="24"/>
                <w:lang w:val="en-GB"/>
              </w:rPr>
            </w:pPr>
            <w:r w:rsidRPr="00F92F59">
              <w:rPr>
                <w:rFonts w:ascii="Times New Roman" w:hAnsi="Times New Roman" w:cs="Times New Roman"/>
                <w:color w:val="000000" w:themeColor="text1"/>
                <w:sz w:val="24"/>
                <w:szCs w:val="24"/>
                <w:lang w:val="en-GB"/>
              </w:rPr>
              <w:t>2020</w:t>
            </w:r>
          </w:p>
        </w:tc>
        <w:tc>
          <w:tcPr>
            <w:tcW w:w="1842" w:type="dxa"/>
          </w:tcPr>
          <w:p w:rsid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891" w:type="dxa"/>
          </w:tcPr>
          <w:p w:rsid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492" w:type="dxa"/>
          </w:tcPr>
          <w:p w:rsid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c>
          <w:tcPr>
            <w:tcW w:w="1474" w:type="dxa"/>
          </w:tcPr>
          <w:p w:rsidR="00FB7C7F" w:rsidRP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120</w:t>
            </w:r>
          </w:p>
        </w:tc>
        <w:tc>
          <w:tcPr>
            <w:tcW w:w="1806" w:type="dxa"/>
          </w:tcPr>
          <w:p w:rsidR="00FB7C7F" w:rsidRDefault="00FB7C7F" w:rsidP="003439E4">
            <w:pPr>
              <w:suppressAutoHyphens/>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p>
        </w:tc>
      </w:tr>
    </w:tbl>
    <w:p w:rsidR="00B04F27" w:rsidRPr="00A45C7A" w:rsidRDefault="00F92F59" w:rsidP="00F92F59">
      <w:pPr>
        <w:suppressAutoHyphens/>
        <w:spacing w:after="0" w:line="240" w:lineRule="auto"/>
        <w:jc w:val="both"/>
        <w:rPr>
          <w:rFonts w:ascii="Times New Roman" w:hAnsi="Times New Roman" w:cs="Times New Roman"/>
          <w:i/>
          <w:color w:val="000000" w:themeColor="text1"/>
          <w:sz w:val="24"/>
          <w:szCs w:val="24"/>
          <w:lang w:val="en-GB"/>
        </w:rPr>
      </w:pPr>
      <w:r>
        <w:rPr>
          <w:rFonts w:ascii="Times New Roman" w:hAnsi="Times New Roman" w:cs="Times New Roman"/>
          <w:i/>
          <w:color w:val="000000" w:themeColor="text1"/>
          <w:sz w:val="24"/>
          <w:szCs w:val="24"/>
          <w:lang w:val="en-GB"/>
        </w:rPr>
        <w:t>Source: Ministry of Welfare</w:t>
      </w:r>
    </w:p>
    <w:p w:rsidR="00A737A5" w:rsidRPr="00A45C7A" w:rsidRDefault="00A737A5" w:rsidP="003439E4">
      <w:pPr>
        <w:spacing w:after="0" w:line="240" w:lineRule="auto"/>
        <w:jc w:val="center"/>
        <w:rPr>
          <w:rFonts w:ascii="Times New Roman" w:hAnsi="Times New Roman" w:cs="Times New Roman"/>
          <w:sz w:val="24"/>
          <w:szCs w:val="24"/>
          <w:lang w:val="en-GB"/>
        </w:rPr>
      </w:pPr>
    </w:p>
    <w:p w:rsidR="00FB7C7F" w:rsidRPr="00A45C7A" w:rsidRDefault="00FB7C7F" w:rsidP="00FB7C7F">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Employment and unemployment rates by regions (2015-2019)</w:t>
      </w:r>
    </w:p>
    <w:p w:rsidR="00FB7C7F" w:rsidRPr="00A45C7A" w:rsidRDefault="00FB7C7F" w:rsidP="00FB7C7F">
      <w:pPr>
        <w:pStyle w:val="tvhtmlmktable"/>
        <w:spacing w:before="0" w:beforeAutospacing="0" w:after="0" w:afterAutospacing="0"/>
        <w:jc w:val="center"/>
        <w:rPr>
          <w:lang w:val="en-GB"/>
        </w:rPr>
      </w:pPr>
    </w:p>
    <w:tbl>
      <w:tblPr>
        <w:tblStyle w:val="TableGrid3"/>
        <w:tblW w:w="8356" w:type="dxa"/>
        <w:tblLook w:val="04A0" w:firstRow="1" w:lastRow="0" w:firstColumn="1" w:lastColumn="0" w:noHBand="0" w:noVBand="1"/>
        <w:tblDescription w:val="NBG040. Ekonomiskās aktivitātes, nodarbinātības un bezdarba līmenis Latvijas reģionos (%) - Vecuma grupa, Rādītāji, Reģions un Gads"/>
      </w:tblPr>
      <w:tblGrid>
        <w:gridCol w:w="2969"/>
        <w:gridCol w:w="993"/>
        <w:gridCol w:w="1275"/>
        <w:gridCol w:w="992"/>
        <w:gridCol w:w="993"/>
        <w:gridCol w:w="1134"/>
      </w:tblGrid>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bCs/>
                <w:color w:val="000000"/>
                <w:szCs w:val="24"/>
                <w:lang w:val="en-GB" w:eastAsia="lv-LV"/>
              </w:rPr>
            </w:pPr>
          </w:p>
        </w:tc>
        <w:tc>
          <w:tcPr>
            <w:tcW w:w="993" w:type="dxa"/>
            <w:shd w:val="clear" w:color="auto" w:fill="BDD6EE" w:themeFill="accent1" w:themeFillTint="66"/>
            <w:hideMark/>
          </w:tcPr>
          <w:p w:rsidR="00FB7C7F" w:rsidRPr="00A45C7A" w:rsidRDefault="00FB7C7F" w:rsidP="00AD6B69">
            <w:pPr>
              <w:jc w:val="center"/>
              <w:rPr>
                <w:rFonts w:eastAsia="Times New Roman"/>
                <w:b/>
                <w:bCs/>
                <w:color w:val="222222"/>
                <w:szCs w:val="24"/>
                <w:lang w:val="en-GB" w:eastAsia="lv-LV"/>
              </w:rPr>
            </w:pPr>
            <w:r w:rsidRPr="00A45C7A">
              <w:rPr>
                <w:rFonts w:eastAsia="Times New Roman"/>
                <w:b/>
                <w:bCs/>
                <w:color w:val="222222"/>
                <w:szCs w:val="24"/>
                <w:lang w:val="en-GB" w:eastAsia="lv-LV"/>
              </w:rPr>
              <w:t>2015</w:t>
            </w:r>
          </w:p>
        </w:tc>
        <w:tc>
          <w:tcPr>
            <w:tcW w:w="1275" w:type="dxa"/>
            <w:shd w:val="clear" w:color="auto" w:fill="BDD6EE" w:themeFill="accent1" w:themeFillTint="66"/>
            <w:hideMark/>
          </w:tcPr>
          <w:p w:rsidR="00FB7C7F" w:rsidRPr="00A45C7A" w:rsidRDefault="00FB7C7F" w:rsidP="00AD6B69">
            <w:pPr>
              <w:jc w:val="center"/>
              <w:rPr>
                <w:rFonts w:eastAsia="Times New Roman"/>
                <w:b/>
                <w:bCs/>
                <w:color w:val="222222"/>
                <w:szCs w:val="24"/>
                <w:lang w:val="en-GB" w:eastAsia="lv-LV"/>
              </w:rPr>
            </w:pPr>
            <w:r w:rsidRPr="00A45C7A">
              <w:rPr>
                <w:rFonts w:eastAsia="Times New Roman"/>
                <w:b/>
                <w:bCs/>
                <w:color w:val="222222"/>
                <w:szCs w:val="24"/>
                <w:lang w:val="en-GB" w:eastAsia="lv-LV"/>
              </w:rPr>
              <w:t>2016</w:t>
            </w:r>
          </w:p>
        </w:tc>
        <w:tc>
          <w:tcPr>
            <w:tcW w:w="992" w:type="dxa"/>
            <w:shd w:val="clear" w:color="auto" w:fill="BDD6EE" w:themeFill="accent1" w:themeFillTint="66"/>
            <w:hideMark/>
          </w:tcPr>
          <w:p w:rsidR="00FB7C7F" w:rsidRPr="00A45C7A" w:rsidRDefault="00FB7C7F" w:rsidP="00AD6B69">
            <w:pPr>
              <w:jc w:val="center"/>
              <w:rPr>
                <w:rFonts w:eastAsia="Times New Roman"/>
                <w:b/>
                <w:bCs/>
                <w:color w:val="222222"/>
                <w:szCs w:val="24"/>
                <w:lang w:val="en-GB" w:eastAsia="lv-LV"/>
              </w:rPr>
            </w:pPr>
            <w:r w:rsidRPr="00A45C7A">
              <w:rPr>
                <w:rFonts w:eastAsia="Times New Roman"/>
                <w:b/>
                <w:bCs/>
                <w:color w:val="222222"/>
                <w:szCs w:val="24"/>
                <w:lang w:val="en-GB" w:eastAsia="lv-LV"/>
              </w:rPr>
              <w:t>2017</w:t>
            </w:r>
          </w:p>
        </w:tc>
        <w:tc>
          <w:tcPr>
            <w:tcW w:w="993" w:type="dxa"/>
            <w:shd w:val="clear" w:color="auto" w:fill="BDD6EE" w:themeFill="accent1" w:themeFillTint="66"/>
            <w:hideMark/>
          </w:tcPr>
          <w:p w:rsidR="00FB7C7F" w:rsidRPr="00A45C7A" w:rsidRDefault="00FB7C7F" w:rsidP="00AD6B69">
            <w:pPr>
              <w:jc w:val="center"/>
              <w:rPr>
                <w:rFonts w:eastAsia="Times New Roman"/>
                <w:b/>
                <w:bCs/>
                <w:color w:val="222222"/>
                <w:szCs w:val="24"/>
                <w:lang w:val="en-GB" w:eastAsia="lv-LV"/>
              </w:rPr>
            </w:pPr>
            <w:r w:rsidRPr="00A45C7A">
              <w:rPr>
                <w:rFonts w:eastAsia="Times New Roman"/>
                <w:b/>
                <w:bCs/>
                <w:color w:val="222222"/>
                <w:szCs w:val="24"/>
                <w:lang w:val="en-GB" w:eastAsia="lv-LV"/>
              </w:rPr>
              <w:t>2018</w:t>
            </w:r>
          </w:p>
        </w:tc>
        <w:tc>
          <w:tcPr>
            <w:tcW w:w="1134" w:type="dxa"/>
            <w:shd w:val="clear" w:color="auto" w:fill="BDD6EE" w:themeFill="accent1" w:themeFillTint="66"/>
            <w:hideMark/>
          </w:tcPr>
          <w:p w:rsidR="00FB7C7F" w:rsidRPr="00A45C7A" w:rsidRDefault="00FB7C7F" w:rsidP="00AD6B69">
            <w:pPr>
              <w:jc w:val="center"/>
              <w:rPr>
                <w:rFonts w:eastAsia="Times New Roman"/>
                <w:b/>
                <w:bCs/>
                <w:color w:val="222222"/>
                <w:szCs w:val="24"/>
                <w:lang w:val="en-GB" w:eastAsia="lv-LV"/>
              </w:rPr>
            </w:pPr>
            <w:r w:rsidRPr="00A45C7A">
              <w:rPr>
                <w:rFonts w:eastAsia="Times New Roman"/>
                <w:b/>
                <w:bCs/>
                <w:color w:val="222222"/>
                <w:szCs w:val="24"/>
                <w:lang w:val="en-GB" w:eastAsia="lv-LV"/>
              </w:rPr>
              <w:t>2019</w:t>
            </w:r>
          </w:p>
        </w:tc>
      </w:tr>
      <w:tr w:rsidR="00FB7C7F" w:rsidRPr="00A45C7A" w:rsidTr="00F92F59">
        <w:tc>
          <w:tcPr>
            <w:tcW w:w="8356" w:type="dxa"/>
            <w:gridSpan w:val="6"/>
            <w:shd w:val="clear" w:color="auto" w:fill="BDD6EE" w:themeFill="accent1" w:themeFillTint="66"/>
            <w:hideMark/>
          </w:tcPr>
          <w:p w:rsidR="00FB7C7F" w:rsidRPr="00A45C7A" w:rsidRDefault="00FB7C7F" w:rsidP="00AD6B69">
            <w:pPr>
              <w:jc w:val="center"/>
              <w:rPr>
                <w:rFonts w:eastAsia="Times New Roman"/>
                <w:b/>
                <w:color w:val="000000"/>
                <w:szCs w:val="24"/>
                <w:lang w:val="en-GB" w:eastAsia="lv-LV"/>
              </w:rPr>
            </w:pPr>
            <w:r w:rsidRPr="00A45C7A">
              <w:rPr>
                <w:rFonts w:eastAsia="Times New Roman"/>
                <w:b/>
                <w:color w:val="222222"/>
                <w:szCs w:val="24"/>
                <w:lang w:val="en-GB" w:eastAsia="lv-LV"/>
              </w:rPr>
              <w:t>15-64</w:t>
            </w:r>
          </w:p>
        </w:tc>
      </w:tr>
      <w:tr w:rsidR="00FB7C7F" w:rsidRPr="00A45C7A" w:rsidTr="00F92F59">
        <w:tc>
          <w:tcPr>
            <w:tcW w:w="8356" w:type="dxa"/>
            <w:gridSpan w:val="6"/>
            <w:shd w:val="clear" w:color="auto" w:fill="BDD6EE" w:themeFill="accent1" w:themeFillTint="66"/>
            <w:hideMark/>
          </w:tcPr>
          <w:p w:rsidR="00FB7C7F" w:rsidRPr="00A45C7A" w:rsidRDefault="00FB7C7F" w:rsidP="00AD6B69">
            <w:pPr>
              <w:jc w:val="center"/>
              <w:rPr>
                <w:rFonts w:eastAsia="Times New Roman"/>
                <w:b/>
                <w:color w:val="000000"/>
                <w:szCs w:val="24"/>
                <w:lang w:val="en-GB" w:eastAsia="lv-LV"/>
              </w:rPr>
            </w:pPr>
            <w:r w:rsidRPr="00A45C7A">
              <w:rPr>
                <w:rFonts w:eastAsia="Times New Roman"/>
                <w:b/>
                <w:color w:val="222222"/>
                <w:szCs w:val="24"/>
                <w:lang w:val="en-GB" w:eastAsia="lv-LV"/>
              </w:rPr>
              <w:t>Level of Economic activity</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Latvia</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75.7</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76.3</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77.0</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77.7</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77.3</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Riga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79.5</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78.6</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79.6</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81.2</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81.3</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Pieriga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76.0</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77.8</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78.7</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79.5</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78.6</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Vidzeme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73.1</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73.5</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75.8</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77.2</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74.5</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Kurzeme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72.1</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74.3</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74.6</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75.1</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74.6</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Zemgale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75.8</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75.4</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75.3</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74.3</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75.5</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Latgale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71.9</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73.3</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72.7</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72.5</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71.8</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Cities/Towns</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77.2</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77.5</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78.3</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79.1</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78.7</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Countryside</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72.7</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73.8</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74.1</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74.8</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74.5</w:t>
            </w:r>
          </w:p>
        </w:tc>
      </w:tr>
      <w:tr w:rsidR="00FB7C7F" w:rsidRPr="00A45C7A" w:rsidTr="00F92F59">
        <w:tc>
          <w:tcPr>
            <w:tcW w:w="8356" w:type="dxa"/>
            <w:gridSpan w:val="6"/>
            <w:shd w:val="clear" w:color="auto" w:fill="BDD6EE" w:themeFill="accent1" w:themeFillTint="66"/>
            <w:hideMark/>
          </w:tcPr>
          <w:p w:rsidR="00FB7C7F" w:rsidRPr="00A45C7A" w:rsidRDefault="00FB7C7F" w:rsidP="00AD6B69">
            <w:pPr>
              <w:jc w:val="center"/>
              <w:rPr>
                <w:rFonts w:eastAsia="Times New Roman"/>
                <w:b/>
                <w:color w:val="000000"/>
                <w:szCs w:val="24"/>
                <w:lang w:val="en-GB" w:eastAsia="lv-LV"/>
              </w:rPr>
            </w:pPr>
            <w:r w:rsidRPr="00A45C7A">
              <w:rPr>
                <w:rFonts w:eastAsia="Times New Roman"/>
                <w:b/>
                <w:color w:val="222222"/>
                <w:szCs w:val="24"/>
                <w:lang w:val="en-GB" w:eastAsia="lv-LV"/>
              </w:rPr>
              <w:t>Employment activity</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Latvia</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68.1</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68.7</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70.1</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71.8</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72.3</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Rīgas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73.5</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72.5</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73.4</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75.8</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76.6</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Pierīga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71.5</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72.7</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73.9</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75.7</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75.4</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Vidzeme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64.5</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66.6</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68.4</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70.1</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68.5</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Kurzeme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64.3</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66.8</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67.9</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69.1</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70.0</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lastRenderedPageBreak/>
              <w:t>Zemgale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67.1</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66.1</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68.1</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68.1</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70.2</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Latgale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58.2</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60.2</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62.2</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63.7</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64.0</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Cities/Towns</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70.2</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70.4</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71.8</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73.5</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73.8</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Countryside</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63.8</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65.2</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66.4</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68.2</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69.1</w:t>
            </w:r>
          </w:p>
        </w:tc>
      </w:tr>
      <w:tr w:rsidR="00FB7C7F" w:rsidRPr="00A45C7A" w:rsidTr="00F92F59">
        <w:tc>
          <w:tcPr>
            <w:tcW w:w="8356" w:type="dxa"/>
            <w:gridSpan w:val="6"/>
            <w:shd w:val="clear" w:color="auto" w:fill="BDD6EE" w:themeFill="accent1" w:themeFillTint="66"/>
            <w:hideMark/>
          </w:tcPr>
          <w:p w:rsidR="00FB7C7F" w:rsidRPr="00A45C7A" w:rsidRDefault="00FB7C7F" w:rsidP="00AD6B69">
            <w:pPr>
              <w:jc w:val="center"/>
              <w:rPr>
                <w:rFonts w:eastAsia="Times New Roman"/>
                <w:b/>
                <w:color w:val="000000"/>
                <w:szCs w:val="24"/>
                <w:lang w:val="en-GB" w:eastAsia="lv-LV"/>
              </w:rPr>
            </w:pPr>
            <w:r w:rsidRPr="00A45C7A">
              <w:rPr>
                <w:rFonts w:eastAsia="Times New Roman"/>
                <w:b/>
                <w:color w:val="222222"/>
                <w:szCs w:val="24"/>
                <w:lang w:val="en-GB" w:eastAsia="lv-LV"/>
              </w:rPr>
              <w:t>Unemployment rate</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Latvia</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10.1</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9.9</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8.9</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7.6</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6.5</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Rīga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7.5</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7.8</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7.9</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6.6</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5.8</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Pierīga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5.9</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6.6</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6.1</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4.8</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4.0</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Vidzeme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11.8</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9.4</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9.8</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9.2</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8.1</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Kurzeme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10.8</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10.1</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9.0</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8.0</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6.2</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Zemgale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11.5</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12.3</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9.5</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8.4</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7.0</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Latgale Region</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19.0</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17.9</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14.4</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12.2</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11.0</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Cities/ Towns</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9.1</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9.1</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8.2</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7.1</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6.2</w:t>
            </w:r>
          </w:p>
        </w:tc>
      </w:tr>
      <w:tr w:rsidR="00FB7C7F" w:rsidRPr="00A45C7A" w:rsidTr="00F92F59">
        <w:tc>
          <w:tcPr>
            <w:tcW w:w="2969" w:type="dxa"/>
            <w:shd w:val="clear" w:color="auto" w:fill="BDD6EE" w:themeFill="accent1" w:themeFillTint="66"/>
            <w:hideMark/>
          </w:tcPr>
          <w:p w:rsidR="00FB7C7F" w:rsidRPr="00A45C7A" w:rsidRDefault="00FB7C7F" w:rsidP="00AD6B69">
            <w:pPr>
              <w:jc w:val="center"/>
              <w:rPr>
                <w:rFonts w:eastAsia="Times New Roman"/>
                <w:b/>
                <w:color w:val="222222"/>
                <w:szCs w:val="24"/>
                <w:lang w:val="en-GB" w:eastAsia="lv-LV"/>
              </w:rPr>
            </w:pPr>
            <w:r w:rsidRPr="00A45C7A">
              <w:rPr>
                <w:rFonts w:eastAsia="Times New Roman"/>
                <w:b/>
                <w:color w:val="222222"/>
                <w:szCs w:val="24"/>
                <w:lang w:val="en-GB" w:eastAsia="lv-LV"/>
              </w:rPr>
              <w:t>Countryside</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12.2</w:t>
            </w:r>
          </w:p>
        </w:tc>
        <w:tc>
          <w:tcPr>
            <w:tcW w:w="1275"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11.6</w:t>
            </w:r>
          </w:p>
        </w:tc>
        <w:tc>
          <w:tcPr>
            <w:tcW w:w="992"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10.4</w:t>
            </w:r>
          </w:p>
        </w:tc>
        <w:tc>
          <w:tcPr>
            <w:tcW w:w="993"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8.8</w:t>
            </w:r>
          </w:p>
        </w:tc>
        <w:tc>
          <w:tcPr>
            <w:tcW w:w="1134" w:type="dxa"/>
            <w:noWrap/>
            <w:hideMark/>
          </w:tcPr>
          <w:p w:rsidR="00FB7C7F" w:rsidRPr="00A45C7A" w:rsidRDefault="00FB7C7F" w:rsidP="00AD6B69">
            <w:pPr>
              <w:jc w:val="center"/>
              <w:rPr>
                <w:rFonts w:eastAsia="Times New Roman"/>
                <w:color w:val="000000"/>
                <w:szCs w:val="24"/>
                <w:lang w:val="en-GB" w:eastAsia="lv-LV"/>
              </w:rPr>
            </w:pPr>
            <w:r w:rsidRPr="00A45C7A">
              <w:rPr>
                <w:rFonts w:eastAsia="Times New Roman"/>
                <w:color w:val="000000"/>
                <w:szCs w:val="24"/>
                <w:lang w:val="en-GB" w:eastAsia="lv-LV"/>
              </w:rPr>
              <w:t>7.3</w:t>
            </w:r>
          </w:p>
        </w:tc>
      </w:tr>
    </w:tbl>
    <w:p w:rsidR="00FB7C7F" w:rsidRPr="00A45C7A" w:rsidRDefault="00F92F59" w:rsidP="00F92F59">
      <w:pPr>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Source: </w:t>
      </w:r>
      <w:r w:rsidR="00FB7C7F" w:rsidRPr="00A45C7A">
        <w:rPr>
          <w:rFonts w:ascii="Times New Roman" w:hAnsi="Times New Roman" w:cs="Times New Roman"/>
          <w:i/>
          <w:sz w:val="24"/>
          <w:szCs w:val="24"/>
          <w:lang w:val="en-GB"/>
        </w:rPr>
        <w:t>C</w:t>
      </w:r>
      <w:r>
        <w:rPr>
          <w:rFonts w:ascii="Times New Roman" w:hAnsi="Times New Roman" w:cs="Times New Roman"/>
          <w:i/>
          <w:sz w:val="24"/>
          <w:szCs w:val="24"/>
          <w:lang w:val="en-GB"/>
        </w:rPr>
        <w:t xml:space="preserve">entral </w:t>
      </w:r>
      <w:r w:rsidR="00FB7C7F" w:rsidRPr="00A45C7A">
        <w:rPr>
          <w:rFonts w:ascii="Times New Roman" w:hAnsi="Times New Roman" w:cs="Times New Roman"/>
          <w:i/>
          <w:sz w:val="24"/>
          <w:szCs w:val="24"/>
          <w:lang w:val="en-GB"/>
        </w:rPr>
        <w:t>S</w:t>
      </w:r>
      <w:r>
        <w:rPr>
          <w:rFonts w:ascii="Times New Roman" w:hAnsi="Times New Roman" w:cs="Times New Roman"/>
          <w:i/>
          <w:sz w:val="24"/>
          <w:szCs w:val="24"/>
          <w:lang w:val="en-GB"/>
        </w:rPr>
        <w:t xml:space="preserve">tatistics </w:t>
      </w:r>
      <w:r w:rsidR="00FB7C7F" w:rsidRPr="00A45C7A">
        <w:rPr>
          <w:rFonts w:ascii="Times New Roman" w:hAnsi="Times New Roman" w:cs="Times New Roman"/>
          <w:i/>
          <w:sz w:val="24"/>
          <w:szCs w:val="24"/>
          <w:lang w:val="en-GB"/>
        </w:rPr>
        <w:t>B</w:t>
      </w:r>
      <w:r>
        <w:rPr>
          <w:rFonts w:ascii="Times New Roman" w:hAnsi="Times New Roman" w:cs="Times New Roman"/>
          <w:i/>
          <w:sz w:val="24"/>
          <w:szCs w:val="24"/>
          <w:lang w:val="en-GB"/>
        </w:rPr>
        <w:t>ureau</w:t>
      </w:r>
    </w:p>
    <w:p w:rsidR="00A90A06" w:rsidRDefault="00A90A06">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A737A5" w:rsidRDefault="00A90A06" w:rsidP="00A90A06">
      <w:pPr>
        <w:pStyle w:val="Heading1"/>
        <w:rPr>
          <w:lang w:val="en-GB"/>
        </w:rPr>
      </w:pPr>
      <w:r>
        <w:rPr>
          <w:lang w:val="en-GB"/>
        </w:rPr>
        <w:lastRenderedPageBreak/>
        <w:t>ANNEX XI</w:t>
      </w:r>
      <w:r w:rsidR="00316699">
        <w:rPr>
          <w:lang w:val="en-GB"/>
        </w:rPr>
        <w:t>I</w:t>
      </w:r>
      <w:r>
        <w:rPr>
          <w:lang w:val="en-GB"/>
        </w:rPr>
        <w:t>I – RIGHT TO JUST AND FAVOURABLE CONDITIONS OF WORK</w:t>
      </w:r>
    </w:p>
    <w:p w:rsidR="00A90A06" w:rsidRPr="00A45C7A" w:rsidRDefault="00A90A06" w:rsidP="003439E4">
      <w:pPr>
        <w:spacing w:after="0" w:line="240" w:lineRule="auto"/>
        <w:jc w:val="center"/>
        <w:rPr>
          <w:rFonts w:ascii="Times New Roman" w:hAnsi="Times New Roman" w:cs="Times New Roman"/>
          <w:sz w:val="24"/>
          <w:szCs w:val="24"/>
          <w:lang w:val="en-GB"/>
        </w:rPr>
      </w:pPr>
    </w:p>
    <w:p w:rsidR="005F11F9" w:rsidRPr="00A45C7A" w:rsidRDefault="003439E4"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Average net income (2016-2019)</w:t>
      </w:r>
    </w:p>
    <w:p w:rsidR="005F11F9" w:rsidRPr="00A45C7A" w:rsidRDefault="005F11F9" w:rsidP="00F92F59">
      <w:pPr>
        <w:shd w:val="clear" w:color="auto" w:fill="BDD6EE" w:themeFill="accent1" w:themeFillTint="66"/>
        <w:spacing w:after="0" w:line="240" w:lineRule="auto"/>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1659"/>
        <w:gridCol w:w="1659"/>
        <w:gridCol w:w="1659"/>
        <w:gridCol w:w="1659"/>
        <w:gridCol w:w="1660"/>
      </w:tblGrid>
      <w:tr w:rsidR="005F11F9" w:rsidRPr="00A45C7A" w:rsidTr="00F92F59">
        <w:tc>
          <w:tcPr>
            <w:tcW w:w="1659" w:type="dxa"/>
            <w:shd w:val="clear" w:color="auto" w:fill="BDD6EE" w:themeFill="accent1" w:themeFillTint="66"/>
          </w:tcPr>
          <w:p w:rsidR="005F11F9" w:rsidRPr="00A45C7A" w:rsidRDefault="005F11F9" w:rsidP="00F92F59">
            <w:pPr>
              <w:shd w:val="clear" w:color="auto" w:fill="BDD6EE" w:themeFill="accent1" w:themeFillTint="66"/>
              <w:jc w:val="center"/>
              <w:rPr>
                <w:rFonts w:ascii="Times New Roman" w:hAnsi="Times New Roman" w:cs="Times New Roman"/>
                <w:sz w:val="24"/>
                <w:szCs w:val="24"/>
                <w:lang w:val="en-GB"/>
              </w:rPr>
            </w:pPr>
          </w:p>
        </w:tc>
        <w:tc>
          <w:tcPr>
            <w:tcW w:w="1659" w:type="dxa"/>
            <w:shd w:val="clear" w:color="auto" w:fill="9CC2E5" w:themeFill="accent1" w:themeFillTint="99"/>
          </w:tcPr>
          <w:p w:rsidR="005F11F9" w:rsidRPr="00A45C7A" w:rsidRDefault="005F11F9" w:rsidP="00F92F59">
            <w:pPr>
              <w:shd w:val="clear" w:color="auto" w:fill="BDD6EE" w:themeFill="accent1" w:themeFillTint="66"/>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2016</w:t>
            </w:r>
          </w:p>
        </w:tc>
        <w:tc>
          <w:tcPr>
            <w:tcW w:w="1659" w:type="dxa"/>
            <w:shd w:val="clear" w:color="auto" w:fill="9CC2E5" w:themeFill="accent1" w:themeFillTint="99"/>
          </w:tcPr>
          <w:p w:rsidR="005F11F9" w:rsidRPr="00A45C7A" w:rsidRDefault="005F11F9" w:rsidP="00F92F59">
            <w:pPr>
              <w:shd w:val="clear" w:color="auto" w:fill="BDD6EE" w:themeFill="accent1" w:themeFillTint="66"/>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2017</w:t>
            </w:r>
          </w:p>
        </w:tc>
        <w:tc>
          <w:tcPr>
            <w:tcW w:w="1659" w:type="dxa"/>
            <w:shd w:val="clear" w:color="auto" w:fill="9CC2E5" w:themeFill="accent1" w:themeFillTint="99"/>
          </w:tcPr>
          <w:p w:rsidR="005F11F9" w:rsidRPr="00A45C7A" w:rsidRDefault="005F11F9" w:rsidP="00F92F59">
            <w:pPr>
              <w:shd w:val="clear" w:color="auto" w:fill="BDD6EE" w:themeFill="accent1" w:themeFillTint="66"/>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1660" w:type="dxa"/>
            <w:shd w:val="clear" w:color="auto" w:fill="9CC2E5" w:themeFill="accent1" w:themeFillTint="99"/>
          </w:tcPr>
          <w:p w:rsidR="005F11F9" w:rsidRPr="00A45C7A" w:rsidRDefault="005F11F9" w:rsidP="00F92F59">
            <w:pPr>
              <w:shd w:val="clear" w:color="auto" w:fill="BDD6EE" w:themeFill="accent1" w:themeFillTint="66"/>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2019</w:t>
            </w:r>
          </w:p>
        </w:tc>
      </w:tr>
      <w:tr w:rsidR="005F11F9" w:rsidRPr="00A45C7A" w:rsidTr="00F92F59">
        <w:tc>
          <w:tcPr>
            <w:tcW w:w="1659" w:type="dxa"/>
            <w:shd w:val="clear" w:color="auto" w:fill="BDD6EE" w:themeFill="accent1" w:themeFillTint="66"/>
          </w:tcPr>
          <w:p w:rsidR="005F11F9" w:rsidRPr="00A45C7A" w:rsidRDefault="005F11F9"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Average net income</w:t>
            </w:r>
          </w:p>
        </w:tc>
        <w:tc>
          <w:tcPr>
            <w:tcW w:w="1659"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631 EUR</w:t>
            </w:r>
          </w:p>
        </w:tc>
        <w:tc>
          <w:tcPr>
            <w:tcW w:w="1659"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676 EUR</w:t>
            </w:r>
          </w:p>
        </w:tc>
        <w:tc>
          <w:tcPr>
            <w:tcW w:w="1659"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742 EUR</w:t>
            </w:r>
          </w:p>
        </w:tc>
        <w:tc>
          <w:tcPr>
            <w:tcW w:w="1660"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793 EUR</w:t>
            </w:r>
          </w:p>
        </w:tc>
      </w:tr>
      <w:tr w:rsidR="005F11F9" w:rsidRPr="00A45C7A" w:rsidTr="00F92F59">
        <w:tc>
          <w:tcPr>
            <w:tcW w:w="1659" w:type="dxa"/>
            <w:shd w:val="clear" w:color="auto" w:fill="BDD6EE" w:themeFill="accent1" w:themeFillTint="66"/>
          </w:tcPr>
          <w:p w:rsidR="005F11F9" w:rsidRPr="00A45C7A" w:rsidRDefault="005F11F9"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 in public sector</w:t>
            </w:r>
          </w:p>
        </w:tc>
        <w:tc>
          <w:tcPr>
            <w:tcW w:w="1659"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639 EUR</w:t>
            </w:r>
          </w:p>
        </w:tc>
        <w:tc>
          <w:tcPr>
            <w:tcW w:w="1659"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680 EUR</w:t>
            </w:r>
          </w:p>
        </w:tc>
        <w:tc>
          <w:tcPr>
            <w:tcW w:w="1659"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751 EUR</w:t>
            </w:r>
          </w:p>
        </w:tc>
        <w:tc>
          <w:tcPr>
            <w:tcW w:w="1660"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800 EUR</w:t>
            </w:r>
          </w:p>
        </w:tc>
      </w:tr>
      <w:tr w:rsidR="005F11F9" w:rsidRPr="00A45C7A" w:rsidTr="00F92F59">
        <w:tc>
          <w:tcPr>
            <w:tcW w:w="1659" w:type="dxa"/>
            <w:shd w:val="clear" w:color="auto" w:fill="BDD6EE" w:themeFill="accent1" w:themeFillTint="66"/>
          </w:tcPr>
          <w:p w:rsidR="005F11F9" w:rsidRPr="00A45C7A" w:rsidRDefault="005F11F9"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 in private sector</w:t>
            </w:r>
          </w:p>
        </w:tc>
        <w:tc>
          <w:tcPr>
            <w:tcW w:w="1659"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627 EUR</w:t>
            </w:r>
          </w:p>
        </w:tc>
        <w:tc>
          <w:tcPr>
            <w:tcW w:w="1659"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673 EUR</w:t>
            </w:r>
          </w:p>
        </w:tc>
        <w:tc>
          <w:tcPr>
            <w:tcW w:w="1659"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737 EUR</w:t>
            </w:r>
          </w:p>
        </w:tc>
        <w:tc>
          <w:tcPr>
            <w:tcW w:w="1660"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789 EUR</w:t>
            </w:r>
          </w:p>
        </w:tc>
      </w:tr>
      <w:tr w:rsidR="005F11F9" w:rsidRPr="00A45C7A" w:rsidTr="00F92F59">
        <w:tc>
          <w:tcPr>
            <w:tcW w:w="1659" w:type="dxa"/>
            <w:shd w:val="clear" w:color="auto" w:fill="BDD6EE" w:themeFill="accent1" w:themeFillTint="66"/>
          </w:tcPr>
          <w:p w:rsidR="005F11F9" w:rsidRPr="00A45C7A" w:rsidRDefault="005F11F9"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Minimal wage (gross)</w:t>
            </w:r>
          </w:p>
        </w:tc>
        <w:tc>
          <w:tcPr>
            <w:tcW w:w="1659"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370 EUR</w:t>
            </w:r>
          </w:p>
        </w:tc>
        <w:tc>
          <w:tcPr>
            <w:tcW w:w="1659"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380 EUR</w:t>
            </w:r>
          </w:p>
        </w:tc>
        <w:tc>
          <w:tcPr>
            <w:tcW w:w="1659"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430 EUR</w:t>
            </w:r>
          </w:p>
        </w:tc>
        <w:tc>
          <w:tcPr>
            <w:tcW w:w="1660" w:type="dxa"/>
          </w:tcPr>
          <w:p w:rsidR="005F11F9" w:rsidRPr="00A45C7A" w:rsidRDefault="005F11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430 EUR</w:t>
            </w:r>
          </w:p>
        </w:tc>
      </w:tr>
    </w:tbl>
    <w:p w:rsidR="00A737A5" w:rsidRPr="00A45C7A" w:rsidRDefault="00A90A06" w:rsidP="00A90A06">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Central Statistics Bureau</w:t>
      </w:r>
    </w:p>
    <w:p w:rsidR="00A737A5" w:rsidRPr="00A45C7A" w:rsidRDefault="00A737A5" w:rsidP="003439E4">
      <w:pPr>
        <w:spacing w:after="0" w:line="240" w:lineRule="auto"/>
        <w:jc w:val="center"/>
        <w:rPr>
          <w:rFonts w:ascii="Times New Roman" w:hAnsi="Times New Roman" w:cs="Times New Roman"/>
          <w:sz w:val="24"/>
          <w:szCs w:val="24"/>
          <w:lang w:val="en-GB"/>
        </w:rPr>
      </w:pPr>
    </w:p>
    <w:p w:rsidR="00D77C15" w:rsidRPr="00A45C7A" w:rsidRDefault="00D77C15" w:rsidP="003439E4">
      <w:pPr>
        <w:spacing w:after="0" w:line="240" w:lineRule="auto"/>
        <w:jc w:val="center"/>
        <w:rPr>
          <w:rFonts w:ascii="Times New Roman" w:hAnsi="Times New Roman" w:cs="Times New Roman"/>
          <w:sz w:val="24"/>
          <w:szCs w:val="24"/>
          <w:lang w:val="en-GB"/>
        </w:rPr>
      </w:pPr>
    </w:p>
    <w:p w:rsidR="00D77C15" w:rsidRPr="00A45C7A" w:rsidRDefault="00D77C15"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4667003" cy="2802577"/>
            <wp:effectExtent l="0" t="0" r="635" b="171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77C15" w:rsidRPr="00A90A06" w:rsidRDefault="00A90A06" w:rsidP="00A90A06">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ab/>
        <w:t>Source: Central Statistics Bureau</w:t>
      </w:r>
    </w:p>
    <w:p w:rsidR="00A90A06" w:rsidRPr="00A45C7A" w:rsidRDefault="00A90A06" w:rsidP="003439E4">
      <w:pPr>
        <w:spacing w:after="0" w:line="240" w:lineRule="auto"/>
        <w:jc w:val="center"/>
        <w:rPr>
          <w:rFonts w:ascii="Times New Roman" w:hAnsi="Times New Roman" w:cs="Times New Roman"/>
          <w:sz w:val="24"/>
          <w:szCs w:val="24"/>
          <w:lang w:val="en-GB"/>
        </w:rPr>
      </w:pPr>
    </w:p>
    <w:p w:rsidR="00A90A06" w:rsidRPr="00A45C7A" w:rsidRDefault="00A90A06" w:rsidP="00A90A06">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victims in occupational accidents (2015-2019) by gender</w:t>
      </w:r>
    </w:p>
    <w:p w:rsidR="00A90A06" w:rsidRPr="00A45C7A" w:rsidRDefault="00A90A06" w:rsidP="00A90A06">
      <w:pPr>
        <w:spacing w:after="0" w:line="240" w:lineRule="auto"/>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2765"/>
        <w:gridCol w:w="2765"/>
        <w:gridCol w:w="2766"/>
      </w:tblGrid>
      <w:tr w:rsidR="00A90A06" w:rsidRPr="00A45C7A" w:rsidTr="0044231E">
        <w:tc>
          <w:tcPr>
            <w:tcW w:w="2765" w:type="dxa"/>
            <w:shd w:val="clear" w:color="auto" w:fill="9CC2E5" w:themeFill="accent1" w:themeFillTint="99"/>
          </w:tcPr>
          <w:p w:rsidR="00A90A06" w:rsidRPr="00A45C7A" w:rsidRDefault="00A90A06" w:rsidP="0044231E">
            <w:pPr>
              <w:jc w:val="center"/>
              <w:rPr>
                <w:rFonts w:ascii="Times New Roman" w:hAnsi="Times New Roman" w:cs="Times New Roman"/>
                <w:b/>
                <w:sz w:val="24"/>
                <w:szCs w:val="24"/>
                <w:lang w:val="en-GB"/>
              </w:rPr>
            </w:pPr>
          </w:p>
        </w:tc>
        <w:tc>
          <w:tcPr>
            <w:tcW w:w="2765" w:type="dxa"/>
            <w:shd w:val="clear" w:color="auto" w:fill="9CC2E5" w:themeFill="accent1" w:themeFillTint="99"/>
          </w:tcPr>
          <w:p w:rsidR="00A90A06" w:rsidRPr="00A45C7A" w:rsidRDefault="00A90A06"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Men</w:t>
            </w:r>
          </w:p>
        </w:tc>
        <w:tc>
          <w:tcPr>
            <w:tcW w:w="2766" w:type="dxa"/>
            <w:shd w:val="clear" w:color="auto" w:fill="9CC2E5" w:themeFill="accent1" w:themeFillTint="99"/>
          </w:tcPr>
          <w:p w:rsidR="00A90A06" w:rsidRPr="00A45C7A" w:rsidRDefault="00A90A06"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Women</w:t>
            </w:r>
          </w:p>
        </w:tc>
      </w:tr>
      <w:tr w:rsidR="00A90A06" w:rsidRPr="00A45C7A" w:rsidTr="0044231E">
        <w:tc>
          <w:tcPr>
            <w:tcW w:w="2765" w:type="dxa"/>
            <w:shd w:val="clear" w:color="auto" w:fill="9CC2E5" w:themeFill="accent1" w:themeFillTint="99"/>
          </w:tcPr>
          <w:p w:rsidR="00A90A06" w:rsidRPr="00A45C7A" w:rsidRDefault="00A90A06"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2015</w:t>
            </w:r>
          </w:p>
        </w:tc>
        <w:tc>
          <w:tcPr>
            <w:tcW w:w="2765" w:type="dxa"/>
          </w:tcPr>
          <w:p w:rsidR="00A90A06" w:rsidRPr="00A45C7A" w:rsidRDefault="00A90A06"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1108</w:t>
            </w:r>
          </w:p>
        </w:tc>
        <w:tc>
          <w:tcPr>
            <w:tcW w:w="2766" w:type="dxa"/>
          </w:tcPr>
          <w:p w:rsidR="00A90A06" w:rsidRPr="00A45C7A" w:rsidRDefault="00A90A06"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627</w:t>
            </w:r>
          </w:p>
        </w:tc>
      </w:tr>
      <w:tr w:rsidR="00A90A06" w:rsidRPr="00A45C7A" w:rsidTr="0044231E">
        <w:tc>
          <w:tcPr>
            <w:tcW w:w="2765" w:type="dxa"/>
            <w:shd w:val="clear" w:color="auto" w:fill="9CC2E5" w:themeFill="accent1" w:themeFillTint="99"/>
          </w:tcPr>
          <w:p w:rsidR="00A90A06" w:rsidRPr="00A45C7A" w:rsidRDefault="00A90A06"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2016</w:t>
            </w:r>
          </w:p>
        </w:tc>
        <w:tc>
          <w:tcPr>
            <w:tcW w:w="2765" w:type="dxa"/>
          </w:tcPr>
          <w:p w:rsidR="00A90A06" w:rsidRPr="00A45C7A" w:rsidRDefault="00A90A06"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1189</w:t>
            </w:r>
          </w:p>
        </w:tc>
        <w:tc>
          <w:tcPr>
            <w:tcW w:w="2766" w:type="dxa"/>
          </w:tcPr>
          <w:p w:rsidR="00A90A06" w:rsidRPr="00A45C7A" w:rsidRDefault="00A90A06"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665</w:t>
            </w:r>
          </w:p>
        </w:tc>
      </w:tr>
      <w:tr w:rsidR="00A90A06" w:rsidRPr="00A45C7A" w:rsidTr="0044231E">
        <w:tc>
          <w:tcPr>
            <w:tcW w:w="2765" w:type="dxa"/>
            <w:shd w:val="clear" w:color="auto" w:fill="9CC2E5" w:themeFill="accent1" w:themeFillTint="99"/>
          </w:tcPr>
          <w:p w:rsidR="00A90A06" w:rsidRPr="00A45C7A" w:rsidRDefault="00A90A06"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2017</w:t>
            </w:r>
          </w:p>
        </w:tc>
        <w:tc>
          <w:tcPr>
            <w:tcW w:w="2765" w:type="dxa"/>
          </w:tcPr>
          <w:p w:rsidR="00A90A06" w:rsidRPr="00A45C7A" w:rsidRDefault="00A90A06"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1303</w:t>
            </w:r>
          </w:p>
        </w:tc>
        <w:tc>
          <w:tcPr>
            <w:tcW w:w="2766" w:type="dxa"/>
          </w:tcPr>
          <w:p w:rsidR="00A90A06" w:rsidRPr="00A45C7A" w:rsidRDefault="00A90A06"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613</w:t>
            </w:r>
          </w:p>
        </w:tc>
      </w:tr>
      <w:tr w:rsidR="00A90A06" w:rsidRPr="00A45C7A" w:rsidTr="0044231E">
        <w:tc>
          <w:tcPr>
            <w:tcW w:w="2765" w:type="dxa"/>
            <w:shd w:val="clear" w:color="auto" w:fill="9CC2E5" w:themeFill="accent1" w:themeFillTint="99"/>
          </w:tcPr>
          <w:p w:rsidR="00A90A06" w:rsidRPr="00A45C7A" w:rsidRDefault="00A90A06"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2765" w:type="dxa"/>
          </w:tcPr>
          <w:p w:rsidR="00A90A06" w:rsidRPr="00A45C7A" w:rsidRDefault="00A90A06"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1442</w:t>
            </w:r>
          </w:p>
        </w:tc>
        <w:tc>
          <w:tcPr>
            <w:tcW w:w="2766" w:type="dxa"/>
          </w:tcPr>
          <w:p w:rsidR="00A90A06" w:rsidRPr="00A45C7A" w:rsidRDefault="00A90A06"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756</w:t>
            </w:r>
          </w:p>
        </w:tc>
      </w:tr>
      <w:tr w:rsidR="00A90A06" w:rsidRPr="00A45C7A" w:rsidTr="0044231E">
        <w:tc>
          <w:tcPr>
            <w:tcW w:w="2765" w:type="dxa"/>
            <w:shd w:val="clear" w:color="auto" w:fill="9CC2E5" w:themeFill="accent1" w:themeFillTint="99"/>
          </w:tcPr>
          <w:p w:rsidR="00A90A06" w:rsidRPr="00A45C7A" w:rsidRDefault="00A90A06"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2019</w:t>
            </w:r>
          </w:p>
        </w:tc>
        <w:tc>
          <w:tcPr>
            <w:tcW w:w="2765" w:type="dxa"/>
          </w:tcPr>
          <w:p w:rsidR="00A90A06" w:rsidRPr="00A45C7A" w:rsidRDefault="00A90A06"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1498</w:t>
            </w:r>
          </w:p>
        </w:tc>
        <w:tc>
          <w:tcPr>
            <w:tcW w:w="2766" w:type="dxa"/>
          </w:tcPr>
          <w:p w:rsidR="00A90A06" w:rsidRPr="00A45C7A" w:rsidRDefault="00A90A06"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770</w:t>
            </w:r>
          </w:p>
        </w:tc>
      </w:tr>
    </w:tbl>
    <w:p w:rsidR="00A90A06" w:rsidRPr="00A90A06" w:rsidRDefault="00A90A06" w:rsidP="00A90A06">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D77C15" w:rsidRPr="00A45C7A" w:rsidRDefault="00D77C15" w:rsidP="003439E4">
      <w:pPr>
        <w:spacing w:after="0" w:line="240" w:lineRule="auto"/>
        <w:jc w:val="center"/>
        <w:rPr>
          <w:rFonts w:ascii="Times New Roman" w:hAnsi="Times New Roman" w:cs="Times New Roman"/>
          <w:sz w:val="24"/>
          <w:szCs w:val="24"/>
          <w:lang w:val="en-GB"/>
        </w:rPr>
      </w:pPr>
    </w:p>
    <w:p w:rsidR="002338CD" w:rsidRPr="00A45C7A" w:rsidRDefault="002338CD"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lastRenderedPageBreak/>
        <w:drawing>
          <wp:inline distT="0" distB="0" distL="0" distR="0">
            <wp:extent cx="5274310" cy="3076575"/>
            <wp:effectExtent l="0" t="0" r="254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127A6" w:rsidRPr="00A90A06" w:rsidRDefault="00A90A06" w:rsidP="00A90A06">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2338CD" w:rsidRPr="00A45C7A" w:rsidRDefault="002338CD" w:rsidP="003439E4">
      <w:pPr>
        <w:spacing w:after="0" w:line="240" w:lineRule="auto"/>
        <w:jc w:val="center"/>
        <w:rPr>
          <w:rFonts w:ascii="Times New Roman" w:hAnsi="Times New Roman" w:cs="Times New Roman"/>
          <w:sz w:val="24"/>
          <w:szCs w:val="24"/>
          <w:lang w:val="en-GB"/>
        </w:rPr>
      </w:pPr>
    </w:p>
    <w:tbl>
      <w:tblPr>
        <w:tblW w:w="9214" w:type="dxa"/>
        <w:tblLook w:val="04A0" w:firstRow="1" w:lastRow="0" w:firstColumn="1" w:lastColumn="0" w:noHBand="0" w:noVBand="1"/>
      </w:tblPr>
      <w:tblGrid>
        <w:gridCol w:w="2268"/>
        <w:gridCol w:w="1418"/>
        <w:gridCol w:w="1559"/>
        <w:gridCol w:w="1418"/>
        <w:gridCol w:w="1417"/>
        <w:gridCol w:w="1134"/>
      </w:tblGrid>
      <w:tr w:rsidR="009C3DF9" w:rsidRPr="00A45C7A" w:rsidTr="00DE5033">
        <w:trPr>
          <w:trHeight w:val="312"/>
        </w:trPr>
        <w:tc>
          <w:tcPr>
            <w:tcW w:w="9214" w:type="dxa"/>
            <w:gridSpan w:val="6"/>
            <w:tcBorders>
              <w:top w:val="nil"/>
              <w:left w:val="nil"/>
              <w:bottom w:val="single" w:sz="4" w:space="0" w:color="auto"/>
              <w:right w:val="nil"/>
            </w:tcBorders>
            <w:shd w:val="clear" w:color="auto" w:fill="auto"/>
            <w:noWrap/>
            <w:vAlign w:val="bottom"/>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Breakdown of the victims of the occupational accidents by age group</w:t>
            </w:r>
          </w:p>
          <w:p w:rsidR="008C5E57" w:rsidRPr="00A45C7A" w:rsidRDefault="008C5E57" w:rsidP="003439E4">
            <w:pPr>
              <w:spacing w:after="0" w:line="240" w:lineRule="auto"/>
              <w:jc w:val="center"/>
              <w:rPr>
                <w:rFonts w:ascii="Times New Roman" w:eastAsia="Times New Roman" w:hAnsi="Times New Roman" w:cs="Times New Roman"/>
                <w:b/>
                <w:bCs/>
                <w:color w:val="000000"/>
                <w:sz w:val="24"/>
                <w:szCs w:val="24"/>
                <w:lang w:val="en-GB" w:eastAsia="lv-LV"/>
              </w:rPr>
            </w:pPr>
          </w:p>
        </w:tc>
      </w:tr>
      <w:tr w:rsidR="009C3DF9" w:rsidRPr="00A45C7A" w:rsidTr="00DE5033">
        <w:trPr>
          <w:trHeight w:val="312"/>
        </w:trPr>
        <w:tc>
          <w:tcPr>
            <w:tcW w:w="2268" w:type="dxa"/>
            <w:tcBorders>
              <w:top w:val="nil"/>
              <w:left w:val="single" w:sz="4" w:space="0" w:color="auto"/>
              <w:bottom w:val="single" w:sz="4" w:space="0" w:color="auto"/>
              <w:right w:val="single" w:sz="4" w:space="0" w:color="auto"/>
            </w:tcBorders>
            <w:shd w:val="clear" w:color="000000" w:fill="BDD7EE"/>
            <w:noWrap/>
            <w:vAlign w:val="center"/>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Age</w:t>
            </w:r>
          </w:p>
        </w:tc>
        <w:tc>
          <w:tcPr>
            <w:tcW w:w="1418" w:type="dxa"/>
            <w:tcBorders>
              <w:top w:val="nil"/>
              <w:left w:val="nil"/>
              <w:bottom w:val="single" w:sz="4" w:space="0" w:color="auto"/>
              <w:right w:val="single" w:sz="4" w:space="0" w:color="auto"/>
            </w:tcBorders>
            <w:shd w:val="clear" w:color="000000" w:fill="BDD7EE"/>
            <w:noWrap/>
            <w:vAlign w:val="center"/>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2015</w:t>
            </w:r>
          </w:p>
        </w:tc>
        <w:tc>
          <w:tcPr>
            <w:tcW w:w="1559" w:type="dxa"/>
            <w:tcBorders>
              <w:top w:val="nil"/>
              <w:left w:val="nil"/>
              <w:bottom w:val="single" w:sz="4" w:space="0" w:color="auto"/>
              <w:right w:val="single" w:sz="4" w:space="0" w:color="auto"/>
            </w:tcBorders>
            <w:shd w:val="clear" w:color="000000" w:fill="BDD7EE"/>
            <w:noWrap/>
            <w:vAlign w:val="center"/>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2016</w:t>
            </w:r>
          </w:p>
        </w:tc>
        <w:tc>
          <w:tcPr>
            <w:tcW w:w="1418" w:type="dxa"/>
            <w:tcBorders>
              <w:top w:val="nil"/>
              <w:left w:val="nil"/>
              <w:bottom w:val="single" w:sz="4" w:space="0" w:color="auto"/>
              <w:right w:val="single" w:sz="4" w:space="0" w:color="auto"/>
            </w:tcBorders>
            <w:shd w:val="clear" w:color="000000" w:fill="BDD7EE"/>
            <w:noWrap/>
            <w:vAlign w:val="bottom"/>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2017</w:t>
            </w:r>
          </w:p>
        </w:tc>
        <w:tc>
          <w:tcPr>
            <w:tcW w:w="1417" w:type="dxa"/>
            <w:tcBorders>
              <w:top w:val="nil"/>
              <w:left w:val="nil"/>
              <w:bottom w:val="single" w:sz="4" w:space="0" w:color="auto"/>
              <w:right w:val="single" w:sz="4" w:space="0" w:color="auto"/>
            </w:tcBorders>
            <w:shd w:val="clear" w:color="000000" w:fill="BDD7EE"/>
            <w:noWrap/>
            <w:vAlign w:val="center"/>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2018</w:t>
            </w:r>
          </w:p>
        </w:tc>
        <w:tc>
          <w:tcPr>
            <w:tcW w:w="1134" w:type="dxa"/>
            <w:tcBorders>
              <w:top w:val="nil"/>
              <w:left w:val="nil"/>
              <w:bottom w:val="single" w:sz="4" w:space="0" w:color="auto"/>
              <w:right w:val="single" w:sz="4" w:space="0" w:color="auto"/>
            </w:tcBorders>
            <w:shd w:val="clear" w:color="000000" w:fill="BDD7EE"/>
            <w:noWrap/>
            <w:vAlign w:val="center"/>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2019</w:t>
            </w:r>
          </w:p>
        </w:tc>
      </w:tr>
      <w:tr w:rsidR="009C3DF9" w:rsidRPr="00A45C7A" w:rsidTr="00DE5033">
        <w:trPr>
          <w:trHeight w:val="312"/>
        </w:trPr>
        <w:tc>
          <w:tcPr>
            <w:tcW w:w="2268" w:type="dxa"/>
            <w:tcBorders>
              <w:top w:val="nil"/>
              <w:left w:val="single" w:sz="4" w:space="0" w:color="auto"/>
              <w:bottom w:val="single" w:sz="4" w:space="0" w:color="auto"/>
              <w:right w:val="single" w:sz="4" w:space="0" w:color="auto"/>
            </w:tcBorders>
            <w:shd w:val="clear" w:color="000000" w:fill="BDD7EE"/>
            <w:vAlign w:val="center"/>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Up to the age of 18</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w:t>
            </w:r>
          </w:p>
        </w:tc>
        <w:tc>
          <w:tcPr>
            <w:tcW w:w="1559"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w:t>
            </w:r>
          </w:p>
        </w:tc>
        <w:tc>
          <w:tcPr>
            <w:tcW w:w="1417"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w:t>
            </w:r>
          </w:p>
        </w:tc>
        <w:tc>
          <w:tcPr>
            <w:tcW w:w="1134"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19</w:t>
            </w:r>
          </w:p>
        </w:tc>
      </w:tr>
      <w:tr w:rsidR="009C3DF9" w:rsidRPr="00A45C7A" w:rsidTr="00DE5033">
        <w:trPr>
          <w:trHeight w:val="312"/>
        </w:trPr>
        <w:tc>
          <w:tcPr>
            <w:tcW w:w="2268" w:type="dxa"/>
            <w:tcBorders>
              <w:top w:val="nil"/>
              <w:left w:val="single" w:sz="4" w:space="0" w:color="auto"/>
              <w:bottom w:val="single" w:sz="4" w:space="0" w:color="auto"/>
              <w:right w:val="single" w:sz="4" w:space="0" w:color="auto"/>
            </w:tcBorders>
            <w:shd w:val="clear" w:color="000000" w:fill="BDD7EE"/>
            <w:vAlign w:val="center"/>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18 - 24</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243</w:t>
            </w:r>
          </w:p>
        </w:tc>
        <w:tc>
          <w:tcPr>
            <w:tcW w:w="1559"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252</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248</w:t>
            </w:r>
          </w:p>
        </w:tc>
        <w:tc>
          <w:tcPr>
            <w:tcW w:w="1417"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262</w:t>
            </w:r>
          </w:p>
        </w:tc>
        <w:tc>
          <w:tcPr>
            <w:tcW w:w="1134"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277</w:t>
            </w:r>
          </w:p>
        </w:tc>
      </w:tr>
      <w:tr w:rsidR="009C3DF9" w:rsidRPr="00A45C7A" w:rsidTr="00DE5033">
        <w:trPr>
          <w:trHeight w:val="312"/>
        </w:trPr>
        <w:tc>
          <w:tcPr>
            <w:tcW w:w="2268" w:type="dxa"/>
            <w:tcBorders>
              <w:top w:val="nil"/>
              <w:left w:val="single" w:sz="4" w:space="0" w:color="auto"/>
              <w:bottom w:val="single" w:sz="4" w:space="0" w:color="auto"/>
              <w:right w:val="single" w:sz="4" w:space="0" w:color="auto"/>
            </w:tcBorders>
            <w:shd w:val="clear" w:color="000000" w:fill="BDD7EE"/>
            <w:vAlign w:val="center"/>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25 - 34</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421</w:t>
            </w:r>
          </w:p>
        </w:tc>
        <w:tc>
          <w:tcPr>
            <w:tcW w:w="1559"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413</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459</w:t>
            </w:r>
          </w:p>
        </w:tc>
        <w:tc>
          <w:tcPr>
            <w:tcW w:w="1417"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495</w:t>
            </w:r>
          </w:p>
        </w:tc>
        <w:tc>
          <w:tcPr>
            <w:tcW w:w="1134"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496</w:t>
            </w:r>
          </w:p>
        </w:tc>
      </w:tr>
      <w:tr w:rsidR="009C3DF9" w:rsidRPr="00A45C7A" w:rsidTr="00DE5033">
        <w:trPr>
          <w:trHeight w:val="312"/>
        </w:trPr>
        <w:tc>
          <w:tcPr>
            <w:tcW w:w="2268" w:type="dxa"/>
            <w:tcBorders>
              <w:top w:val="nil"/>
              <w:left w:val="single" w:sz="4" w:space="0" w:color="auto"/>
              <w:bottom w:val="single" w:sz="4" w:space="0" w:color="auto"/>
              <w:right w:val="single" w:sz="4" w:space="0" w:color="auto"/>
            </w:tcBorders>
            <w:shd w:val="clear" w:color="000000" w:fill="BDD7EE"/>
            <w:vAlign w:val="center"/>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35 - 44</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317</w:t>
            </w:r>
          </w:p>
        </w:tc>
        <w:tc>
          <w:tcPr>
            <w:tcW w:w="1559"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331</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346</w:t>
            </w:r>
          </w:p>
        </w:tc>
        <w:tc>
          <w:tcPr>
            <w:tcW w:w="1417"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448</w:t>
            </w:r>
          </w:p>
        </w:tc>
        <w:tc>
          <w:tcPr>
            <w:tcW w:w="1134"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401</w:t>
            </w:r>
          </w:p>
        </w:tc>
      </w:tr>
      <w:tr w:rsidR="009C3DF9" w:rsidRPr="00A45C7A" w:rsidTr="00DE5033">
        <w:trPr>
          <w:trHeight w:val="312"/>
        </w:trPr>
        <w:tc>
          <w:tcPr>
            <w:tcW w:w="2268" w:type="dxa"/>
            <w:tcBorders>
              <w:top w:val="nil"/>
              <w:left w:val="single" w:sz="4" w:space="0" w:color="auto"/>
              <w:bottom w:val="single" w:sz="4" w:space="0" w:color="auto"/>
              <w:right w:val="single" w:sz="4" w:space="0" w:color="auto"/>
            </w:tcBorders>
            <w:shd w:val="clear" w:color="000000" w:fill="BDD7EE"/>
            <w:vAlign w:val="center"/>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45 - 54</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365</w:t>
            </w:r>
          </w:p>
        </w:tc>
        <w:tc>
          <w:tcPr>
            <w:tcW w:w="1559"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414</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416</w:t>
            </w:r>
          </w:p>
        </w:tc>
        <w:tc>
          <w:tcPr>
            <w:tcW w:w="1417"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472</w:t>
            </w:r>
          </w:p>
        </w:tc>
        <w:tc>
          <w:tcPr>
            <w:tcW w:w="1134"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493</w:t>
            </w:r>
          </w:p>
        </w:tc>
      </w:tr>
      <w:tr w:rsidR="009C3DF9" w:rsidRPr="00A45C7A" w:rsidTr="00DE5033">
        <w:trPr>
          <w:trHeight w:val="312"/>
        </w:trPr>
        <w:tc>
          <w:tcPr>
            <w:tcW w:w="2268" w:type="dxa"/>
            <w:tcBorders>
              <w:top w:val="nil"/>
              <w:left w:val="single" w:sz="4" w:space="0" w:color="auto"/>
              <w:bottom w:val="single" w:sz="4" w:space="0" w:color="auto"/>
              <w:right w:val="single" w:sz="4" w:space="0" w:color="auto"/>
            </w:tcBorders>
            <w:shd w:val="clear" w:color="000000" w:fill="BDD7EE"/>
            <w:vAlign w:val="center"/>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55 - 64</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329</w:t>
            </w:r>
          </w:p>
        </w:tc>
        <w:tc>
          <w:tcPr>
            <w:tcW w:w="1559"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377</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372</w:t>
            </w:r>
          </w:p>
        </w:tc>
        <w:tc>
          <w:tcPr>
            <w:tcW w:w="1417"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431</w:t>
            </w:r>
          </w:p>
        </w:tc>
        <w:tc>
          <w:tcPr>
            <w:tcW w:w="1134"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479</w:t>
            </w:r>
          </w:p>
        </w:tc>
      </w:tr>
      <w:tr w:rsidR="009C3DF9" w:rsidRPr="00A45C7A" w:rsidTr="00DE5033">
        <w:trPr>
          <w:trHeight w:val="312"/>
        </w:trPr>
        <w:tc>
          <w:tcPr>
            <w:tcW w:w="2268" w:type="dxa"/>
            <w:tcBorders>
              <w:top w:val="nil"/>
              <w:left w:val="single" w:sz="4" w:space="0" w:color="auto"/>
              <w:bottom w:val="single" w:sz="4" w:space="0" w:color="auto"/>
              <w:right w:val="single" w:sz="4" w:space="0" w:color="auto"/>
            </w:tcBorders>
            <w:shd w:val="clear" w:color="000000" w:fill="BDD7EE"/>
            <w:vAlign w:val="center"/>
            <w:hideMark/>
          </w:tcPr>
          <w:p w:rsidR="009C3DF9" w:rsidRPr="00A45C7A" w:rsidRDefault="009C3DF9"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color w:val="000000"/>
                <w:sz w:val="24"/>
                <w:szCs w:val="24"/>
                <w:lang w:val="en-GB" w:eastAsia="lv-LV"/>
              </w:rPr>
              <w:t>Over the age of 65</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55</w:t>
            </w:r>
          </w:p>
        </w:tc>
        <w:tc>
          <w:tcPr>
            <w:tcW w:w="1559"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63</w:t>
            </w:r>
          </w:p>
        </w:tc>
        <w:tc>
          <w:tcPr>
            <w:tcW w:w="1418"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70</w:t>
            </w:r>
          </w:p>
        </w:tc>
        <w:tc>
          <w:tcPr>
            <w:tcW w:w="1417"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83</w:t>
            </w:r>
          </w:p>
        </w:tc>
        <w:tc>
          <w:tcPr>
            <w:tcW w:w="1134" w:type="dxa"/>
            <w:tcBorders>
              <w:top w:val="nil"/>
              <w:left w:val="nil"/>
              <w:bottom w:val="single" w:sz="4" w:space="0" w:color="auto"/>
              <w:right w:val="single" w:sz="4" w:space="0" w:color="auto"/>
            </w:tcBorders>
            <w:shd w:val="clear" w:color="auto" w:fill="auto"/>
            <w:noWrap/>
            <w:vAlign w:val="center"/>
            <w:hideMark/>
          </w:tcPr>
          <w:p w:rsidR="009C3DF9" w:rsidRPr="00A45C7A" w:rsidRDefault="009C3DF9" w:rsidP="003439E4">
            <w:pPr>
              <w:spacing w:after="0" w:line="240" w:lineRule="auto"/>
              <w:jc w:val="center"/>
              <w:rPr>
                <w:rFonts w:ascii="Times New Roman" w:eastAsia="Times New Roman" w:hAnsi="Times New Roman" w:cs="Times New Roman"/>
                <w:color w:val="000000"/>
                <w:sz w:val="24"/>
                <w:szCs w:val="24"/>
                <w:lang w:val="en-GB" w:eastAsia="lv-LV"/>
              </w:rPr>
            </w:pPr>
            <w:r w:rsidRPr="00A45C7A">
              <w:rPr>
                <w:rFonts w:ascii="Times New Roman" w:eastAsia="Times New Roman" w:hAnsi="Times New Roman" w:cs="Times New Roman"/>
                <w:color w:val="000000"/>
                <w:sz w:val="24"/>
                <w:szCs w:val="24"/>
                <w:lang w:val="en-GB" w:eastAsia="lv-LV"/>
              </w:rPr>
              <w:t>103</w:t>
            </w:r>
          </w:p>
        </w:tc>
      </w:tr>
    </w:tbl>
    <w:p w:rsidR="002338CD" w:rsidRPr="00A90A06" w:rsidRDefault="00A90A06" w:rsidP="00A90A06">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2338CD" w:rsidRPr="00A45C7A" w:rsidRDefault="002338CD" w:rsidP="003439E4">
      <w:pPr>
        <w:spacing w:after="0" w:line="240" w:lineRule="auto"/>
        <w:rPr>
          <w:rFonts w:ascii="Times New Roman" w:hAnsi="Times New Roman" w:cs="Times New Roman"/>
          <w:sz w:val="24"/>
          <w:szCs w:val="24"/>
          <w:lang w:val="en-GB"/>
        </w:rPr>
      </w:pPr>
    </w:p>
    <w:p w:rsidR="008C5E57" w:rsidRPr="00A45C7A" w:rsidRDefault="008C5E57"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Breakdown of the victims of the occupational accidents by work experience</w:t>
      </w:r>
    </w:p>
    <w:p w:rsidR="008C5E57" w:rsidRPr="00A45C7A" w:rsidRDefault="008C5E57" w:rsidP="003439E4">
      <w:pPr>
        <w:spacing w:after="0" w:line="240" w:lineRule="auto"/>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1185"/>
        <w:gridCol w:w="1185"/>
        <w:gridCol w:w="1185"/>
        <w:gridCol w:w="1185"/>
        <w:gridCol w:w="1185"/>
        <w:gridCol w:w="1185"/>
        <w:gridCol w:w="1186"/>
      </w:tblGrid>
      <w:tr w:rsidR="009C3DF9" w:rsidRPr="00A45C7A" w:rsidTr="003439E4">
        <w:tc>
          <w:tcPr>
            <w:tcW w:w="1185" w:type="dxa"/>
            <w:shd w:val="clear" w:color="auto" w:fill="BDD6EE" w:themeFill="accent1" w:themeFillTint="66"/>
          </w:tcPr>
          <w:p w:rsidR="009C3DF9" w:rsidRPr="00A45C7A" w:rsidRDefault="009C3DF9" w:rsidP="003439E4">
            <w:pPr>
              <w:jc w:val="center"/>
              <w:rPr>
                <w:rFonts w:ascii="Times New Roman" w:hAnsi="Times New Roman" w:cs="Times New Roman"/>
                <w:b/>
                <w:sz w:val="24"/>
                <w:szCs w:val="24"/>
                <w:lang w:val="en-GB"/>
              </w:rPr>
            </w:pPr>
          </w:p>
        </w:tc>
        <w:tc>
          <w:tcPr>
            <w:tcW w:w="1185" w:type="dxa"/>
            <w:shd w:val="clear" w:color="auto" w:fill="BDD6EE" w:themeFill="accent1" w:themeFillTint="66"/>
          </w:tcPr>
          <w:p w:rsidR="009C3DF9" w:rsidRPr="00A45C7A" w:rsidRDefault="009C3DF9"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Up to one year</w:t>
            </w:r>
          </w:p>
        </w:tc>
        <w:tc>
          <w:tcPr>
            <w:tcW w:w="1185" w:type="dxa"/>
            <w:shd w:val="clear" w:color="auto" w:fill="BDD6EE" w:themeFill="accent1" w:themeFillTint="66"/>
          </w:tcPr>
          <w:p w:rsidR="009C3DF9" w:rsidRPr="00A45C7A" w:rsidRDefault="009C3DF9"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1-3 years</w:t>
            </w:r>
          </w:p>
        </w:tc>
        <w:tc>
          <w:tcPr>
            <w:tcW w:w="1185" w:type="dxa"/>
            <w:shd w:val="clear" w:color="auto" w:fill="BDD6EE" w:themeFill="accent1" w:themeFillTint="66"/>
          </w:tcPr>
          <w:p w:rsidR="009C3DF9" w:rsidRPr="00A45C7A" w:rsidRDefault="009C3DF9"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4-10 years</w:t>
            </w:r>
          </w:p>
        </w:tc>
        <w:tc>
          <w:tcPr>
            <w:tcW w:w="1185" w:type="dxa"/>
            <w:shd w:val="clear" w:color="auto" w:fill="BDD6EE" w:themeFill="accent1" w:themeFillTint="66"/>
          </w:tcPr>
          <w:p w:rsidR="009C3DF9" w:rsidRPr="00A45C7A" w:rsidRDefault="009C3DF9"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11-15 years</w:t>
            </w:r>
          </w:p>
        </w:tc>
        <w:tc>
          <w:tcPr>
            <w:tcW w:w="1185" w:type="dxa"/>
            <w:shd w:val="clear" w:color="auto" w:fill="BDD6EE" w:themeFill="accent1" w:themeFillTint="66"/>
          </w:tcPr>
          <w:p w:rsidR="009C3DF9" w:rsidRPr="00A45C7A" w:rsidRDefault="009C3DF9"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16-20 years</w:t>
            </w:r>
          </w:p>
        </w:tc>
        <w:tc>
          <w:tcPr>
            <w:tcW w:w="1186" w:type="dxa"/>
            <w:shd w:val="clear" w:color="auto" w:fill="BDD6EE" w:themeFill="accent1" w:themeFillTint="66"/>
          </w:tcPr>
          <w:p w:rsidR="009C3DF9" w:rsidRPr="00A45C7A" w:rsidRDefault="009C3DF9"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More than 20 years</w:t>
            </w:r>
          </w:p>
        </w:tc>
      </w:tr>
      <w:tr w:rsidR="009C3DF9" w:rsidRPr="00A45C7A" w:rsidTr="003439E4">
        <w:tc>
          <w:tcPr>
            <w:tcW w:w="1185" w:type="dxa"/>
            <w:shd w:val="clear" w:color="auto" w:fill="BDD6EE" w:themeFill="accent1" w:themeFillTint="66"/>
          </w:tcPr>
          <w:p w:rsidR="009C3DF9" w:rsidRPr="00A45C7A" w:rsidRDefault="009C3DF9"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2015</w:t>
            </w:r>
          </w:p>
        </w:tc>
        <w:tc>
          <w:tcPr>
            <w:tcW w:w="1185" w:type="dxa"/>
            <w:shd w:val="clear" w:color="auto" w:fill="BDD6EE" w:themeFill="accent1" w:themeFillTint="66"/>
          </w:tcPr>
          <w:p w:rsidR="009C3DF9" w:rsidRPr="00A45C7A" w:rsidRDefault="008C5E57"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610</w:t>
            </w:r>
          </w:p>
        </w:tc>
        <w:tc>
          <w:tcPr>
            <w:tcW w:w="1185" w:type="dxa"/>
            <w:shd w:val="clear" w:color="auto" w:fill="BDD6EE" w:themeFill="accent1" w:themeFillTint="66"/>
          </w:tcPr>
          <w:p w:rsidR="009C3DF9" w:rsidRPr="00A45C7A" w:rsidRDefault="008C5E57"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468</w:t>
            </w:r>
          </w:p>
        </w:tc>
        <w:tc>
          <w:tcPr>
            <w:tcW w:w="1185" w:type="dxa"/>
            <w:shd w:val="clear" w:color="auto" w:fill="BDD6EE" w:themeFill="accent1" w:themeFillTint="66"/>
          </w:tcPr>
          <w:p w:rsidR="009C3DF9" w:rsidRPr="00A45C7A" w:rsidRDefault="008C5E57"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444</w:t>
            </w:r>
          </w:p>
        </w:tc>
        <w:tc>
          <w:tcPr>
            <w:tcW w:w="1185" w:type="dxa"/>
            <w:shd w:val="clear" w:color="auto" w:fill="BDD6EE" w:themeFill="accent1" w:themeFillTint="66"/>
          </w:tcPr>
          <w:p w:rsidR="009C3DF9" w:rsidRPr="00A45C7A" w:rsidRDefault="008C5E57"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102</w:t>
            </w:r>
          </w:p>
        </w:tc>
        <w:tc>
          <w:tcPr>
            <w:tcW w:w="1185" w:type="dxa"/>
            <w:shd w:val="clear" w:color="auto" w:fill="BDD6EE" w:themeFill="accent1" w:themeFillTint="66"/>
          </w:tcPr>
          <w:p w:rsidR="009C3DF9" w:rsidRPr="00A45C7A" w:rsidRDefault="008C5E57"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57</w:t>
            </w:r>
          </w:p>
        </w:tc>
        <w:tc>
          <w:tcPr>
            <w:tcW w:w="1186" w:type="dxa"/>
            <w:shd w:val="clear" w:color="auto" w:fill="BDD6EE" w:themeFill="accent1" w:themeFillTint="66"/>
          </w:tcPr>
          <w:p w:rsidR="009C3DF9" w:rsidRPr="00A45C7A" w:rsidRDefault="008C5E57"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54</w:t>
            </w:r>
          </w:p>
        </w:tc>
      </w:tr>
      <w:tr w:rsidR="009C3DF9" w:rsidRPr="00A45C7A" w:rsidTr="003439E4">
        <w:tc>
          <w:tcPr>
            <w:tcW w:w="1185" w:type="dxa"/>
          </w:tcPr>
          <w:p w:rsidR="009C3DF9" w:rsidRPr="00A45C7A" w:rsidRDefault="009C3D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2016</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660</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539</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409</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132</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57</w:t>
            </w:r>
          </w:p>
        </w:tc>
        <w:tc>
          <w:tcPr>
            <w:tcW w:w="1186"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57</w:t>
            </w:r>
          </w:p>
        </w:tc>
      </w:tr>
      <w:tr w:rsidR="009C3DF9" w:rsidRPr="00A45C7A" w:rsidTr="003439E4">
        <w:tc>
          <w:tcPr>
            <w:tcW w:w="1185" w:type="dxa"/>
          </w:tcPr>
          <w:p w:rsidR="009C3DF9" w:rsidRPr="00A45C7A" w:rsidRDefault="009C3D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2017</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677</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554</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417</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126</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59</w:t>
            </w:r>
          </w:p>
        </w:tc>
        <w:tc>
          <w:tcPr>
            <w:tcW w:w="1186"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83</w:t>
            </w:r>
          </w:p>
        </w:tc>
      </w:tr>
      <w:tr w:rsidR="009C3DF9" w:rsidRPr="00A45C7A" w:rsidTr="003439E4">
        <w:tc>
          <w:tcPr>
            <w:tcW w:w="1185" w:type="dxa"/>
          </w:tcPr>
          <w:p w:rsidR="009C3DF9" w:rsidRPr="00A45C7A" w:rsidRDefault="009C3D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2018</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764</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657</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496</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134</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77</w:t>
            </w:r>
          </w:p>
        </w:tc>
        <w:tc>
          <w:tcPr>
            <w:tcW w:w="1186"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70</w:t>
            </w:r>
          </w:p>
        </w:tc>
      </w:tr>
      <w:tr w:rsidR="009C3DF9" w:rsidRPr="00A45C7A" w:rsidTr="003439E4">
        <w:tc>
          <w:tcPr>
            <w:tcW w:w="1185" w:type="dxa"/>
          </w:tcPr>
          <w:p w:rsidR="009C3DF9" w:rsidRPr="00A45C7A" w:rsidRDefault="009C3DF9"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2019</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815</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674</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483</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136</w:t>
            </w:r>
          </w:p>
        </w:tc>
        <w:tc>
          <w:tcPr>
            <w:tcW w:w="1185"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79</w:t>
            </w:r>
          </w:p>
        </w:tc>
        <w:tc>
          <w:tcPr>
            <w:tcW w:w="1186" w:type="dxa"/>
          </w:tcPr>
          <w:p w:rsidR="009C3DF9" w:rsidRPr="00A45C7A" w:rsidRDefault="008C5E57"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81</w:t>
            </w:r>
          </w:p>
        </w:tc>
      </w:tr>
    </w:tbl>
    <w:p w:rsidR="002338CD" w:rsidRPr="00A90A06" w:rsidRDefault="00A90A06" w:rsidP="00A90A06">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9C3DF9" w:rsidRPr="00A45C7A" w:rsidRDefault="009C3DF9" w:rsidP="003439E4">
      <w:pPr>
        <w:spacing w:after="0" w:line="240" w:lineRule="auto"/>
        <w:jc w:val="center"/>
        <w:rPr>
          <w:rFonts w:ascii="Times New Roman" w:hAnsi="Times New Roman" w:cs="Times New Roman"/>
          <w:sz w:val="24"/>
          <w:szCs w:val="24"/>
          <w:lang w:val="en-GB"/>
        </w:rPr>
      </w:pPr>
    </w:p>
    <w:p w:rsidR="001C02B9" w:rsidRPr="00A45C7A" w:rsidRDefault="001C02B9"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lastRenderedPageBreak/>
        <w:drawing>
          <wp:inline distT="0" distB="0" distL="0" distR="0">
            <wp:extent cx="5274310" cy="3076575"/>
            <wp:effectExtent l="0" t="0" r="254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C02B9" w:rsidRPr="00A90A06" w:rsidRDefault="00A90A06" w:rsidP="00A90A06">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D77C15" w:rsidRPr="00A45C7A" w:rsidRDefault="00D77C15" w:rsidP="003439E4">
      <w:pPr>
        <w:spacing w:after="0" w:line="240" w:lineRule="auto"/>
        <w:jc w:val="center"/>
        <w:rPr>
          <w:rFonts w:ascii="Times New Roman" w:hAnsi="Times New Roman" w:cs="Times New Roman"/>
          <w:sz w:val="24"/>
          <w:szCs w:val="24"/>
          <w:lang w:val="en-GB"/>
        </w:rPr>
      </w:pPr>
    </w:p>
    <w:p w:rsidR="00D77C15" w:rsidRPr="00A45C7A" w:rsidRDefault="00D77C15" w:rsidP="003439E4">
      <w:pPr>
        <w:spacing w:after="0" w:line="240" w:lineRule="auto"/>
        <w:jc w:val="center"/>
        <w:rPr>
          <w:rFonts w:ascii="Times New Roman" w:hAnsi="Times New Roman" w:cs="Times New Roman"/>
          <w:sz w:val="24"/>
          <w:szCs w:val="24"/>
          <w:lang w:val="en-GB"/>
        </w:rPr>
      </w:pPr>
    </w:p>
    <w:p w:rsidR="00D77C15" w:rsidRPr="00A45C7A" w:rsidRDefault="00D77C15"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5274310" cy="3076575"/>
            <wp:effectExtent l="0" t="0" r="254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B2F6A" w:rsidRDefault="00A90A06" w:rsidP="003439E4">
      <w:pPr>
        <w:spacing w:after="0"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6B2F6A" w:rsidRDefault="006B2F6A">
      <w:pPr>
        <w:rPr>
          <w:rFonts w:ascii="Times New Roman" w:hAnsi="Times New Roman" w:cs="Times New Roman"/>
          <w:i/>
          <w:sz w:val="24"/>
          <w:szCs w:val="24"/>
          <w:lang w:val="en-GB"/>
        </w:rPr>
      </w:pPr>
      <w:r>
        <w:rPr>
          <w:rFonts w:ascii="Times New Roman" w:hAnsi="Times New Roman" w:cs="Times New Roman"/>
          <w:i/>
          <w:sz w:val="24"/>
          <w:szCs w:val="24"/>
          <w:lang w:val="en-GB"/>
        </w:rPr>
        <w:br w:type="page"/>
      </w:r>
    </w:p>
    <w:p w:rsidR="003439E4" w:rsidRPr="00A90A06" w:rsidRDefault="006B2F6A" w:rsidP="006B2F6A">
      <w:pPr>
        <w:pStyle w:val="Heading1"/>
        <w:rPr>
          <w:lang w:val="en-GB"/>
        </w:rPr>
      </w:pPr>
      <w:r>
        <w:rPr>
          <w:lang w:val="en-GB"/>
        </w:rPr>
        <w:lastRenderedPageBreak/>
        <w:t>ANNEX XI</w:t>
      </w:r>
      <w:r w:rsidR="00316699">
        <w:rPr>
          <w:lang w:val="en-GB"/>
        </w:rPr>
        <w:t>V</w:t>
      </w:r>
      <w:r>
        <w:rPr>
          <w:lang w:val="en-GB"/>
        </w:rPr>
        <w:t>– TRADE UNION RIGHTS</w:t>
      </w:r>
    </w:p>
    <w:p w:rsidR="003439E4" w:rsidRPr="00A45C7A" w:rsidRDefault="003439E4" w:rsidP="003439E4">
      <w:pPr>
        <w:spacing w:after="0" w:line="240" w:lineRule="auto"/>
        <w:rPr>
          <w:rFonts w:ascii="Times New Roman" w:hAnsi="Times New Roman" w:cs="Times New Roman"/>
          <w:sz w:val="24"/>
          <w:szCs w:val="24"/>
          <w:lang w:val="en-GB"/>
        </w:rPr>
      </w:pPr>
    </w:p>
    <w:p w:rsidR="003439E4" w:rsidRPr="00A45C7A" w:rsidRDefault="003439E4"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General agreements concluded with the participation of the MoW</w:t>
      </w:r>
    </w:p>
    <w:p w:rsidR="003439E4" w:rsidRPr="00A45C7A" w:rsidRDefault="003439E4" w:rsidP="003439E4">
      <w:pPr>
        <w:spacing w:after="0" w:line="240" w:lineRule="auto"/>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8296"/>
      </w:tblGrid>
      <w:tr w:rsidR="00DE5033" w:rsidRPr="00A45C7A" w:rsidTr="003439E4">
        <w:tc>
          <w:tcPr>
            <w:tcW w:w="8296" w:type="dxa"/>
            <w:shd w:val="clear" w:color="auto" w:fill="BDD6EE" w:themeFill="accent1" w:themeFillTint="66"/>
          </w:tcPr>
          <w:p w:rsidR="00117FF6" w:rsidRPr="00A45C7A" w:rsidRDefault="00117FF6" w:rsidP="003439E4">
            <w:pPr>
              <w:jc w:val="center"/>
              <w:rPr>
                <w:rFonts w:ascii="Times New Roman" w:hAnsi="Times New Roman" w:cs="Times New Roman"/>
                <w:sz w:val="24"/>
                <w:szCs w:val="24"/>
                <w:lang w:val="en-GB"/>
              </w:rPr>
            </w:pPr>
          </w:p>
          <w:p w:rsidR="003439E4" w:rsidRPr="00A45C7A" w:rsidRDefault="003439E4" w:rsidP="003439E4">
            <w:pPr>
              <w:jc w:val="center"/>
              <w:rPr>
                <w:rFonts w:ascii="Times New Roman" w:hAnsi="Times New Roman" w:cs="Times New Roman"/>
                <w:b/>
                <w:sz w:val="24"/>
                <w:szCs w:val="24"/>
                <w:lang w:val="en-GB"/>
              </w:rPr>
            </w:pPr>
          </w:p>
          <w:p w:rsidR="00DE5033" w:rsidRPr="00A45C7A" w:rsidRDefault="00DE5033"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In 2019</w:t>
            </w:r>
          </w:p>
          <w:p w:rsidR="00117FF6" w:rsidRPr="00A45C7A" w:rsidRDefault="00117FF6" w:rsidP="003439E4">
            <w:pPr>
              <w:jc w:val="center"/>
              <w:rPr>
                <w:rFonts w:ascii="Times New Roman" w:hAnsi="Times New Roman" w:cs="Times New Roman"/>
                <w:sz w:val="24"/>
                <w:szCs w:val="24"/>
                <w:lang w:val="en-GB"/>
              </w:rPr>
            </w:pPr>
          </w:p>
        </w:tc>
      </w:tr>
      <w:tr w:rsidR="00DE5033" w:rsidRPr="00A45C7A" w:rsidTr="00DE5033">
        <w:tc>
          <w:tcPr>
            <w:tcW w:w="8296" w:type="dxa"/>
          </w:tcPr>
          <w:p w:rsidR="00DE5033" w:rsidRPr="00A45C7A" w:rsidRDefault="00DE5033" w:rsidP="003439E4">
            <w:pPr>
              <w:tabs>
                <w:tab w:val="left" w:pos="4619"/>
              </w:tabs>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The MoW and three trade unions - the Latvian Health and Social Care Workers Trade Union, the Latvian </w:t>
            </w:r>
            <w:r w:rsidRPr="00A45C7A">
              <w:rPr>
                <w:rFonts w:ascii="Times New Roman" w:hAnsi="Times New Roman" w:cs="Times New Roman"/>
                <w:sz w:val="24"/>
                <w:szCs w:val="24"/>
                <w:shd w:val="clear" w:color="auto" w:fill="FFFFFF"/>
                <w:lang w:val="en-GB"/>
              </w:rPr>
              <w:t>Trade Union of Employees of State Institutions, Self-governments and Finance Sector</w:t>
            </w:r>
            <w:r w:rsidRPr="00A45C7A">
              <w:rPr>
                <w:rFonts w:ascii="Times New Roman" w:hAnsi="Times New Roman" w:cs="Times New Roman"/>
                <w:sz w:val="24"/>
                <w:szCs w:val="24"/>
                <w:lang w:val="en-GB"/>
              </w:rPr>
              <w:t xml:space="preserve"> and the Latvian </w:t>
            </w:r>
            <w:r w:rsidRPr="00A45C7A">
              <w:rPr>
                <w:rFonts w:ascii="Times New Roman" w:hAnsi="Times New Roman" w:cs="Times New Roman"/>
                <w:sz w:val="24"/>
                <w:szCs w:val="24"/>
                <w:shd w:val="clear" w:color="auto" w:fill="FFFFFF"/>
                <w:lang w:val="en-GB"/>
              </w:rPr>
              <w:t xml:space="preserve">Nursing and Health Care Personnel Trade Union signed </w:t>
            </w:r>
            <w:r w:rsidRPr="00A45C7A">
              <w:rPr>
                <w:rFonts w:ascii="Times New Roman" w:hAnsi="Times New Roman" w:cs="Times New Roman"/>
                <w:sz w:val="24"/>
                <w:szCs w:val="24"/>
                <w:lang w:val="en-GB"/>
              </w:rPr>
              <w:t>a general agreement, which regulates working time and rest time of employees, their remuneration, occupational training/ further education, their social guarantees, and mutual consultations between trade unions and the MoW</w:t>
            </w:r>
          </w:p>
        </w:tc>
      </w:tr>
      <w:tr w:rsidR="00DE5033" w:rsidRPr="00A45C7A" w:rsidTr="00DE5033">
        <w:tc>
          <w:tcPr>
            <w:tcW w:w="8296" w:type="dxa"/>
          </w:tcPr>
          <w:p w:rsidR="00DE5033" w:rsidRPr="00A45C7A" w:rsidRDefault="00DE5033"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 xml:space="preserve">The MoW extended the term of the general agreement with the railway sector for five years setting </w:t>
            </w:r>
            <w:r w:rsidRPr="00A45C7A">
              <w:rPr>
                <w:rFonts w:ascii="Times New Roman" w:hAnsi="Times New Roman" w:cs="Times New Roman"/>
                <w:sz w:val="24"/>
                <w:szCs w:val="24"/>
                <w:shd w:val="clear" w:color="auto" w:fill="FFFFFF"/>
                <w:lang w:val="en-GB" w:eastAsia="en-GB" w:bidi="en-GB"/>
              </w:rPr>
              <w:t>out the minimum amount of obligations and guarantees of parties, which can be supplemented by collective agreements to be concluded between the employer and the trade union.</w:t>
            </w:r>
          </w:p>
        </w:tc>
      </w:tr>
      <w:tr w:rsidR="00DE5033" w:rsidRPr="00A45C7A" w:rsidTr="00DE5033">
        <w:tc>
          <w:tcPr>
            <w:tcW w:w="8296" w:type="dxa"/>
          </w:tcPr>
          <w:p w:rsidR="00DE5033" w:rsidRPr="00A45C7A" w:rsidRDefault="00EB551C"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The general agreement</w:t>
            </w:r>
            <w:r w:rsidRPr="00A45C7A">
              <w:rPr>
                <w:rFonts w:ascii="Times New Roman" w:hAnsi="Times New Roman" w:cs="Times New Roman"/>
                <w:sz w:val="24"/>
                <w:szCs w:val="24"/>
                <w:lang w:val="en-GB"/>
              </w:rPr>
              <w:t xml:space="preserve"> </w:t>
            </w:r>
            <w:r w:rsidRPr="00A45C7A">
              <w:rPr>
                <w:rFonts w:ascii="Times New Roman" w:hAnsi="Times New Roman" w:cs="Times New Roman"/>
                <w:sz w:val="24"/>
                <w:szCs w:val="24"/>
                <w:shd w:val="clear" w:color="auto" w:fill="FFFFFF"/>
                <w:lang w:val="en-GB"/>
              </w:rPr>
              <w:t>between the Latvian Building Sector’s Trade Union and three employers` organizations and their members:  Partnership of the Latvian Building Contractors, the Latvian Builders’ Association, the Latvian Road Builders, and individual companies, came into force. The agreement will be in force until December 31 2025 and will cover all the employers and employees in this sector.</w:t>
            </w:r>
          </w:p>
        </w:tc>
      </w:tr>
      <w:tr w:rsidR="00DE5033" w:rsidRPr="00A45C7A" w:rsidTr="00DE5033">
        <w:tc>
          <w:tcPr>
            <w:tcW w:w="8296" w:type="dxa"/>
          </w:tcPr>
          <w:p w:rsidR="00DE5033" w:rsidRPr="00A45C7A" w:rsidRDefault="00EB551C" w:rsidP="003439E4">
            <w:pPr>
              <w:tabs>
                <w:tab w:val="left" w:pos="2749"/>
              </w:tabs>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The general agreement in the glass fibre industry was signed. The purpose of this general agreement is to promote mutual collaboration in the development of social dialogue to ensure labour rights, labour protection, labour productivity and favourable social environment for employees and enable sustainable and competitive growth of the glass fibre industry and regulation of the business environment. This general agreement shall be binding for all employers and employees in the glass fibre industry in the Republic of Latvia.</w:t>
            </w:r>
          </w:p>
        </w:tc>
      </w:tr>
      <w:tr w:rsidR="00DE5033" w:rsidRPr="00A45C7A" w:rsidTr="003439E4">
        <w:tc>
          <w:tcPr>
            <w:tcW w:w="8296" w:type="dxa"/>
            <w:shd w:val="clear" w:color="auto" w:fill="BDD6EE" w:themeFill="accent1" w:themeFillTint="66"/>
          </w:tcPr>
          <w:p w:rsidR="00117FF6" w:rsidRPr="00A45C7A" w:rsidRDefault="00117FF6" w:rsidP="003439E4">
            <w:pPr>
              <w:jc w:val="center"/>
              <w:rPr>
                <w:rFonts w:ascii="Times New Roman" w:hAnsi="Times New Roman" w:cs="Times New Roman"/>
                <w:sz w:val="24"/>
                <w:szCs w:val="24"/>
                <w:lang w:val="en-GB"/>
              </w:rPr>
            </w:pPr>
          </w:p>
          <w:p w:rsidR="00DE5033" w:rsidRPr="00A45C7A" w:rsidRDefault="00EB551C"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In 2020</w:t>
            </w:r>
          </w:p>
          <w:p w:rsidR="00117FF6" w:rsidRPr="00A45C7A" w:rsidRDefault="00117FF6" w:rsidP="003439E4">
            <w:pPr>
              <w:jc w:val="center"/>
              <w:rPr>
                <w:rFonts w:ascii="Times New Roman" w:hAnsi="Times New Roman" w:cs="Times New Roman"/>
                <w:sz w:val="24"/>
                <w:szCs w:val="24"/>
                <w:lang w:val="en-GB"/>
              </w:rPr>
            </w:pPr>
          </w:p>
        </w:tc>
      </w:tr>
      <w:tr w:rsidR="00EB551C" w:rsidRPr="00A45C7A" w:rsidTr="00DE5033">
        <w:tc>
          <w:tcPr>
            <w:tcW w:w="8296" w:type="dxa"/>
          </w:tcPr>
          <w:p w:rsidR="00EB551C" w:rsidRPr="00A45C7A" w:rsidRDefault="00EB551C" w:rsidP="003439E4">
            <w:pPr>
              <w:shd w:val="clear" w:color="auto" w:fill="FFFFFF"/>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On 16 March 2020 the Latvian Communication Workers Trade Union and three employers 'organizations signed a general agreement in the hospitality sector. The general agreement provides for the establishment of a minimum wage and social guarantees for those working in the sector, and also it is decided to seek solutions during the pandemic of COVID-19.</w:t>
            </w:r>
          </w:p>
        </w:tc>
      </w:tr>
    </w:tbl>
    <w:p w:rsidR="00DE5033" w:rsidRPr="00A90A06" w:rsidRDefault="00A90A06" w:rsidP="00A90A06">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A90A06" w:rsidRDefault="00A90A06" w:rsidP="003439E4">
      <w:pPr>
        <w:spacing w:after="0" w:line="240" w:lineRule="auto"/>
        <w:jc w:val="center"/>
        <w:rPr>
          <w:rFonts w:ascii="Times New Roman" w:hAnsi="Times New Roman" w:cs="Times New Roman"/>
          <w:sz w:val="24"/>
          <w:szCs w:val="24"/>
          <w:lang w:val="en-GB"/>
        </w:rPr>
      </w:pPr>
    </w:p>
    <w:p w:rsidR="00A90A06" w:rsidRPr="00A45C7A" w:rsidRDefault="00A90A06" w:rsidP="003439E4">
      <w:pPr>
        <w:spacing w:after="0" w:line="240" w:lineRule="auto"/>
        <w:jc w:val="center"/>
        <w:rPr>
          <w:rFonts w:ascii="Times New Roman" w:hAnsi="Times New Roman" w:cs="Times New Roman"/>
          <w:sz w:val="24"/>
          <w:szCs w:val="24"/>
          <w:lang w:val="en-GB"/>
        </w:rPr>
      </w:pPr>
    </w:p>
    <w:p w:rsidR="00DE5033" w:rsidRPr="00A45C7A" w:rsidRDefault="00117FF6"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lastRenderedPageBreak/>
        <w:drawing>
          <wp:inline distT="0" distB="0" distL="0" distR="0">
            <wp:extent cx="5274310" cy="3076575"/>
            <wp:effectExtent l="0" t="0" r="254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E5033" w:rsidRPr="00A90A06" w:rsidRDefault="00A90A06" w:rsidP="00A90A06">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Administration of courts</w:t>
      </w:r>
    </w:p>
    <w:p w:rsidR="00DE5033" w:rsidRPr="00A45C7A" w:rsidRDefault="00DE5033" w:rsidP="003439E4">
      <w:pPr>
        <w:spacing w:after="0" w:line="240" w:lineRule="auto"/>
        <w:jc w:val="center"/>
        <w:rPr>
          <w:rFonts w:ascii="Times New Roman" w:hAnsi="Times New Roman" w:cs="Times New Roman"/>
          <w:sz w:val="24"/>
          <w:szCs w:val="24"/>
          <w:lang w:val="en-GB"/>
        </w:rPr>
      </w:pPr>
    </w:p>
    <w:p w:rsidR="00760953" w:rsidRPr="00A45C7A" w:rsidRDefault="00760953"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5274310" cy="3076575"/>
            <wp:effectExtent l="0" t="0" r="254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60953" w:rsidRPr="00A90A06" w:rsidRDefault="00A90A06" w:rsidP="00A90A06">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Administration of courts</w:t>
      </w:r>
    </w:p>
    <w:p w:rsidR="00A90A06" w:rsidRDefault="00A90A06" w:rsidP="003439E4">
      <w:pPr>
        <w:spacing w:after="0" w:line="240" w:lineRule="auto"/>
        <w:jc w:val="center"/>
        <w:rPr>
          <w:rFonts w:ascii="Times New Roman" w:hAnsi="Times New Roman" w:cs="Times New Roman"/>
          <w:sz w:val="24"/>
          <w:szCs w:val="24"/>
          <w:lang w:val="en-GB"/>
        </w:rPr>
      </w:pPr>
    </w:p>
    <w:p w:rsidR="00A90A06" w:rsidRPr="00A45C7A" w:rsidRDefault="00A90A06" w:rsidP="003439E4">
      <w:pPr>
        <w:spacing w:after="0" w:line="240" w:lineRule="auto"/>
        <w:jc w:val="center"/>
        <w:rPr>
          <w:rFonts w:ascii="Times New Roman" w:hAnsi="Times New Roman" w:cs="Times New Roman"/>
          <w:sz w:val="24"/>
          <w:szCs w:val="24"/>
          <w:lang w:val="en-GB"/>
        </w:rPr>
      </w:pPr>
    </w:p>
    <w:p w:rsidR="00760953" w:rsidRPr="00A45C7A" w:rsidRDefault="00760953"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lastRenderedPageBreak/>
        <w:drawing>
          <wp:inline distT="0" distB="0" distL="0" distR="0">
            <wp:extent cx="5274310" cy="3076575"/>
            <wp:effectExtent l="0" t="0" r="254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60953" w:rsidRPr="00A90A06" w:rsidRDefault="00A90A06" w:rsidP="00A90A06">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Administration of courts</w:t>
      </w:r>
    </w:p>
    <w:p w:rsidR="00760953" w:rsidRPr="00A45C7A" w:rsidRDefault="00760953" w:rsidP="003439E4">
      <w:pPr>
        <w:spacing w:after="0" w:line="240" w:lineRule="auto"/>
        <w:jc w:val="center"/>
        <w:rPr>
          <w:rFonts w:ascii="Times New Roman" w:hAnsi="Times New Roman" w:cs="Times New Roman"/>
          <w:sz w:val="24"/>
          <w:szCs w:val="24"/>
          <w:lang w:val="en-GB"/>
        </w:rPr>
      </w:pPr>
    </w:p>
    <w:p w:rsidR="00760953" w:rsidRPr="00A45C7A" w:rsidRDefault="00760953"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5274310" cy="3076575"/>
            <wp:effectExtent l="0" t="0" r="254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B2F6A" w:rsidRDefault="006B2F6A" w:rsidP="006B2F6A">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Administration of courts</w:t>
      </w:r>
    </w:p>
    <w:p w:rsidR="006B2F6A" w:rsidRDefault="006B2F6A">
      <w:pPr>
        <w:rPr>
          <w:rFonts w:ascii="Times New Roman" w:hAnsi="Times New Roman" w:cs="Times New Roman"/>
          <w:i/>
          <w:sz w:val="24"/>
          <w:szCs w:val="24"/>
          <w:lang w:val="en-GB"/>
        </w:rPr>
      </w:pPr>
      <w:r>
        <w:rPr>
          <w:rFonts w:ascii="Times New Roman" w:hAnsi="Times New Roman" w:cs="Times New Roman"/>
          <w:i/>
          <w:sz w:val="24"/>
          <w:szCs w:val="24"/>
          <w:lang w:val="en-GB"/>
        </w:rPr>
        <w:br w:type="page"/>
      </w:r>
    </w:p>
    <w:p w:rsidR="00760953" w:rsidRPr="006B2F6A" w:rsidRDefault="00316699" w:rsidP="006B2F6A">
      <w:pPr>
        <w:pStyle w:val="Heading1"/>
        <w:rPr>
          <w:lang w:val="en-GB"/>
        </w:rPr>
      </w:pPr>
      <w:r>
        <w:rPr>
          <w:lang w:val="en-GB"/>
        </w:rPr>
        <w:lastRenderedPageBreak/>
        <w:t>ANNEX X</w:t>
      </w:r>
      <w:r w:rsidR="006B2F6A">
        <w:rPr>
          <w:lang w:val="en-GB"/>
        </w:rPr>
        <w:t>V – RIGHT TO SOCIAL SECURITY</w:t>
      </w:r>
    </w:p>
    <w:p w:rsidR="00093937" w:rsidRPr="00A45C7A" w:rsidRDefault="00093937" w:rsidP="003439E4">
      <w:pPr>
        <w:spacing w:after="0" w:line="240" w:lineRule="auto"/>
        <w:jc w:val="center"/>
        <w:rPr>
          <w:rFonts w:ascii="Times New Roman" w:hAnsi="Times New Roman" w:cs="Times New Roman"/>
          <w:sz w:val="24"/>
          <w:szCs w:val="24"/>
          <w:lang w:val="en-GB"/>
        </w:rPr>
      </w:pPr>
    </w:p>
    <w:p w:rsidR="00093937" w:rsidRPr="00A45C7A" w:rsidRDefault="00093937" w:rsidP="003439E4">
      <w:pPr>
        <w:spacing w:after="0" w:line="240" w:lineRule="auto"/>
        <w:jc w:val="center"/>
        <w:rPr>
          <w:rFonts w:ascii="Times New Roman" w:hAnsi="Times New Roman" w:cs="Times New Roman"/>
          <w:sz w:val="24"/>
          <w:szCs w:val="24"/>
          <w:lang w:val="en-GB"/>
        </w:rPr>
      </w:pPr>
    </w:p>
    <w:p w:rsidR="00093937" w:rsidRPr="00A45C7A" w:rsidRDefault="00093937"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5274310" cy="3076575"/>
            <wp:effectExtent l="0" t="0" r="254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12E20" w:rsidRPr="00C92EAE" w:rsidRDefault="00C92EAE" w:rsidP="00C92EAE">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050346" w:rsidRPr="00A45C7A" w:rsidRDefault="00050346" w:rsidP="003439E4">
      <w:pPr>
        <w:spacing w:after="0" w:line="240" w:lineRule="auto"/>
        <w:jc w:val="center"/>
        <w:rPr>
          <w:rFonts w:ascii="Times New Roman" w:hAnsi="Times New Roman" w:cs="Times New Roman"/>
          <w:sz w:val="24"/>
          <w:szCs w:val="24"/>
          <w:lang w:val="en-GB"/>
        </w:rPr>
      </w:pPr>
    </w:p>
    <w:p w:rsidR="00050346" w:rsidRPr="00A45C7A" w:rsidRDefault="00050346" w:rsidP="003439E4">
      <w:pPr>
        <w:spacing w:after="0" w:line="240" w:lineRule="auto"/>
        <w:jc w:val="center"/>
        <w:rPr>
          <w:rFonts w:ascii="Times New Roman" w:hAnsi="Times New Roman" w:cs="Times New Roman"/>
          <w:sz w:val="24"/>
          <w:szCs w:val="24"/>
          <w:lang w:val="en-GB"/>
        </w:rPr>
      </w:pPr>
    </w:p>
    <w:p w:rsidR="00A12E20" w:rsidRDefault="00AE400E"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5274310" cy="3076575"/>
            <wp:effectExtent l="0" t="0" r="2540" b="9525"/>
            <wp:docPr id="228" name="Chart 2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36E22" w:rsidRPr="00C92EAE" w:rsidRDefault="00C92EAE" w:rsidP="00C92EAE">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A12E20" w:rsidRPr="00A45C7A" w:rsidRDefault="00A12E20"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lastRenderedPageBreak/>
        <w:drawing>
          <wp:inline distT="0" distB="0" distL="0" distR="0">
            <wp:extent cx="5274310" cy="3076575"/>
            <wp:effectExtent l="0" t="0" r="254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12E20" w:rsidRPr="00C92EAE" w:rsidRDefault="00C92EAE" w:rsidP="00C92EAE">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A12E20" w:rsidRDefault="00A12E20" w:rsidP="003439E4">
      <w:pPr>
        <w:spacing w:after="0" w:line="240" w:lineRule="auto"/>
        <w:jc w:val="center"/>
        <w:rPr>
          <w:rFonts w:ascii="Times New Roman" w:hAnsi="Times New Roman" w:cs="Times New Roman"/>
          <w:sz w:val="24"/>
          <w:szCs w:val="24"/>
          <w:lang w:val="en-GB"/>
        </w:rPr>
      </w:pPr>
    </w:p>
    <w:p w:rsidR="00C92EAE" w:rsidRPr="00C92EAE" w:rsidRDefault="00C92EAE" w:rsidP="003439E4">
      <w:pPr>
        <w:spacing w:after="0" w:line="240" w:lineRule="auto"/>
        <w:jc w:val="center"/>
        <w:rPr>
          <w:rFonts w:ascii="Times New Roman" w:hAnsi="Times New Roman" w:cs="Times New Roman"/>
          <w:b/>
          <w:sz w:val="24"/>
          <w:szCs w:val="24"/>
          <w:lang w:val="en-GB"/>
        </w:rPr>
      </w:pPr>
      <w:r w:rsidRPr="00C92EAE">
        <w:rPr>
          <w:rFonts w:ascii="Times New Roman" w:hAnsi="Times New Roman" w:cs="Times New Roman"/>
          <w:b/>
          <w:sz w:val="24"/>
          <w:szCs w:val="24"/>
          <w:lang w:val="en-GB"/>
        </w:rPr>
        <w:t>Average amount of old age pensions</w:t>
      </w:r>
    </w:p>
    <w:p w:rsidR="00C92EAE" w:rsidRPr="00A45C7A" w:rsidRDefault="00C92EAE" w:rsidP="003439E4">
      <w:pPr>
        <w:spacing w:after="0" w:line="240" w:lineRule="auto"/>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4148"/>
        <w:gridCol w:w="4148"/>
      </w:tblGrid>
      <w:tr w:rsidR="00A12E20" w:rsidRPr="00A45C7A" w:rsidTr="00050346">
        <w:tc>
          <w:tcPr>
            <w:tcW w:w="4148" w:type="dxa"/>
            <w:shd w:val="clear" w:color="auto" w:fill="BDD6EE" w:themeFill="accent1" w:themeFillTint="66"/>
          </w:tcPr>
          <w:p w:rsidR="00A12E20" w:rsidRPr="00A45C7A" w:rsidRDefault="00A12E2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Year</w:t>
            </w:r>
          </w:p>
        </w:tc>
        <w:tc>
          <w:tcPr>
            <w:tcW w:w="4148" w:type="dxa"/>
            <w:shd w:val="clear" w:color="auto" w:fill="BDD6EE" w:themeFill="accent1" w:themeFillTint="66"/>
          </w:tcPr>
          <w:p w:rsidR="00A12E20" w:rsidRPr="00A45C7A" w:rsidRDefault="00A12E2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Average amount of old age pension</w:t>
            </w:r>
            <w:r w:rsidR="00C92EAE">
              <w:rPr>
                <w:rFonts w:ascii="Times New Roman" w:hAnsi="Times New Roman" w:cs="Times New Roman"/>
                <w:b/>
                <w:sz w:val="24"/>
                <w:szCs w:val="24"/>
                <w:lang w:val="en-GB"/>
              </w:rPr>
              <w:t>s</w:t>
            </w:r>
          </w:p>
        </w:tc>
      </w:tr>
      <w:tr w:rsidR="00A12E20" w:rsidRPr="00A45C7A" w:rsidTr="00050346">
        <w:tc>
          <w:tcPr>
            <w:tcW w:w="4148" w:type="dxa"/>
            <w:shd w:val="clear" w:color="auto" w:fill="BDD6EE" w:themeFill="accent1" w:themeFillTint="66"/>
          </w:tcPr>
          <w:p w:rsidR="00A12E20" w:rsidRPr="00A45C7A" w:rsidRDefault="00A12E20"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2018</w:t>
            </w:r>
          </w:p>
        </w:tc>
        <w:tc>
          <w:tcPr>
            <w:tcW w:w="4148" w:type="dxa"/>
          </w:tcPr>
          <w:p w:rsidR="00A12E20" w:rsidRPr="00A45C7A" w:rsidRDefault="00A12E20"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333</w:t>
            </w:r>
          </w:p>
        </w:tc>
      </w:tr>
      <w:tr w:rsidR="00A12E20" w:rsidRPr="00A45C7A" w:rsidTr="00050346">
        <w:tc>
          <w:tcPr>
            <w:tcW w:w="4148" w:type="dxa"/>
            <w:shd w:val="clear" w:color="auto" w:fill="BDD6EE" w:themeFill="accent1" w:themeFillTint="66"/>
          </w:tcPr>
          <w:p w:rsidR="00A12E20" w:rsidRPr="00A45C7A" w:rsidRDefault="00A12E20"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2019</w:t>
            </w:r>
          </w:p>
        </w:tc>
        <w:tc>
          <w:tcPr>
            <w:tcW w:w="4148" w:type="dxa"/>
          </w:tcPr>
          <w:p w:rsidR="00A12E20" w:rsidRPr="00A45C7A" w:rsidRDefault="00A12E20"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360</w:t>
            </w:r>
          </w:p>
        </w:tc>
      </w:tr>
    </w:tbl>
    <w:p w:rsidR="00A12E20" w:rsidRPr="00C92EAE" w:rsidRDefault="00C92EAE" w:rsidP="00C92EAE">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C92EAE" w:rsidRDefault="00C92EAE">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A12E20" w:rsidRDefault="00C92EAE" w:rsidP="00C92EAE">
      <w:pPr>
        <w:pStyle w:val="Heading1"/>
        <w:rPr>
          <w:lang w:val="en-GB"/>
        </w:rPr>
      </w:pPr>
      <w:r>
        <w:rPr>
          <w:lang w:val="en-GB"/>
        </w:rPr>
        <w:lastRenderedPageBreak/>
        <w:t>ANNEX XV</w:t>
      </w:r>
      <w:r w:rsidR="00316699">
        <w:rPr>
          <w:lang w:val="en-GB"/>
        </w:rPr>
        <w:t>I</w:t>
      </w:r>
      <w:r>
        <w:rPr>
          <w:lang w:val="en-GB"/>
        </w:rPr>
        <w:t xml:space="preserve"> – THE DEVELOPMENT OF LATGALE REGION</w:t>
      </w:r>
    </w:p>
    <w:p w:rsidR="00C92EAE" w:rsidRDefault="00C92EAE" w:rsidP="003439E4">
      <w:pPr>
        <w:spacing w:after="0" w:line="240" w:lineRule="auto"/>
        <w:jc w:val="center"/>
        <w:rPr>
          <w:rFonts w:ascii="Times New Roman" w:hAnsi="Times New Roman" w:cs="Times New Roman"/>
          <w:sz w:val="24"/>
          <w:szCs w:val="24"/>
          <w:lang w:val="en-GB"/>
        </w:rPr>
      </w:pPr>
    </w:p>
    <w:p w:rsidR="00F92F59" w:rsidRPr="00A45C7A" w:rsidRDefault="00F92F59" w:rsidP="00F92F59">
      <w:pPr>
        <w:suppressAutoHyphens/>
        <w:spacing w:after="0" w:line="240" w:lineRule="auto"/>
        <w:jc w:val="center"/>
        <w:rPr>
          <w:rFonts w:ascii="Times New Roman" w:hAnsi="Times New Roman" w:cs="Times New Roman"/>
          <w:b/>
          <w:color w:val="000000" w:themeColor="text1"/>
          <w:sz w:val="24"/>
          <w:szCs w:val="24"/>
          <w:lang w:val="en-GB"/>
        </w:rPr>
      </w:pPr>
      <w:r w:rsidRPr="00A45C7A">
        <w:rPr>
          <w:rFonts w:ascii="Times New Roman" w:hAnsi="Times New Roman" w:cs="Times New Roman"/>
          <w:b/>
          <w:color w:val="000000" w:themeColor="text1"/>
          <w:sz w:val="24"/>
          <w:szCs w:val="24"/>
          <w:lang w:val="en-GB"/>
        </w:rPr>
        <w:t>Measures for the development of Latgale region</w:t>
      </w:r>
    </w:p>
    <w:p w:rsidR="00F92F59" w:rsidRPr="00A45C7A" w:rsidRDefault="00F92F59" w:rsidP="00F92F59">
      <w:pPr>
        <w:suppressAutoHyphens/>
        <w:spacing w:after="0" w:line="240" w:lineRule="auto"/>
        <w:jc w:val="center"/>
        <w:rPr>
          <w:rFonts w:ascii="Times New Roman" w:hAnsi="Times New Roman" w:cs="Times New Roman"/>
          <w:i/>
          <w:color w:val="000000" w:themeColor="text1"/>
          <w:sz w:val="24"/>
          <w:szCs w:val="24"/>
          <w:lang w:val="en-GB"/>
        </w:rPr>
      </w:pPr>
    </w:p>
    <w:tbl>
      <w:tblPr>
        <w:tblStyle w:val="TableGrid"/>
        <w:tblW w:w="0" w:type="auto"/>
        <w:tblLook w:val="04A0" w:firstRow="1" w:lastRow="0" w:firstColumn="1" w:lastColumn="0" w:noHBand="0" w:noVBand="1"/>
      </w:tblPr>
      <w:tblGrid>
        <w:gridCol w:w="8296"/>
      </w:tblGrid>
      <w:tr w:rsidR="00F92F59" w:rsidRPr="00A45C7A" w:rsidTr="0044231E">
        <w:tc>
          <w:tcPr>
            <w:tcW w:w="8296" w:type="dxa"/>
          </w:tcPr>
          <w:p w:rsidR="00F92F59" w:rsidRPr="00A45C7A" w:rsidRDefault="00F92F59" w:rsidP="0044231E">
            <w:pPr>
              <w:jc w:val="center"/>
              <w:rPr>
                <w:rFonts w:ascii="Times New Roman" w:hAnsi="Times New Roman" w:cs="Times New Roman"/>
                <w:bCs/>
                <w:sz w:val="24"/>
                <w:szCs w:val="24"/>
                <w:lang w:val="en-GB"/>
              </w:rPr>
            </w:pPr>
            <w:r w:rsidRPr="00A45C7A">
              <w:rPr>
                <w:rFonts w:ascii="Times New Roman" w:eastAsia="Times New Roman" w:hAnsi="Times New Roman" w:cs="Times New Roman"/>
                <w:bCs/>
                <w:sz w:val="24"/>
                <w:szCs w:val="24"/>
                <w:lang w:val="en-GB"/>
              </w:rPr>
              <w:t xml:space="preserve">EU funds co-financed investments amounting to </w:t>
            </w:r>
            <w:r w:rsidRPr="00A45C7A">
              <w:rPr>
                <w:rFonts w:ascii="Times New Roman" w:hAnsi="Times New Roman" w:cs="Times New Roman"/>
                <w:bCs/>
                <w:sz w:val="24"/>
                <w:szCs w:val="24"/>
                <w:lang w:val="en-GB"/>
              </w:rPr>
              <w:t>52.24 million euro (financing of European Regional Development Fund) in revitalisation of deprived areas in Latgale region for promotion of entrepreneurship.</w:t>
            </w:r>
          </w:p>
          <w:p w:rsidR="00F92F59" w:rsidRPr="00A45C7A" w:rsidRDefault="00F92F59" w:rsidP="0044231E">
            <w:pPr>
              <w:jc w:val="center"/>
              <w:rPr>
                <w:rFonts w:ascii="Times New Roman" w:eastAsia="Times New Roman" w:hAnsi="Times New Roman" w:cs="Times New Roman"/>
                <w:bCs/>
                <w:sz w:val="24"/>
                <w:szCs w:val="24"/>
                <w:lang w:val="en-GB"/>
              </w:rPr>
            </w:pPr>
          </w:p>
          <w:p w:rsidR="00F92F59" w:rsidRPr="00A45C7A" w:rsidRDefault="00F92F59" w:rsidP="0044231E">
            <w:pPr>
              <w:jc w:val="center"/>
              <w:rPr>
                <w:rFonts w:ascii="Times New Roman" w:eastAsia="Times New Roman" w:hAnsi="Times New Roman" w:cs="Times New Roman"/>
                <w:bCs/>
                <w:sz w:val="24"/>
                <w:szCs w:val="24"/>
                <w:lang w:val="en-GB"/>
              </w:rPr>
            </w:pPr>
            <w:r w:rsidRPr="00A45C7A">
              <w:rPr>
                <w:rFonts w:ascii="Times New Roman" w:eastAsia="Times New Roman" w:hAnsi="Times New Roman" w:cs="Times New Roman"/>
                <w:bCs/>
                <w:sz w:val="24"/>
                <w:szCs w:val="24"/>
                <w:lang w:val="en-GB"/>
              </w:rPr>
              <w:t>This measure is still being implemented and according to the planned results of this measure until the end of 2023 861 new jobs will be created, 53.1 million euro private investments will be attracted and 125 ha of deprived territories will be revitalised for the needs of new or existing entrepreneurs in Latgale region. On June 12, 2020 37 new jobs have been created, 2 114 640 euro private investments have been attracted and 13 ha of deprived territories have been revitalised;</w:t>
            </w:r>
          </w:p>
          <w:p w:rsidR="00F92F59" w:rsidRPr="00A45C7A" w:rsidRDefault="00F92F59" w:rsidP="0044231E">
            <w:pPr>
              <w:jc w:val="center"/>
              <w:rPr>
                <w:rFonts w:ascii="Times New Roman" w:hAnsi="Times New Roman" w:cs="Times New Roman"/>
                <w:sz w:val="24"/>
                <w:szCs w:val="24"/>
                <w:lang w:val="en-GB"/>
              </w:rPr>
            </w:pPr>
          </w:p>
        </w:tc>
      </w:tr>
      <w:tr w:rsidR="00F92F59" w:rsidRPr="00A45C7A" w:rsidTr="0044231E">
        <w:tc>
          <w:tcPr>
            <w:tcW w:w="8296" w:type="dxa"/>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eastAsia="Times New Roman" w:hAnsi="Times New Roman" w:cs="Times New Roman"/>
                <w:bCs/>
                <w:sz w:val="24"/>
                <w:szCs w:val="24"/>
                <w:lang w:val="en-GB"/>
              </w:rPr>
              <w:t xml:space="preserve">Changes in the tax policy – </w:t>
            </w:r>
            <w:r w:rsidRPr="00A45C7A">
              <w:rPr>
                <w:rFonts w:ascii="Times New Roman" w:hAnsi="Times New Roman" w:cs="Times New Roman"/>
                <w:sz w:val="24"/>
                <w:szCs w:val="24"/>
                <w:lang w:val="en-GB"/>
              </w:rPr>
              <w:t xml:space="preserve">Latgale special economic zone was established. </w:t>
            </w:r>
            <w:r w:rsidRPr="00A45C7A">
              <w:rPr>
                <w:rFonts w:ascii="Times New Roman" w:eastAsia="Times New Roman" w:hAnsi="Times New Roman" w:cs="Times New Roman"/>
                <w:bCs/>
                <w:sz w:val="24"/>
                <w:szCs w:val="24"/>
                <w:lang w:val="en-GB"/>
              </w:rPr>
              <w:t>Until June 1, 2020 29 contracts have been signed for investments in the special economic zone amounting to 22.76 million euro and 77 ha have been included in the area of special economic zone. According to the contracts signed it is planned that until 2022 176 new jobs will be created in the special economic zone (currently 115 new jobs have been created).</w:t>
            </w:r>
          </w:p>
          <w:p w:rsidR="00F92F59" w:rsidRPr="00A45C7A" w:rsidRDefault="00F92F59" w:rsidP="0044231E">
            <w:pPr>
              <w:jc w:val="center"/>
              <w:rPr>
                <w:rFonts w:ascii="Times New Roman" w:hAnsi="Times New Roman" w:cs="Times New Roman"/>
                <w:sz w:val="24"/>
                <w:szCs w:val="24"/>
                <w:lang w:val="en-GB"/>
              </w:rPr>
            </w:pPr>
          </w:p>
        </w:tc>
      </w:tr>
      <w:tr w:rsidR="00F92F59" w:rsidRPr="00A45C7A" w:rsidTr="0044231E">
        <w:tc>
          <w:tcPr>
            <w:tcW w:w="8296" w:type="dxa"/>
          </w:tcPr>
          <w:p w:rsidR="00F92F59" w:rsidRPr="00A45C7A" w:rsidRDefault="00F92F59" w:rsidP="0044231E">
            <w:pPr>
              <w:jc w:val="center"/>
              <w:rPr>
                <w:rFonts w:ascii="Times New Roman" w:hAnsi="Times New Roman" w:cs="Times New Roman"/>
                <w:sz w:val="24"/>
                <w:szCs w:val="24"/>
                <w:lang w:val="en-GB"/>
              </w:rPr>
            </w:pPr>
            <w:r w:rsidRPr="00A45C7A">
              <w:rPr>
                <w:rFonts w:ascii="Times New Roman" w:eastAsia="Times New Roman" w:hAnsi="Times New Roman" w:cs="Times New Roman"/>
                <w:sz w:val="24"/>
                <w:szCs w:val="24"/>
                <w:lang w:val="en-GB"/>
              </w:rPr>
              <w:t xml:space="preserve">Support of Norwegian Financial Mechanism for operation of Latgale Entrepreneurship Centre, elaboration of offers for attraction of investment, competition for grants “Cup of Ideas” etc. </w:t>
            </w:r>
            <w:r w:rsidRPr="00A45C7A">
              <w:rPr>
                <w:rFonts w:ascii="Times New Roman" w:eastAsia="Calibri" w:hAnsi="Times New Roman" w:cs="Times New Roman"/>
                <w:bCs/>
                <w:sz w:val="24"/>
                <w:szCs w:val="24"/>
                <w:lang w:val="en-GB"/>
              </w:rPr>
              <w:t>As a result, cross-sectoral business support mechanism has been provided, business and innovation promotion measures have been ensured in Latgale region.</w:t>
            </w:r>
          </w:p>
          <w:p w:rsidR="00F92F59" w:rsidRPr="00A45C7A" w:rsidRDefault="00F92F59" w:rsidP="0044231E">
            <w:pPr>
              <w:tabs>
                <w:tab w:val="left" w:pos="2070"/>
              </w:tabs>
              <w:jc w:val="center"/>
              <w:rPr>
                <w:rFonts w:ascii="Times New Roman" w:hAnsi="Times New Roman" w:cs="Times New Roman"/>
                <w:sz w:val="24"/>
                <w:szCs w:val="24"/>
                <w:lang w:val="en-GB"/>
              </w:rPr>
            </w:pPr>
          </w:p>
        </w:tc>
      </w:tr>
    </w:tbl>
    <w:p w:rsidR="00F92F59" w:rsidRPr="00C92EAE" w:rsidRDefault="00C92EAE" w:rsidP="00C92EAE">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Environmental Protection and Regional Development</w:t>
      </w:r>
    </w:p>
    <w:p w:rsidR="00F92F59" w:rsidRDefault="00F92F59" w:rsidP="003439E4">
      <w:pPr>
        <w:spacing w:after="0" w:line="240" w:lineRule="auto"/>
        <w:jc w:val="center"/>
        <w:rPr>
          <w:rFonts w:ascii="Times New Roman" w:hAnsi="Times New Roman" w:cs="Times New Roman"/>
          <w:sz w:val="24"/>
          <w:szCs w:val="24"/>
          <w:lang w:val="en-GB"/>
        </w:rPr>
      </w:pPr>
    </w:p>
    <w:p w:rsidR="00EE381D" w:rsidRDefault="00EE381D">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584A52" w:rsidRDefault="00EE381D" w:rsidP="00EE381D">
      <w:pPr>
        <w:pStyle w:val="Heading1"/>
        <w:rPr>
          <w:lang w:val="en-GB"/>
        </w:rPr>
      </w:pPr>
      <w:r>
        <w:rPr>
          <w:lang w:val="en-GB"/>
        </w:rPr>
        <w:lastRenderedPageBreak/>
        <w:t>ANNEX XV</w:t>
      </w:r>
      <w:r w:rsidR="00316699">
        <w:rPr>
          <w:lang w:val="en-GB"/>
        </w:rPr>
        <w:t>I</w:t>
      </w:r>
      <w:r>
        <w:rPr>
          <w:lang w:val="en-GB"/>
        </w:rPr>
        <w:t>I – PROTECTION OF THE FAMILY AND CHILDREN</w:t>
      </w:r>
    </w:p>
    <w:p w:rsidR="00EE381D" w:rsidRDefault="00EE381D" w:rsidP="003439E4">
      <w:pPr>
        <w:spacing w:after="0" w:line="240" w:lineRule="auto"/>
        <w:jc w:val="center"/>
        <w:rPr>
          <w:rFonts w:ascii="Times New Roman" w:hAnsi="Times New Roman" w:cs="Times New Roman"/>
          <w:sz w:val="24"/>
          <w:szCs w:val="24"/>
          <w:lang w:val="en-GB"/>
        </w:rPr>
      </w:pPr>
    </w:p>
    <w:p w:rsidR="00EE381D" w:rsidRPr="00EE381D" w:rsidRDefault="00EE381D" w:rsidP="003439E4">
      <w:pPr>
        <w:spacing w:after="0" w:line="240" w:lineRule="auto"/>
        <w:jc w:val="center"/>
        <w:rPr>
          <w:rFonts w:ascii="Times New Roman" w:hAnsi="Times New Roman" w:cs="Times New Roman"/>
          <w:b/>
          <w:sz w:val="24"/>
          <w:szCs w:val="24"/>
          <w:lang w:val="en-GB"/>
        </w:rPr>
      </w:pPr>
      <w:r w:rsidRPr="00EE381D">
        <w:rPr>
          <w:rFonts w:ascii="Times New Roman" w:hAnsi="Times New Roman" w:cs="Times New Roman"/>
          <w:b/>
          <w:sz w:val="24"/>
          <w:szCs w:val="24"/>
          <w:lang w:val="en-GB"/>
        </w:rPr>
        <w:t>State compensation to victims of violence after amendments made in 2019</w:t>
      </w:r>
    </w:p>
    <w:p w:rsidR="00EE381D" w:rsidRPr="00A45C7A" w:rsidRDefault="00EE381D" w:rsidP="003439E4">
      <w:pPr>
        <w:spacing w:after="0" w:line="240" w:lineRule="auto"/>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1699"/>
        <w:gridCol w:w="1805"/>
        <w:gridCol w:w="1643"/>
        <w:gridCol w:w="1576"/>
        <w:gridCol w:w="1573"/>
      </w:tblGrid>
      <w:tr w:rsidR="00584A52" w:rsidRPr="00A45C7A" w:rsidTr="00050346">
        <w:tc>
          <w:tcPr>
            <w:tcW w:w="1707" w:type="dxa"/>
            <w:shd w:val="clear" w:color="auto" w:fill="BDD6EE" w:themeFill="accent1" w:themeFillTint="66"/>
          </w:tcPr>
          <w:p w:rsidR="00584A52" w:rsidRPr="00A45C7A" w:rsidRDefault="00584A5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Year</w:t>
            </w:r>
          </w:p>
        </w:tc>
        <w:tc>
          <w:tcPr>
            <w:tcW w:w="1831" w:type="dxa"/>
            <w:shd w:val="clear" w:color="auto" w:fill="BDD6EE" w:themeFill="accent1" w:themeFillTint="66"/>
          </w:tcPr>
          <w:p w:rsidR="00584A52" w:rsidRPr="00A45C7A" w:rsidRDefault="00584A5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State defined minimum wage</w:t>
            </w:r>
          </w:p>
        </w:tc>
        <w:tc>
          <w:tcPr>
            <w:tcW w:w="1586" w:type="dxa"/>
            <w:shd w:val="clear" w:color="auto" w:fill="BDD6EE" w:themeFill="accent1" w:themeFillTint="66"/>
          </w:tcPr>
          <w:p w:rsidR="00584A52" w:rsidRPr="00A45C7A" w:rsidRDefault="00584A5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 xml:space="preserve">Maximum amount specified by </w:t>
            </w:r>
            <w:r w:rsidRPr="00A45C7A">
              <w:rPr>
                <w:rFonts w:ascii="Times New Roman" w:hAnsi="Times New Roman" w:cs="Times New Roman"/>
                <w:b/>
                <w:i/>
                <w:sz w:val="24"/>
                <w:szCs w:val="24"/>
                <w:lang w:val="en-GB"/>
              </w:rPr>
              <w:t xml:space="preserve">Law on State Compensation to Victims </w:t>
            </w:r>
            <w:r w:rsidRPr="00A45C7A">
              <w:rPr>
                <w:rFonts w:ascii="Times New Roman" w:hAnsi="Times New Roman" w:cs="Times New Roman"/>
                <w:b/>
                <w:sz w:val="24"/>
                <w:szCs w:val="24"/>
                <w:lang w:val="en-GB"/>
              </w:rPr>
              <w:t>if the victim has died</w:t>
            </w:r>
          </w:p>
        </w:tc>
        <w:tc>
          <w:tcPr>
            <w:tcW w:w="1586" w:type="dxa"/>
            <w:shd w:val="clear" w:color="auto" w:fill="BDD6EE" w:themeFill="accent1" w:themeFillTint="66"/>
          </w:tcPr>
          <w:p w:rsidR="00584A52" w:rsidRPr="00A45C7A" w:rsidRDefault="00584A5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Percentage for victims of severe bodily injuries, or criminal offences classified as rape or sexual violence etc.</w:t>
            </w:r>
          </w:p>
        </w:tc>
        <w:tc>
          <w:tcPr>
            <w:tcW w:w="1586" w:type="dxa"/>
            <w:shd w:val="clear" w:color="auto" w:fill="BDD6EE" w:themeFill="accent1" w:themeFillTint="66"/>
          </w:tcPr>
          <w:p w:rsidR="00584A52" w:rsidRPr="00A45C7A" w:rsidRDefault="00584A5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Maximum amount, EUR</w:t>
            </w:r>
          </w:p>
        </w:tc>
      </w:tr>
      <w:tr w:rsidR="00584A52" w:rsidRPr="00A45C7A" w:rsidTr="00050346">
        <w:tc>
          <w:tcPr>
            <w:tcW w:w="1707" w:type="dxa"/>
            <w:shd w:val="clear" w:color="auto" w:fill="BDD6EE" w:themeFill="accent1" w:themeFillTint="66"/>
          </w:tcPr>
          <w:p w:rsidR="00584A52" w:rsidRPr="00A45C7A" w:rsidRDefault="00584A5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Before</w:t>
            </w:r>
          </w:p>
        </w:tc>
        <w:tc>
          <w:tcPr>
            <w:tcW w:w="1831" w:type="dxa"/>
          </w:tcPr>
          <w:p w:rsidR="00584A52" w:rsidRPr="00A45C7A" w:rsidRDefault="00584A5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430 EUR</w:t>
            </w:r>
          </w:p>
        </w:tc>
        <w:tc>
          <w:tcPr>
            <w:tcW w:w="1586" w:type="dxa"/>
          </w:tcPr>
          <w:p w:rsidR="00584A52" w:rsidRPr="00A45C7A" w:rsidRDefault="00584A5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2150 EUR</w:t>
            </w:r>
          </w:p>
        </w:tc>
        <w:tc>
          <w:tcPr>
            <w:tcW w:w="1586" w:type="dxa"/>
          </w:tcPr>
          <w:p w:rsidR="00584A52" w:rsidRPr="00A45C7A" w:rsidRDefault="00584A5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70%</w:t>
            </w:r>
          </w:p>
        </w:tc>
        <w:tc>
          <w:tcPr>
            <w:tcW w:w="1586" w:type="dxa"/>
          </w:tcPr>
          <w:p w:rsidR="00584A52" w:rsidRPr="00A45C7A" w:rsidRDefault="00584A5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1505 EUR</w:t>
            </w:r>
          </w:p>
        </w:tc>
      </w:tr>
      <w:tr w:rsidR="00584A52" w:rsidRPr="00A45C7A" w:rsidTr="00050346">
        <w:tc>
          <w:tcPr>
            <w:tcW w:w="1707" w:type="dxa"/>
            <w:shd w:val="clear" w:color="auto" w:fill="BDD6EE" w:themeFill="accent1" w:themeFillTint="66"/>
          </w:tcPr>
          <w:p w:rsidR="00584A52" w:rsidRPr="00A45C7A" w:rsidRDefault="00584A5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After the 2019 amendments</w:t>
            </w:r>
          </w:p>
        </w:tc>
        <w:tc>
          <w:tcPr>
            <w:tcW w:w="1831" w:type="dxa"/>
          </w:tcPr>
          <w:p w:rsidR="00584A52" w:rsidRPr="00A45C7A" w:rsidRDefault="00584A5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430 EUR</w:t>
            </w:r>
          </w:p>
        </w:tc>
        <w:tc>
          <w:tcPr>
            <w:tcW w:w="1586" w:type="dxa"/>
          </w:tcPr>
          <w:p w:rsidR="00584A52" w:rsidRPr="00A45C7A" w:rsidRDefault="00584A5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2150 EUR</w:t>
            </w:r>
          </w:p>
        </w:tc>
        <w:tc>
          <w:tcPr>
            <w:tcW w:w="1586" w:type="dxa"/>
          </w:tcPr>
          <w:p w:rsidR="00584A52" w:rsidRPr="00A45C7A" w:rsidRDefault="00584A5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90%</w:t>
            </w:r>
          </w:p>
        </w:tc>
        <w:tc>
          <w:tcPr>
            <w:tcW w:w="1586" w:type="dxa"/>
          </w:tcPr>
          <w:p w:rsidR="00584A52" w:rsidRPr="00A45C7A" w:rsidRDefault="00584A5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1935 EUR</w:t>
            </w:r>
          </w:p>
        </w:tc>
      </w:tr>
    </w:tbl>
    <w:p w:rsidR="00584A52" w:rsidRPr="00EE381D" w:rsidRDefault="00EE381D" w:rsidP="00EE381D">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Justice</w:t>
      </w:r>
    </w:p>
    <w:p w:rsidR="00EE381D" w:rsidRPr="00A45C7A" w:rsidRDefault="00EE381D" w:rsidP="003439E4">
      <w:pPr>
        <w:spacing w:after="0" w:line="240" w:lineRule="auto"/>
        <w:jc w:val="center"/>
        <w:rPr>
          <w:rFonts w:ascii="Times New Roman" w:hAnsi="Times New Roman" w:cs="Times New Roman"/>
          <w:sz w:val="24"/>
          <w:szCs w:val="24"/>
          <w:lang w:val="en-GB"/>
        </w:rPr>
      </w:pPr>
    </w:p>
    <w:p w:rsidR="00584A52" w:rsidRPr="00A45C7A" w:rsidRDefault="00625DF7" w:rsidP="00625DF7">
      <w:pPr>
        <w:spacing w:after="0" w:line="240" w:lineRule="auto"/>
        <w:ind w:left="-1276"/>
        <w:jc w:val="center"/>
        <w:rPr>
          <w:rFonts w:ascii="Times New Roman" w:hAnsi="Times New Roman" w:cs="Times New Roman"/>
          <w:sz w:val="24"/>
          <w:szCs w:val="24"/>
          <w:lang w:val="en-GB"/>
        </w:rPr>
      </w:pPr>
      <w:r>
        <w:rPr>
          <w:rFonts w:ascii="Times New Roman" w:hAnsi="Times New Roman" w:cs="Times New Roman"/>
          <w:noProof/>
          <w:sz w:val="24"/>
          <w:szCs w:val="24"/>
          <w:lang w:eastAsia="lv-LV"/>
        </w:rPr>
        <w:drawing>
          <wp:inline distT="0" distB="0" distL="0" distR="0">
            <wp:extent cx="7124898" cy="4358244"/>
            <wp:effectExtent l="0" t="171450" r="0" b="213995"/>
            <wp:docPr id="241" name="Diagram 2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625DF7" w:rsidRPr="00EE381D" w:rsidRDefault="00EE381D" w:rsidP="00EE381D">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EE381D" w:rsidRDefault="00EE381D" w:rsidP="003439E4">
      <w:pPr>
        <w:spacing w:after="0" w:line="240" w:lineRule="auto"/>
        <w:jc w:val="center"/>
        <w:rPr>
          <w:rFonts w:ascii="Times New Roman" w:hAnsi="Times New Roman" w:cs="Times New Roman"/>
          <w:sz w:val="24"/>
          <w:szCs w:val="24"/>
          <w:lang w:val="en-GB"/>
        </w:rPr>
      </w:pPr>
    </w:p>
    <w:p w:rsidR="00EE381D" w:rsidRDefault="00EE381D" w:rsidP="003439E4">
      <w:pPr>
        <w:spacing w:after="0" w:line="240" w:lineRule="auto"/>
        <w:jc w:val="center"/>
        <w:rPr>
          <w:rFonts w:ascii="Times New Roman" w:hAnsi="Times New Roman" w:cs="Times New Roman"/>
          <w:sz w:val="24"/>
          <w:szCs w:val="24"/>
          <w:lang w:val="en-GB"/>
        </w:rPr>
      </w:pPr>
    </w:p>
    <w:p w:rsidR="00EE381D" w:rsidRDefault="00EE381D" w:rsidP="003439E4">
      <w:pPr>
        <w:spacing w:after="0" w:line="240" w:lineRule="auto"/>
        <w:jc w:val="center"/>
        <w:rPr>
          <w:rFonts w:ascii="Times New Roman" w:hAnsi="Times New Roman" w:cs="Times New Roman"/>
          <w:sz w:val="24"/>
          <w:szCs w:val="24"/>
          <w:lang w:val="en-GB"/>
        </w:rPr>
      </w:pPr>
    </w:p>
    <w:p w:rsidR="000D3995" w:rsidRPr="00F462F4" w:rsidRDefault="00FB31F8" w:rsidP="000D3995">
      <w:pPr>
        <w:widowControl w:val="0"/>
        <w:spacing w:after="120" w:line="240" w:lineRule="auto"/>
        <w:jc w:val="center"/>
        <w:rPr>
          <w:rFonts w:ascii="Times New Roman" w:eastAsia="Calibri" w:hAnsi="Times New Roman" w:cs="Times New Roman"/>
          <w:b/>
          <w:sz w:val="24"/>
          <w:szCs w:val="24"/>
          <w:lang w:val="en-GB"/>
        </w:rPr>
      </w:pPr>
      <w:r w:rsidRPr="00F462F4">
        <w:rPr>
          <w:rFonts w:ascii="Times New Roman" w:eastAsia="Calibri" w:hAnsi="Times New Roman" w:cs="Times New Roman"/>
          <w:b/>
          <w:sz w:val="24"/>
          <w:szCs w:val="24"/>
          <w:lang w:val="en-GB"/>
        </w:rPr>
        <w:lastRenderedPageBreak/>
        <w:t xml:space="preserve">Criminal offences </w:t>
      </w:r>
      <w:r w:rsidRPr="00F462F4">
        <w:rPr>
          <w:rFonts w:ascii="Times New Roman" w:eastAsia="Calibri" w:hAnsi="Times New Roman" w:cs="Times New Roman"/>
          <w:b/>
          <w:sz w:val="24"/>
          <w:szCs w:val="24"/>
          <w:u w:val="single"/>
          <w:lang w:val="en-GB"/>
        </w:rPr>
        <w:t>against children</w:t>
      </w:r>
      <w:r w:rsidRPr="00F462F4">
        <w:rPr>
          <w:rFonts w:ascii="Times New Roman" w:eastAsia="Calibri" w:hAnsi="Times New Roman" w:cs="Times New Roman"/>
          <w:b/>
          <w:sz w:val="24"/>
          <w:szCs w:val="24"/>
          <w:lang w:val="en-GB"/>
        </w:rPr>
        <w:t xml:space="preserve"> in</w:t>
      </w:r>
      <w:r w:rsidR="000D3995" w:rsidRPr="00F462F4">
        <w:rPr>
          <w:rFonts w:ascii="Times New Roman" w:eastAsia="Calibri" w:hAnsi="Times New Roman" w:cs="Times New Roman"/>
          <w:b/>
          <w:sz w:val="24"/>
          <w:szCs w:val="24"/>
          <w:lang w:val="en-GB"/>
        </w:rPr>
        <w:t xml:space="preserve"> 2018</w:t>
      </w:r>
      <w:r w:rsidRPr="00F462F4">
        <w:rPr>
          <w:rFonts w:ascii="Times New Roman" w:eastAsia="Calibri" w:hAnsi="Times New Roman" w:cs="Times New Roman"/>
          <w:b/>
          <w:sz w:val="24"/>
          <w:szCs w:val="24"/>
          <w:lang w:val="en-GB"/>
        </w:rPr>
        <w:t>-</w:t>
      </w:r>
      <w:r w:rsidR="000D3995" w:rsidRPr="00F462F4">
        <w:rPr>
          <w:rFonts w:ascii="Times New Roman" w:eastAsia="Calibri" w:hAnsi="Times New Roman" w:cs="Times New Roman"/>
          <w:b/>
          <w:sz w:val="24"/>
          <w:szCs w:val="24"/>
          <w:lang w:val="en-GB"/>
        </w:rPr>
        <w:t>2019</w:t>
      </w:r>
      <w:r w:rsidRPr="00F462F4">
        <w:rPr>
          <w:rFonts w:ascii="Times New Roman" w:eastAsia="Calibri" w:hAnsi="Times New Roman" w:cs="Times New Roman"/>
          <w:b/>
          <w:sz w:val="24"/>
          <w:szCs w:val="24"/>
          <w:lang w:val="en-GB"/>
        </w:rPr>
        <w:t xml:space="preserve"> </w:t>
      </w:r>
      <w:r w:rsidR="00F462F4" w:rsidRPr="00F462F4">
        <w:rPr>
          <w:rFonts w:ascii="Times New Roman" w:eastAsia="Calibri" w:hAnsi="Times New Roman" w:cs="Times New Roman"/>
          <w:b/>
          <w:sz w:val="24"/>
          <w:szCs w:val="24"/>
          <w:lang w:val="en-GB"/>
        </w:rPr>
        <w:t>divided</w:t>
      </w:r>
      <w:r w:rsidR="000D3995" w:rsidRPr="00F462F4">
        <w:rPr>
          <w:rFonts w:ascii="Times New Roman" w:eastAsia="Calibri" w:hAnsi="Times New Roman" w:cs="Times New Roman"/>
          <w:b/>
          <w:sz w:val="24"/>
          <w:szCs w:val="24"/>
          <w:lang w:val="en-GB"/>
        </w:rPr>
        <w:t xml:space="preserve"> </w:t>
      </w:r>
      <w:r w:rsidRPr="00F462F4">
        <w:rPr>
          <w:rFonts w:ascii="Times New Roman" w:eastAsia="Calibri" w:hAnsi="Times New Roman" w:cs="Times New Roman"/>
          <w:b/>
          <w:sz w:val="24"/>
          <w:szCs w:val="24"/>
          <w:lang w:val="en-GB"/>
        </w:rPr>
        <w:t xml:space="preserve">by Articles of the </w:t>
      </w:r>
      <w:r w:rsidRPr="00F462F4">
        <w:rPr>
          <w:rFonts w:ascii="Times New Roman" w:eastAsia="Calibri" w:hAnsi="Times New Roman" w:cs="Times New Roman"/>
          <w:b/>
          <w:i/>
          <w:sz w:val="24"/>
          <w:szCs w:val="24"/>
          <w:lang w:val="en-GB"/>
        </w:rPr>
        <w:t xml:space="preserve">Criminal law </w:t>
      </w:r>
      <w:r w:rsidRPr="00F462F4">
        <w:rPr>
          <w:rFonts w:ascii="Times New Roman" w:eastAsia="Calibri" w:hAnsi="Times New Roman" w:cs="Times New Roman"/>
          <w:b/>
          <w:sz w:val="24"/>
          <w:szCs w:val="24"/>
          <w:lang w:val="en-GB"/>
        </w:rPr>
        <w:t xml:space="preserve">according to the data available at the Register of penalties of the Ministry of the Interior </w:t>
      </w:r>
    </w:p>
    <w:p w:rsidR="000D3995" w:rsidRPr="00F462F4" w:rsidRDefault="000D3995" w:rsidP="000D3995">
      <w:pPr>
        <w:widowControl w:val="0"/>
        <w:spacing w:after="120" w:line="240" w:lineRule="auto"/>
        <w:jc w:val="center"/>
        <w:rPr>
          <w:rFonts w:ascii="Times New Roman" w:eastAsia="Calibri" w:hAnsi="Times New Roman" w:cs="Times New Roman"/>
          <w:b/>
          <w:sz w:val="24"/>
          <w:szCs w:val="24"/>
          <w:lang w:val="en-GB"/>
        </w:rPr>
      </w:pPr>
    </w:p>
    <w:tbl>
      <w:tblPr>
        <w:tblStyle w:val="TableGrid"/>
        <w:tblW w:w="854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797"/>
        <w:gridCol w:w="1418"/>
        <w:gridCol w:w="1334"/>
      </w:tblGrid>
      <w:tr w:rsidR="000D3995" w:rsidRPr="00F462F4" w:rsidTr="00F462F4">
        <w:trPr>
          <w:trHeight w:val="302"/>
        </w:trPr>
        <w:tc>
          <w:tcPr>
            <w:tcW w:w="5797" w:type="dxa"/>
            <w:shd w:val="clear" w:color="auto" w:fill="BDD6EE" w:themeFill="accent1" w:themeFillTint="66"/>
            <w:hideMark/>
          </w:tcPr>
          <w:p w:rsidR="000D3995" w:rsidRPr="00F462F4" w:rsidRDefault="000D3995" w:rsidP="000D3995">
            <w:pPr>
              <w:widowControl w:val="0"/>
              <w:spacing w:line="276" w:lineRule="auto"/>
              <w:jc w:val="center"/>
              <w:rPr>
                <w:rFonts w:ascii="Times New Roman" w:hAnsi="Times New Roman" w:cs="Times New Roman"/>
                <w:b/>
                <w:sz w:val="24"/>
                <w:szCs w:val="24"/>
                <w:lang w:val="en-GB"/>
              </w:rPr>
            </w:pPr>
          </w:p>
        </w:tc>
        <w:tc>
          <w:tcPr>
            <w:tcW w:w="1418" w:type="dxa"/>
            <w:shd w:val="clear" w:color="auto" w:fill="BDD6EE" w:themeFill="accent1" w:themeFillTint="66"/>
            <w:hideMark/>
          </w:tcPr>
          <w:p w:rsidR="000D3995" w:rsidRPr="00F462F4" w:rsidRDefault="000D3995" w:rsidP="00FB31F8">
            <w:pPr>
              <w:widowControl w:val="0"/>
              <w:jc w:val="center"/>
              <w:rPr>
                <w:rFonts w:ascii="Times New Roman" w:eastAsia="Times New Roman" w:hAnsi="Times New Roman" w:cs="Times New Roman"/>
                <w:b/>
                <w:sz w:val="24"/>
                <w:szCs w:val="24"/>
                <w:lang w:val="en-GB"/>
              </w:rPr>
            </w:pPr>
            <w:r w:rsidRPr="00F462F4">
              <w:rPr>
                <w:rFonts w:ascii="Times New Roman" w:eastAsia="Times New Roman" w:hAnsi="Times New Roman" w:cs="Times New Roman"/>
                <w:b/>
                <w:sz w:val="24"/>
                <w:szCs w:val="24"/>
                <w:lang w:val="en-GB"/>
              </w:rPr>
              <w:t>2018</w:t>
            </w:r>
          </w:p>
        </w:tc>
        <w:tc>
          <w:tcPr>
            <w:tcW w:w="1334" w:type="dxa"/>
            <w:shd w:val="clear" w:color="auto" w:fill="BDD6EE" w:themeFill="accent1" w:themeFillTint="66"/>
            <w:hideMark/>
          </w:tcPr>
          <w:p w:rsidR="000D3995" w:rsidRPr="00F462F4" w:rsidRDefault="00FB31F8" w:rsidP="00FB31F8">
            <w:pPr>
              <w:widowControl w:val="0"/>
              <w:jc w:val="center"/>
              <w:rPr>
                <w:rFonts w:ascii="Times New Roman" w:eastAsia="Times New Roman" w:hAnsi="Times New Roman" w:cs="Times New Roman"/>
                <w:b/>
                <w:bCs/>
                <w:sz w:val="24"/>
                <w:szCs w:val="24"/>
                <w:lang w:val="en-GB"/>
              </w:rPr>
            </w:pPr>
            <w:r w:rsidRPr="00F462F4">
              <w:rPr>
                <w:rFonts w:ascii="Times New Roman" w:eastAsia="Times New Roman" w:hAnsi="Times New Roman" w:cs="Times New Roman"/>
                <w:b/>
                <w:bCs/>
                <w:sz w:val="24"/>
                <w:szCs w:val="24"/>
                <w:lang w:val="en-GB"/>
              </w:rPr>
              <w:t>2019</w:t>
            </w:r>
          </w:p>
        </w:tc>
      </w:tr>
      <w:tr w:rsidR="000D3995" w:rsidRPr="00F462F4" w:rsidTr="00F462F4">
        <w:trPr>
          <w:trHeight w:val="408"/>
        </w:trPr>
        <w:tc>
          <w:tcPr>
            <w:tcW w:w="8549" w:type="dxa"/>
            <w:gridSpan w:val="3"/>
            <w:shd w:val="clear" w:color="auto" w:fill="BDD6EE" w:themeFill="accent1" w:themeFillTint="66"/>
            <w:hideMark/>
          </w:tcPr>
          <w:p w:rsidR="000D3995" w:rsidRPr="00F462F4" w:rsidRDefault="00FB31F8" w:rsidP="00FB31F8">
            <w:pPr>
              <w:widowControl w:val="0"/>
              <w:spacing w:after="200" w:line="276" w:lineRule="auto"/>
              <w:jc w:val="center"/>
              <w:rPr>
                <w:rFonts w:ascii="Times New Roman" w:eastAsia="Times New Roman" w:hAnsi="Times New Roman" w:cs="Times New Roman"/>
                <w:b/>
                <w:bCs/>
                <w:i/>
                <w:iCs/>
                <w:sz w:val="24"/>
                <w:szCs w:val="24"/>
                <w:lang w:val="en-GB"/>
              </w:rPr>
            </w:pPr>
            <w:r w:rsidRPr="00F462F4">
              <w:rPr>
                <w:rFonts w:ascii="Times New Roman" w:eastAsia="Times New Roman" w:hAnsi="Times New Roman" w:cs="Times New Roman"/>
                <w:b/>
                <w:bCs/>
                <w:i/>
                <w:iCs/>
                <w:sz w:val="24"/>
                <w:szCs w:val="24"/>
                <w:lang w:val="en-GB"/>
              </w:rPr>
              <w:t>Chapter XVI of the Criminal Law</w:t>
            </w:r>
            <w:r w:rsidR="000D3995" w:rsidRPr="00F462F4">
              <w:rPr>
                <w:rFonts w:ascii="Times New Roman" w:eastAsia="Times New Roman" w:hAnsi="Times New Roman" w:cs="Times New Roman"/>
                <w:b/>
                <w:bCs/>
                <w:i/>
                <w:iCs/>
                <w:sz w:val="24"/>
                <w:szCs w:val="24"/>
                <w:lang w:val="en-GB"/>
              </w:rPr>
              <w:t xml:space="preserve"> (</w:t>
            </w:r>
            <w:r w:rsidRPr="00F462F4">
              <w:rPr>
                <w:rFonts w:ascii="Times New Roman" w:eastAsia="Times New Roman" w:hAnsi="Times New Roman" w:cs="Times New Roman"/>
                <w:b/>
                <w:bCs/>
                <w:i/>
                <w:iCs/>
                <w:sz w:val="24"/>
                <w:szCs w:val="24"/>
                <w:lang w:val="en-GB"/>
              </w:rPr>
              <w:t>Criminal offences against morality and sexual inviolability</w:t>
            </w:r>
            <w:r w:rsidR="000D3995" w:rsidRPr="00F462F4">
              <w:rPr>
                <w:rFonts w:ascii="Times New Roman" w:eastAsia="Times New Roman" w:hAnsi="Times New Roman" w:cs="Times New Roman"/>
                <w:b/>
                <w:bCs/>
                <w:i/>
                <w:iCs/>
                <w:sz w:val="24"/>
                <w:szCs w:val="24"/>
                <w:lang w:val="en-GB"/>
              </w:rPr>
              <w:t>)</w:t>
            </w:r>
          </w:p>
        </w:tc>
      </w:tr>
      <w:tr w:rsidR="000D3995" w:rsidRPr="00F462F4" w:rsidTr="00F462F4">
        <w:trPr>
          <w:trHeight w:val="331"/>
        </w:trPr>
        <w:tc>
          <w:tcPr>
            <w:tcW w:w="5797" w:type="dxa"/>
            <w:shd w:val="clear" w:color="auto" w:fill="BDD6EE" w:themeFill="accent1" w:themeFillTint="66"/>
            <w:hideMark/>
          </w:tcPr>
          <w:p w:rsidR="000D3995" w:rsidRPr="00F462F4" w:rsidRDefault="00FB31F8" w:rsidP="00F462F4">
            <w:pPr>
              <w:widowControl w:val="0"/>
              <w:spacing w:after="200" w:line="276" w:lineRule="auto"/>
              <w:jc w:val="center"/>
              <w:rPr>
                <w:rFonts w:ascii="Times New Roman" w:eastAsia="Times New Roman" w:hAnsi="Times New Roman" w:cs="Times New Roman"/>
                <w:b/>
                <w:bCs/>
                <w:sz w:val="24"/>
                <w:szCs w:val="24"/>
                <w:lang w:val="en-GB"/>
              </w:rPr>
            </w:pPr>
            <w:r w:rsidRPr="00F462F4">
              <w:rPr>
                <w:rFonts w:ascii="Times New Roman" w:eastAsia="Times New Roman" w:hAnsi="Times New Roman" w:cs="Times New Roman"/>
                <w:b/>
                <w:bCs/>
                <w:sz w:val="24"/>
                <w:szCs w:val="24"/>
                <w:lang w:val="en-GB"/>
              </w:rPr>
              <w:t>Rape</w:t>
            </w:r>
            <w:r w:rsidR="000D3995" w:rsidRPr="00F462F4">
              <w:rPr>
                <w:rFonts w:ascii="Times New Roman" w:eastAsia="Times New Roman" w:hAnsi="Times New Roman" w:cs="Times New Roman"/>
                <w:b/>
                <w:bCs/>
                <w:sz w:val="24"/>
                <w:szCs w:val="24"/>
                <w:lang w:val="en-GB"/>
              </w:rPr>
              <w:t xml:space="preserve"> (</w:t>
            </w:r>
            <w:r w:rsidRPr="00F462F4">
              <w:rPr>
                <w:rFonts w:ascii="Times New Roman" w:eastAsia="Times New Roman" w:hAnsi="Times New Roman" w:cs="Times New Roman"/>
                <w:b/>
                <w:bCs/>
                <w:sz w:val="24"/>
                <w:szCs w:val="24"/>
                <w:lang w:val="en-GB"/>
              </w:rPr>
              <w:t>Article</w:t>
            </w:r>
            <w:r w:rsidR="000D3995" w:rsidRPr="00F462F4">
              <w:rPr>
                <w:rFonts w:ascii="Times New Roman" w:eastAsia="Times New Roman" w:hAnsi="Times New Roman" w:cs="Times New Roman"/>
                <w:b/>
                <w:bCs/>
                <w:sz w:val="24"/>
                <w:szCs w:val="24"/>
                <w:lang w:val="en-GB"/>
              </w:rPr>
              <w:t xml:space="preserve"> </w:t>
            </w:r>
            <w:r w:rsidRPr="00F462F4">
              <w:rPr>
                <w:rFonts w:ascii="Times New Roman" w:eastAsia="Times New Roman" w:hAnsi="Times New Roman" w:cs="Times New Roman"/>
                <w:b/>
                <w:bCs/>
                <w:sz w:val="24"/>
                <w:szCs w:val="24"/>
                <w:lang w:val="en-GB"/>
              </w:rPr>
              <w:t>159</w:t>
            </w:r>
            <w:r w:rsidR="000D3995" w:rsidRPr="00F462F4">
              <w:rPr>
                <w:rFonts w:ascii="Times New Roman" w:eastAsia="Times New Roman" w:hAnsi="Times New Roman" w:cs="Times New Roman"/>
                <w:b/>
                <w:bCs/>
                <w:sz w:val="24"/>
                <w:szCs w:val="24"/>
                <w:lang w:val="en-GB"/>
              </w:rPr>
              <w:t>)</w:t>
            </w:r>
          </w:p>
        </w:tc>
        <w:tc>
          <w:tcPr>
            <w:tcW w:w="1418" w:type="dxa"/>
            <w:hideMark/>
          </w:tcPr>
          <w:p w:rsidR="000D3995" w:rsidRPr="00F462F4" w:rsidRDefault="000D3995" w:rsidP="000D3995">
            <w:pPr>
              <w:widowControl w:val="0"/>
              <w:spacing w:after="200" w:line="276" w:lineRule="auto"/>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35</w:t>
            </w:r>
          </w:p>
        </w:tc>
        <w:tc>
          <w:tcPr>
            <w:tcW w:w="1334" w:type="dxa"/>
            <w:hideMark/>
          </w:tcPr>
          <w:p w:rsidR="000D3995" w:rsidRPr="00F462F4" w:rsidRDefault="000D3995" w:rsidP="000D3995">
            <w:pPr>
              <w:widowControl w:val="0"/>
              <w:spacing w:after="200" w:line="276" w:lineRule="auto"/>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41</w:t>
            </w:r>
          </w:p>
        </w:tc>
      </w:tr>
      <w:tr w:rsidR="000D3995" w:rsidRPr="00F462F4" w:rsidTr="00F462F4">
        <w:trPr>
          <w:trHeight w:val="338"/>
        </w:trPr>
        <w:tc>
          <w:tcPr>
            <w:tcW w:w="5797" w:type="dxa"/>
            <w:shd w:val="clear" w:color="auto" w:fill="BDD6EE" w:themeFill="accent1" w:themeFillTint="66"/>
            <w:hideMark/>
          </w:tcPr>
          <w:p w:rsidR="000D3995" w:rsidRPr="00F462F4" w:rsidRDefault="00FB31F8" w:rsidP="00F462F4">
            <w:pPr>
              <w:jc w:val="center"/>
              <w:rPr>
                <w:rFonts w:ascii="Times New Roman" w:eastAsia="Times New Roman" w:hAnsi="Times New Roman" w:cs="Times New Roman"/>
                <w:b/>
                <w:bCs/>
                <w:sz w:val="24"/>
                <w:szCs w:val="24"/>
                <w:lang w:val="en-GB"/>
              </w:rPr>
            </w:pPr>
            <w:r w:rsidRPr="00F462F4">
              <w:rPr>
                <w:rFonts w:ascii="Times New Roman" w:eastAsia="Times New Roman" w:hAnsi="Times New Roman" w:cs="Times New Roman"/>
                <w:b/>
                <w:bCs/>
                <w:sz w:val="24"/>
                <w:szCs w:val="24"/>
                <w:lang w:val="en-GB"/>
              </w:rPr>
              <w:t>Sexual violence</w:t>
            </w:r>
            <w:r w:rsidR="000D3995" w:rsidRPr="00F462F4">
              <w:rPr>
                <w:rFonts w:ascii="Times New Roman" w:eastAsia="Times New Roman" w:hAnsi="Times New Roman" w:cs="Times New Roman"/>
                <w:b/>
                <w:bCs/>
                <w:sz w:val="24"/>
                <w:szCs w:val="24"/>
                <w:lang w:val="en-GB"/>
              </w:rPr>
              <w:t xml:space="preserve"> (</w:t>
            </w:r>
            <w:r w:rsidRPr="00F462F4">
              <w:rPr>
                <w:rFonts w:ascii="Times New Roman" w:eastAsia="Times New Roman" w:hAnsi="Times New Roman" w:cs="Times New Roman"/>
                <w:b/>
                <w:bCs/>
                <w:sz w:val="24"/>
                <w:szCs w:val="24"/>
                <w:lang w:val="en-GB"/>
              </w:rPr>
              <w:t>Article 160</w:t>
            </w:r>
            <w:r w:rsidR="000D3995" w:rsidRPr="00F462F4">
              <w:rPr>
                <w:rFonts w:ascii="Times New Roman" w:eastAsia="Times New Roman" w:hAnsi="Times New Roman" w:cs="Times New Roman"/>
                <w:b/>
                <w:bCs/>
                <w:sz w:val="24"/>
                <w:szCs w:val="24"/>
                <w:lang w:val="en-GB"/>
              </w:rPr>
              <w:t>)</w:t>
            </w:r>
          </w:p>
        </w:tc>
        <w:tc>
          <w:tcPr>
            <w:tcW w:w="1418"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75</w:t>
            </w:r>
          </w:p>
        </w:tc>
        <w:tc>
          <w:tcPr>
            <w:tcW w:w="1334"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67</w:t>
            </w:r>
          </w:p>
        </w:tc>
      </w:tr>
      <w:tr w:rsidR="000D3995" w:rsidRPr="00F462F4" w:rsidTr="00F462F4">
        <w:trPr>
          <w:trHeight w:val="593"/>
        </w:trPr>
        <w:tc>
          <w:tcPr>
            <w:tcW w:w="5797" w:type="dxa"/>
            <w:shd w:val="clear" w:color="auto" w:fill="BDD6EE" w:themeFill="accent1" w:themeFillTint="66"/>
            <w:hideMark/>
          </w:tcPr>
          <w:p w:rsidR="000D3995" w:rsidRPr="00F462F4" w:rsidRDefault="00FB31F8" w:rsidP="00F462F4">
            <w:pPr>
              <w:jc w:val="center"/>
              <w:rPr>
                <w:rFonts w:ascii="Times New Roman" w:eastAsia="Times New Roman" w:hAnsi="Times New Roman" w:cs="Times New Roman"/>
                <w:b/>
                <w:bCs/>
                <w:sz w:val="24"/>
                <w:szCs w:val="24"/>
                <w:lang w:val="en-GB"/>
              </w:rPr>
            </w:pPr>
            <w:r w:rsidRPr="00F462F4">
              <w:rPr>
                <w:rFonts w:ascii="Times New Roman" w:eastAsia="Times New Roman" w:hAnsi="Times New Roman" w:cs="Times New Roman"/>
                <w:b/>
                <w:bCs/>
                <w:sz w:val="24"/>
                <w:szCs w:val="24"/>
                <w:lang w:val="en-GB"/>
              </w:rPr>
              <w:t>Acts of sexual nature with a person younger than 16</w:t>
            </w:r>
            <w:r w:rsidR="000D3995" w:rsidRPr="00F462F4">
              <w:rPr>
                <w:rFonts w:ascii="Times New Roman" w:eastAsia="Times New Roman" w:hAnsi="Times New Roman" w:cs="Times New Roman"/>
                <w:b/>
                <w:bCs/>
                <w:sz w:val="24"/>
                <w:szCs w:val="24"/>
                <w:lang w:val="en-GB"/>
              </w:rPr>
              <w:t xml:space="preserve"> (</w:t>
            </w:r>
            <w:r w:rsidRPr="00F462F4">
              <w:rPr>
                <w:rFonts w:ascii="Times New Roman" w:eastAsia="Times New Roman" w:hAnsi="Times New Roman" w:cs="Times New Roman"/>
                <w:b/>
                <w:bCs/>
                <w:sz w:val="24"/>
                <w:szCs w:val="24"/>
                <w:lang w:val="en-GB"/>
              </w:rPr>
              <w:t>Article 161</w:t>
            </w:r>
            <w:r w:rsidR="000D3995" w:rsidRPr="00F462F4">
              <w:rPr>
                <w:rFonts w:ascii="Times New Roman" w:eastAsia="Times New Roman" w:hAnsi="Times New Roman" w:cs="Times New Roman"/>
                <w:b/>
                <w:bCs/>
                <w:sz w:val="24"/>
                <w:szCs w:val="24"/>
                <w:lang w:val="en-GB"/>
              </w:rPr>
              <w:t>)</w:t>
            </w:r>
          </w:p>
        </w:tc>
        <w:tc>
          <w:tcPr>
            <w:tcW w:w="1418"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50</w:t>
            </w:r>
          </w:p>
        </w:tc>
        <w:tc>
          <w:tcPr>
            <w:tcW w:w="1334"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42</w:t>
            </w:r>
          </w:p>
        </w:tc>
      </w:tr>
      <w:tr w:rsidR="000D3995" w:rsidRPr="00F462F4" w:rsidTr="00F462F4">
        <w:trPr>
          <w:trHeight w:val="543"/>
        </w:trPr>
        <w:tc>
          <w:tcPr>
            <w:tcW w:w="5797" w:type="dxa"/>
            <w:shd w:val="clear" w:color="auto" w:fill="BDD6EE" w:themeFill="accent1" w:themeFillTint="66"/>
            <w:hideMark/>
          </w:tcPr>
          <w:p w:rsidR="000D3995" w:rsidRPr="00F462F4" w:rsidRDefault="00791219" w:rsidP="00F462F4">
            <w:pPr>
              <w:jc w:val="center"/>
              <w:rPr>
                <w:rFonts w:ascii="Times New Roman" w:eastAsia="Times New Roman" w:hAnsi="Times New Roman" w:cs="Times New Roman"/>
                <w:b/>
                <w:bCs/>
                <w:sz w:val="24"/>
                <w:szCs w:val="24"/>
                <w:lang w:val="en-GB"/>
              </w:rPr>
            </w:pPr>
            <w:r w:rsidRPr="00F462F4">
              <w:rPr>
                <w:rFonts w:ascii="Times New Roman" w:eastAsia="Times New Roman" w:hAnsi="Times New Roman" w:cs="Times New Roman"/>
                <w:b/>
                <w:bCs/>
                <w:sz w:val="24"/>
                <w:szCs w:val="24"/>
                <w:lang w:val="en-GB"/>
              </w:rPr>
              <w:t>Involvement of a person in prostitution and Use of prostitution</w:t>
            </w:r>
            <w:r w:rsidR="000D3995" w:rsidRPr="00F462F4">
              <w:rPr>
                <w:rFonts w:ascii="Times New Roman" w:eastAsia="Times New Roman" w:hAnsi="Times New Roman" w:cs="Times New Roman"/>
                <w:b/>
                <w:bCs/>
                <w:sz w:val="24"/>
                <w:szCs w:val="24"/>
                <w:lang w:val="en-GB"/>
              </w:rPr>
              <w:t xml:space="preserve"> (</w:t>
            </w:r>
            <w:r w:rsidRPr="00F462F4">
              <w:rPr>
                <w:rFonts w:ascii="Times New Roman" w:eastAsia="Times New Roman" w:hAnsi="Times New Roman" w:cs="Times New Roman"/>
                <w:b/>
                <w:bCs/>
                <w:sz w:val="24"/>
                <w:szCs w:val="24"/>
                <w:lang w:val="en-GB"/>
              </w:rPr>
              <w:t>Article 164</w:t>
            </w:r>
            <w:r w:rsidR="000D3995" w:rsidRPr="00F462F4">
              <w:rPr>
                <w:rFonts w:ascii="Times New Roman" w:eastAsia="Times New Roman" w:hAnsi="Times New Roman" w:cs="Times New Roman"/>
                <w:b/>
                <w:bCs/>
                <w:sz w:val="24"/>
                <w:szCs w:val="24"/>
                <w:lang w:val="en-GB"/>
              </w:rPr>
              <w:t>)</w:t>
            </w:r>
          </w:p>
        </w:tc>
        <w:tc>
          <w:tcPr>
            <w:tcW w:w="1418"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0</w:t>
            </w:r>
          </w:p>
        </w:tc>
        <w:tc>
          <w:tcPr>
            <w:tcW w:w="1334"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1</w:t>
            </w:r>
          </w:p>
        </w:tc>
      </w:tr>
      <w:tr w:rsidR="000D3995" w:rsidRPr="00F462F4" w:rsidTr="00F462F4">
        <w:trPr>
          <w:trHeight w:val="261"/>
        </w:trPr>
        <w:tc>
          <w:tcPr>
            <w:tcW w:w="5797" w:type="dxa"/>
            <w:shd w:val="clear" w:color="auto" w:fill="BDD6EE" w:themeFill="accent1" w:themeFillTint="66"/>
            <w:hideMark/>
          </w:tcPr>
          <w:p w:rsidR="000D3995" w:rsidRPr="00F462F4" w:rsidRDefault="00791219" w:rsidP="00F462F4">
            <w:pPr>
              <w:jc w:val="center"/>
              <w:rPr>
                <w:rFonts w:ascii="Times New Roman" w:eastAsia="Times New Roman" w:hAnsi="Times New Roman" w:cs="Times New Roman"/>
                <w:b/>
                <w:bCs/>
                <w:sz w:val="24"/>
                <w:szCs w:val="24"/>
                <w:lang w:val="en-GB"/>
              </w:rPr>
            </w:pPr>
            <w:r w:rsidRPr="00F462F4">
              <w:rPr>
                <w:rFonts w:ascii="Times New Roman" w:eastAsia="Times New Roman" w:hAnsi="Times New Roman" w:cs="Times New Roman"/>
                <w:b/>
                <w:bCs/>
                <w:sz w:val="24"/>
                <w:szCs w:val="24"/>
                <w:lang w:val="en-GB"/>
              </w:rPr>
              <w:t xml:space="preserve">Living on avails of prostitution </w:t>
            </w:r>
            <w:r w:rsidR="000D3995" w:rsidRPr="00F462F4">
              <w:rPr>
                <w:rFonts w:ascii="Times New Roman" w:eastAsia="Times New Roman" w:hAnsi="Times New Roman" w:cs="Times New Roman"/>
                <w:b/>
                <w:bCs/>
                <w:sz w:val="24"/>
                <w:szCs w:val="24"/>
                <w:lang w:val="en-GB"/>
              </w:rPr>
              <w:t>(</w:t>
            </w:r>
            <w:r w:rsidRPr="00F462F4">
              <w:rPr>
                <w:rFonts w:ascii="Times New Roman" w:eastAsia="Times New Roman" w:hAnsi="Times New Roman" w:cs="Times New Roman"/>
                <w:b/>
                <w:bCs/>
                <w:sz w:val="24"/>
                <w:szCs w:val="24"/>
                <w:lang w:val="en-GB"/>
              </w:rPr>
              <w:t>Article</w:t>
            </w:r>
            <w:r w:rsidR="000D3995" w:rsidRPr="00F462F4">
              <w:rPr>
                <w:rFonts w:ascii="Times New Roman" w:eastAsia="Times New Roman" w:hAnsi="Times New Roman" w:cs="Times New Roman"/>
                <w:b/>
                <w:bCs/>
                <w:sz w:val="24"/>
                <w:szCs w:val="24"/>
                <w:lang w:val="en-GB"/>
              </w:rPr>
              <w:t xml:space="preserve"> 165)</w:t>
            </w:r>
          </w:p>
        </w:tc>
        <w:tc>
          <w:tcPr>
            <w:tcW w:w="1418"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0</w:t>
            </w:r>
          </w:p>
        </w:tc>
        <w:tc>
          <w:tcPr>
            <w:tcW w:w="1334"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0</w:t>
            </w:r>
          </w:p>
        </w:tc>
      </w:tr>
      <w:tr w:rsidR="000D3995" w:rsidRPr="00F462F4" w:rsidTr="00F462F4">
        <w:trPr>
          <w:trHeight w:val="292"/>
        </w:trPr>
        <w:tc>
          <w:tcPr>
            <w:tcW w:w="5797" w:type="dxa"/>
            <w:shd w:val="clear" w:color="auto" w:fill="BDD6EE" w:themeFill="accent1" w:themeFillTint="66"/>
            <w:hideMark/>
          </w:tcPr>
          <w:p w:rsidR="000D3995" w:rsidRPr="00F462F4" w:rsidRDefault="00791219" w:rsidP="00F462F4">
            <w:pPr>
              <w:jc w:val="center"/>
              <w:rPr>
                <w:rFonts w:ascii="Times New Roman" w:eastAsia="Times New Roman" w:hAnsi="Times New Roman" w:cs="Times New Roman"/>
                <w:b/>
                <w:bCs/>
                <w:i/>
                <w:iCs/>
                <w:sz w:val="24"/>
                <w:szCs w:val="24"/>
                <w:lang w:val="en-GB"/>
              </w:rPr>
            </w:pPr>
            <w:r w:rsidRPr="00F462F4">
              <w:rPr>
                <w:rFonts w:ascii="Times New Roman" w:eastAsia="Times New Roman" w:hAnsi="Times New Roman" w:cs="Times New Roman"/>
                <w:b/>
                <w:bCs/>
                <w:sz w:val="24"/>
                <w:szCs w:val="24"/>
                <w:lang w:val="en-GB"/>
              </w:rPr>
              <w:t xml:space="preserve">Violation of provisions regarding prohibition of demonstration of a pornographic performance, restriction of </w:t>
            </w:r>
            <w:r w:rsidR="00F462F4" w:rsidRPr="00F462F4">
              <w:rPr>
                <w:rFonts w:ascii="Times New Roman" w:eastAsia="Times New Roman" w:hAnsi="Times New Roman" w:cs="Times New Roman"/>
                <w:b/>
                <w:bCs/>
                <w:sz w:val="24"/>
                <w:szCs w:val="24"/>
                <w:lang w:val="en-GB"/>
              </w:rPr>
              <w:t>entertainment</w:t>
            </w:r>
            <w:r w:rsidRPr="00F462F4">
              <w:rPr>
                <w:rFonts w:ascii="Times New Roman" w:eastAsia="Times New Roman" w:hAnsi="Times New Roman" w:cs="Times New Roman"/>
                <w:b/>
                <w:bCs/>
                <w:sz w:val="24"/>
                <w:szCs w:val="24"/>
                <w:lang w:val="en-GB"/>
              </w:rPr>
              <w:t xml:space="preserve"> of intimate nature and handling of a material of pornographic nature (Article 166</w:t>
            </w:r>
            <w:r w:rsidR="000D3995" w:rsidRPr="00F462F4">
              <w:rPr>
                <w:rFonts w:ascii="Times New Roman" w:eastAsia="Times New Roman" w:hAnsi="Times New Roman" w:cs="Times New Roman"/>
                <w:b/>
                <w:bCs/>
                <w:i/>
                <w:iCs/>
                <w:sz w:val="24"/>
                <w:szCs w:val="24"/>
                <w:lang w:val="en-GB"/>
              </w:rPr>
              <w:t>)</w:t>
            </w:r>
          </w:p>
        </w:tc>
        <w:tc>
          <w:tcPr>
            <w:tcW w:w="1418"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36</w:t>
            </w:r>
          </w:p>
        </w:tc>
        <w:tc>
          <w:tcPr>
            <w:tcW w:w="1334" w:type="dxa"/>
            <w:hideMark/>
          </w:tcPr>
          <w:p w:rsidR="000D3995" w:rsidRPr="00F462F4" w:rsidRDefault="000D3995" w:rsidP="000D3995">
            <w:pPr>
              <w:jc w:val="center"/>
              <w:rPr>
                <w:rFonts w:ascii="Times New Roman" w:eastAsia="Times New Roman" w:hAnsi="Times New Roman" w:cs="Times New Roman"/>
                <w:color w:val="000000"/>
                <w:sz w:val="24"/>
                <w:szCs w:val="24"/>
                <w:lang w:val="en-GB"/>
              </w:rPr>
            </w:pPr>
            <w:r w:rsidRPr="00F462F4">
              <w:rPr>
                <w:rFonts w:ascii="Times New Roman" w:eastAsia="Times New Roman" w:hAnsi="Times New Roman" w:cs="Times New Roman"/>
                <w:color w:val="000000"/>
                <w:sz w:val="24"/>
                <w:szCs w:val="24"/>
                <w:lang w:val="en-GB"/>
              </w:rPr>
              <w:t>59</w:t>
            </w:r>
          </w:p>
        </w:tc>
      </w:tr>
      <w:tr w:rsidR="000D3995" w:rsidRPr="00F462F4" w:rsidTr="00F462F4">
        <w:trPr>
          <w:trHeight w:val="261"/>
        </w:trPr>
        <w:tc>
          <w:tcPr>
            <w:tcW w:w="8549" w:type="dxa"/>
            <w:gridSpan w:val="3"/>
            <w:shd w:val="clear" w:color="auto" w:fill="BDD6EE" w:themeFill="accent1" w:themeFillTint="66"/>
            <w:hideMark/>
          </w:tcPr>
          <w:p w:rsidR="000D3995" w:rsidRPr="00F462F4" w:rsidRDefault="00791219" w:rsidP="00F462F4">
            <w:pPr>
              <w:jc w:val="center"/>
              <w:rPr>
                <w:rFonts w:ascii="Times New Roman" w:eastAsia="Times New Roman" w:hAnsi="Times New Roman" w:cs="Times New Roman"/>
                <w:b/>
                <w:bCs/>
                <w:i/>
                <w:iCs/>
                <w:sz w:val="24"/>
                <w:szCs w:val="24"/>
                <w:lang w:val="en-GB"/>
              </w:rPr>
            </w:pPr>
            <w:r w:rsidRPr="00F462F4">
              <w:rPr>
                <w:rFonts w:ascii="Times New Roman" w:eastAsia="Times New Roman" w:hAnsi="Times New Roman" w:cs="Times New Roman"/>
                <w:b/>
                <w:bCs/>
                <w:i/>
                <w:iCs/>
                <w:sz w:val="24"/>
                <w:szCs w:val="24"/>
                <w:lang w:val="en-GB"/>
              </w:rPr>
              <w:t>Chapter</w:t>
            </w:r>
            <w:r w:rsidR="000D3995" w:rsidRPr="00F462F4">
              <w:rPr>
                <w:rFonts w:ascii="Times New Roman" w:eastAsia="Times New Roman" w:hAnsi="Times New Roman" w:cs="Times New Roman"/>
                <w:b/>
                <w:bCs/>
                <w:i/>
                <w:iCs/>
                <w:sz w:val="24"/>
                <w:szCs w:val="24"/>
                <w:lang w:val="en-GB"/>
              </w:rPr>
              <w:t xml:space="preserve"> XVII </w:t>
            </w:r>
            <w:r w:rsidRPr="00F462F4">
              <w:rPr>
                <w:rFonts w:ascii="Times New Roman" w:eastAsia="Times New Roman" w:hAnsi="Times New Roman" w:cs="Times New Roman"/>
                <w:b/>
                <w:bCs/>
                <w:i/>
                <w:iCs/>
                <w:sz w:val="24"/>
                <w:szCs w:val="24"/>
                <w:lang w:val="en-GB"/>
              </w:rPr>
              <w:t>of the Criminal Law</w:t>
            </w:r>
            <w:r w:rsidR="000D3995" w:rsidRPr="00F462F4">
              <w:rPr>
                <w:rFonts w:ascii="Times New Roman" w:eastAsia="Times New Roman" w:hAnsi="Times New Roman" w:cs="Times New Roman"/>
                <w:b/>
                <w:bCs/>
                <w:i/>
                <w:iCs/>
                <w:sz w:val="24"/>
                <w:szCs w:val="24"/>
                <w:lang w:val="en-GB"/>
              </w:rPr>
              <w:t xml:space="preserve"> (</w:t>
            </w:r>
            <w:r w:rsidRPr="00F462F4">
              <w:rPr>
                <w:rFonts w:ascii="Times New Roman" w:eastAsia="Times New Roman" w:hAnsi="Times New Roman" w:cs="Times New Roman"/>
                <w:b/>
                <w:bCs/>
                <w:i/>
                <w:iCs/>
                <w:sz w:val="24"/>
                <w:szCs w:val="24"/>
                <w:lang w:val="en-GB"/>
              </w:rPr>
              <w:t>Criminal offences against minors and in the family</w:t>
            </w:r>
            <w:r w:rsidR="000D3995" w:rsidRPr="00F462F4">
              <w:rPr>
                <w:rFonts w:ascii="Times New Roman" w:eastAsia="Times New Roman" w:hAnsi="Times New Roman" w:cs="Times New Roman"/>
                <w:b/>
                <w:bCs/>
                <w:i/>
                <w:iCs/>
                <w:sz w:val="24"/>
                <w:szCs w:val="24"/>
                <w:lang w:val="en-GB"/>
              </w:rPr>
              <w:t>)</w:t>
            </w:r>
          </w:p>
        </w:tc>
      </w:tr>
      <w:tr w:rsidR="000D3995" w:rsidRPr="00F462F4" w:rsidTr="00F462F4">
        <w:trPr>
          <w:trHeight w:val="258"/>
        </w:trPr>
        <w:tc>
          <w:tcPr>
            <w:tcW w:w="5797" w:type="dxa"/>
            <w:shd w:val="clear" w:color="auto" w:fill="BDD6EE" w:themeFill="accent1" w:themeFillTint="66"/>
            <w:hideMark/>
          </w:tcPr>
          <w:p w:rsidR="000D3995" w:rsidRPr="00F462F4" w:rsidRDefault="00791219" w:rsidP="00F462F4">
            <w:pPr>
              <w:jc w:val="center"/>
              <w:rPr>
                <w:rFonts w:ascii="Times New Roman" w:eastAsia="Times New Roman" w:hAnsi="Times New Roman" w:cs="Times New Roman"/>
                <w:b/>
                <w:bCs/>
                <w:sz w:val="24"/>
                <w:szCs w:val="24"/>
                <w:lang w:val="en-GB"/>
              </w:rPr>
            </w:pPr>
            <w:r w:rsidRPr="00F462F4">
              <w:rPr>
                <w:rFonts w:ascii="Times New Roman" w:eastAsia="Times New Roman" w:hAnsi="Times New Roman" w:cs="Times New Roman"/>
                <w:b/>
                <w:bCs/>
                <w:sz w:val="24"/>
                <w:szCs w:val="24"/>
                <w:lang w:val="en-GB"/>
              </w:rPr>
              <w:t>Involvement of a minor in a criminal offence</w:t>
            </w:r>
            <w:r w:rsidR="000D3995" w:rsidRPr="00F462F4">
              <w:rPr>
                <w:rFonts w:ascii="Times New Roman" w:eastAsia="Times New Roman" w:hAnsi="Times New Roman" w:cs="Times New Roman"/>
                <w:b/>
                <w:bCs/>
                <w:sz w:val="24"/>
                <w:szCs w:val="24"/>
                <w:lang w:val="en-GB"/>
              </w:rPr>
              <w:t xml:space="preserve"> (</w:t>
            </w:r>
            <w:r w:rsidRPr="00F462F4">
              <w:rPr>
                <w:rFonts w:ascii="Times New Roman" w:eastAsia="Times New Roman" w:hAnsi="Times New Roman" w:cs="Times New Roman"/>
                <w:b/>
                <w:bCs/>
                <w:sz w:val="24"/>
                <w:szCs w:val="24"/>
                <w:lang w:val="en-GB"/>
              </w:rPr>
              <w:t xml:space="preserve">Article </w:t>
            </w:r>
            <w:r w:rsidR="000D3995" w:rsidRPr="00F462F4">
              <w:rPr>
                <w:rFonts w:ascii="Times New Roman" w:eastAsia="Times New Roman" w:hAnsi="Times New Roman" w:cs="Times New Roman"/>
                <w:b/>
                <w:bCs/>
                <w:sz w:val="24"/>
                <w:szCs w:val="24"/>
                <w:lang w:val="en-GB"/>
              </w:rPr>
              <w:t>172)</w:t>
            </w:r>
          </w:p>
        </w:tc>
        <w:tc>
          <w:tcPr>
            <w:tcW w:w="1418"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9</w:t>
            </w:r>
          </w:p>
        </w:tc>
        <w:tc>
          <w:tcPr>
            <w:tcW w:w="1334"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9</w:t>
            </w:r>
          </w:p>
        </w:tc>
      </w:tr>
      <w:tr w:rsidR="000D3995" w:rsidRPr="00F462F4" w:rsidTr="00F462F4">
        <w:trPr>
          <w:trHeight w:val="258"/>
        </w:trPr>
        <w:tc>
          <w:tcPr>
            <w:tcW w:w="5797" w:type="dxa"/>
            <w:shd w:val="clear" w:color="auto" w:fill="BDD6EE" w:themeFill="accent1" w:themeFillTint="66"/>
            <w:hideMark/>
          </w:tcPr>
          <w:p w:rsidR="000D3995" w:rsidRPr="00F462F4" w:rsidRDefault="00791219" w:rsidP="00F462F4">
            <w:pPr>
              <w:spacing w:after="240"/>
              <w:jc w:val="center"/>
              <w:rPr>
                <w:rFonts w:ascii="Times New Roman" w:eastAsia="Times New Roman" w:hAnsi="Times New Roman" w:cs="Times New Roman"/>
                <w:b/>
                <w:bCs/>
                <w:sz w:val="24"/>
                <w:szCs w:val="24"/>
                <w:lang w:val="en-GB"/>
              </w:rPr>
            </w:pPr>
            <w:r w:rsidRPr="00F462F4">
              <w:rPr>
                <w:rFonts w:ascii="Times New Roman" w:eastAsia="Times New Roman" w:hAnsi="Times New Roman" w:cs="Times New Roman"/>
                <w:b/>
                <w:bCs/>
                <w:sz w:val="24"/>
                <w:szCs w:val="24"/>
                <w:lang w:val="en-GB"/>
              </w:rPr>
              <w:t>Cruelty towards and Violence against a Minor</w:t>
            </w:r>
            <w:r w:rsidR="000D3995" w:rsidRPr="00F462F4">
              <w:rPr>
                <w:rFonts w:ascii="Times New Roman" w:eastAsia="Times New Roman" w:hAnsi="Times New Roman" w:cs="Times New Roman"/>
                <w:b/>
                <w:bCs/>
                <w:sz w:val="24"/>
                <w:szCs w:val="24"/>
                <w:lang w:val="en-GB"/>
              </w:rPr>
              <w:t xml:space="preserve"> (</w:t>
            </w:r>
            <w:r w:rsidRPr="00F462F4">
              <w:rPr>
                <w:rFonts w:ascii="Times New Roman" w:eastAsia="Times New Roman" w:hAnsi="Times New Roman" w:cs="Times New Roman"/>
                <w:b/>
                <w:bCs/>
                <w:sz w:val="24"/>
                <w:szCs w:val="24"/>
                <w:lang w:val="en-GB"/>
              </w:rPr>
              <w:t>Article 174</w:t>
            </w:r>
            <w:r w:rsidR="000D3995" w:rsidRPr="00F462F4">
              <w:rPr>
                <w:rFonts w:ascii="Times New Roman" w:eastAsia="Times New Roman" w:hAnsi="Times New Roman" w:cs="Times New Roman"/>
                <w:b/>
                <w:bCs/>
                <w:sz w:val="24"/>
                <w:szCs w:val="24"/>
                <w:lang w:val="en-GB"/>
              </w:rPr>
              <w:t>)</w:t>
            </w:r>
          </w:p>
        </w:tc>
        <w:tc>
          <w:tcPr>
            <w:tcW w:w="1418"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134</w:t>
            </w:r>
          </w:p>
        </w:tc>
        <w:tc>
          <w:tcPr>
            <w:tcW w:w="1334" w:type="dxa"/>
            <w:hideMark/>
          </w:tcPr>
          <w:p w:rsidR="000D3995" w:rsidRPr="00F462F4" w:rsidRDefault="000D3995" w:rsidP="000D3995">
            <w:pPr>
              <w:jc w:val="center"/>
              <w:rPr>
                <w:rFonts w:ascii="Times New Roman" w:eastAsia="Times New Roman" w:hAnsi="Times New Roman" w:cs="Times New Roman"/>
                <w:sz w:val="24"/>
                <w:szCs w:val="24"/>
                <w:lang w:val="en-GB"/>
              </w:rPr>
            </w:pPr>
            <w:r w:rsidRPr="00F462F4">
              <w:rPr>
                <w:rFonts w:ascii="Times New Roman" w:eastAsia="Times New Roman" w:hAnsi="Times New Roman" w:cs="Times New Roman"/>
                <w:sz w:val="24"/>
                <w:szCs w:val="24"/>
                <w:lang w:val="en-GB"/>
              </w:rPr>
              <w:t>134</w:t>
            </w:r>
          </w:p>
        </w:tc>
      </w:tr>
    </w:tbl>
    <w:p w:rsidR="000D3995" w:rsidRPr="00F462F4" w:rsidRDefault="00F462F4" w:rsidP="000D3995">
      <w:pPr>
        <w:widowControl w:val="0"/>
        <w:spacing w:after="0" w:line="240" w:lineRule="auto"/>
        <w:rPr>
          <w:rFonts w:ascii="Times New Roman" w:eastAsia="Calibri" w:hAnsi="Times New Roman" w:cs="Times New Roman"/>
          <w:i/>
          <w:sz w:val="24"/>
          <w:szCs w:val="24"/>
          <w:lang w:val="en-GB"/>
        </w:rPr>
      </w:pPr>
      <w:r>
        <w:rPr>
          <w:rFonts w:ascii="Times New Roman" w:eastAsia="Calibri" w:hAnsi="Times New Roman" w:cs="Times New Roman"/>
          <w:i/>
          <w:sz w:val="24"/>
          <w:szCs w:val="24"/>
          <w:lang w:val="en-GB"/>
        </w:rPr>
        <w:t>Source: Ministry of the Interior</w:t>
      </w:r>
    </w:p>
    <w:p w:rsidR="00625DF7" w:rsidRDefault="00625DF7" w:rsidP="003439E4">
      <w:pPr>
        <w:spacing w:after="0" w:line="240" w:lineRule="auto"/>
        <w:jc w:val="center"/>
        <w:rPr>
          <w:rFonts w:ascii="Times New Roman" w:hAnsi="Times New Roman" w:cs="Times New Roman"/>
          <w:sz w:val="24"/>
          <w:szCs w:val="24"/>
          <w:lang w:val="en-GB"/>
        </w:rPr>
      </w:pPr>
    </w:p>
    <w:p w:rsidR="009046CF" w:rsidRPr="00A45C7A" w:rsidRDefault="009046CF"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5274310" cy="3076575"/>
            <wp:effectExtent l="0" t="0" r="254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9046CF" w:rsidRPr="00A45C7A" w:rsidRDefault="009046CF" w:rsidP="003439E4">
      <w:pPr>
        <w:spacing w:after="0" w:line="240" w:lineRule="auto"/>
        <w:jc w:val="center"/>
        <w:rPr>
          <w:rFonts w:ascii="Times New Roman" w:hAnsi="Times New Roman" w:cs="Times New Roman"/>
          <w:sz w:val="24"/>
          <w:szCs w:val="24"/>
          <w:lang w:val="en-GB"/>
        </w:rPr>
      </w:pPr>
    </w:p>
    <w:p w:rsidR="00584A52" w:rsidRPr="00A45C7A" w:rsidRDefault="00050346"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lastRenderedPageBreak/>
        <w:t>Number of children placed in other settings out of their families</w:t>
      </w:r>
    </w:p>
    <w:p w:rsidR="009046CF" w:rsidRPr="00A45C7A" w:rsidRDefault="009046CF" w:rsidP="003439E4">
      <w:pPr>
        <w:spacing w:after="0" w:line="240" w:lineRule="auto"/>
        <w:jc w:val="center"/>
        <w:rPr>
          <w:rFonts w:ascii="Times New Roman" w:hAnsi="Times New Roman" w:cs="Times New Roman"/>
          <w:sz w:val="24"/>
          <w:szCs w:val="24"/>
          <w:lang w:val="en-GB"/>
        </w:rPr>
      </w:pPr>
    </w:p>
    <w:p w:rsidR="009046CF" w:rsidRDefault="009046CF"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5274310" cy="3076575"/>
            <wp:effectExtent l="0" t="0" r="2540"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462F4" w:rsidRPr="00F462F4" w:rsidRDefault="00F462F4" w:rsidP="00F462F4">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F462F4" w:rsidRPr="00A45C7A" w:rsidRDefault="00F462F4" w:rsidP="003439E4">
      <w:pPr>
        <w:spacing w:after="0" w:line="240" w:lineRule="auto"/>
        <w:jc w:val="center"/>
        <w:rPr>
          <w:rFonts w:ascii="Times New Roman" w:hAnsi="Times New Roman" w:cs="Times New Roman"/>
          <w:sz w:val="24"/>
          <w:szCs w:val="24"/>
          <w:lang w:val="en-GB"/>
        </w:rPr>
      </w:pPr>
    </w:p>
    <w:p w:rsidR="0001243E" w:rsidRPr="00A45C7A" w:rsidRDefault="00290BC9"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5274310" cy="3076575"/>
            <wp:effectExtent l="0" t="0" r="2540" b="9525"/>
            <wp:docPr id="224" name="Chart 2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01243E" w:rsidRPr="00F462F4" w:rsidRDefault="00F462F4" w:rsidP="00F462F4">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F462F4" w:rsidRPr="00A45C7A" w:rsidRDefault="00F462F4" w:rsidP="003439E4">
      <w:pPr>
        <w:spacing w:after="0" w:line="240" w:lineRule="auto"/>
        <w:jc w:val="center"/>
        <w:rPr>
          <w:rFonts w:ascii="Times New Roman" w:hAnsi="Times New Roman" w:cs="Times New Roman"/>
          <w:sz w:val="24"/>
          <w:szCs w:val="24"/>
          <w:lang w:val="en-GB"/>
        </w:rPr>
      </w:pPr>
    </w:p>
    <w:p w:rsidR="00177F9D" w:rsidRPr="00A45C7A" w:rsidRDefault="00177F9D" w:rsidP="003439E4">
      <w:pPr>
        <w:spacing w:after="0" w:line="240" w:lineRule="auto"/>
        <w:jc w:val="center"/>
        <w:rPr>
          <w:rFonts w:ascii="Times New Roman" w:eastAsia="Times New Roman" w:hAnsi="Times New Roman" w:cs="Times New Roman"/>
          <w:b/>
          <w:sz w:val="24"/>
          <w:szCs w:val="24"/>
          <w:lang w:val="en-GB"/>
        </w:rPr>
      </w:pPr>
      <w:r w:rsidRPr="00A45C7A">
        <w:rPr>
          <w:rFonts w:ascii="Times New Roman" w:eastAsia="Times New Roman" w:hAnsi="Times New Roman" w:cs="Times New Roman"/>
          <w:b/>
          <w:sz w:val="24"/>
          <w:szCs w:val="24"/>
          <w:lang w:val="en-GB"/>
        </w:rPr>
        <w:t>Social rehabilitation for person who are victims of violence or who have committed violence in 2018</w:t>
      </w:r>
    </w:p>
    <w:p w:rsidR="00177F9D" w:rsidRPr="00A45C7A" w:rsidRDefault="00177F9D" w:rsidP="003439E4">
      <w:pPr>
        <w:pStyle w:val="ListParagraph"/>
        <w:spacing w:after="0" w:line="240" w:lineRule="auto"/>
        <w:ind w:left="360"/>
        <w:jc w:val="center"/>
        <w:rPr>
          <w:rFonts w:ascii="Times New Roman" w:eastAsia="Times New Roman" w:hAnsi="Times New Roman" w:cs="Times New Roman"/>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8"/>
        <w:gridCol w:w="3232"/>
        <w:gridCol w:w="1189"/>
      </w:tblGrid>
      <w:tr w:rsidR="00177F9D" w:rsidRPr="00A45C7A" w:rsidTr="00050346">
        <w:trPr>
          <w:jc w:val="center"/>
        </w:trPr>
        <w:tc>
          <w:tcPr>
            <w:tcW w:w="4361" w:type="dxa"/>
            <w:gridSpan w:val="3"/>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b/>
                <w:sz w:val="24"/>
                <w:szCs w:val="24"/>
                <w:lang w:val="en-GB"/>
              </w:rPr>
            </w:pPr>
            <w:r w:rsidRPr="00A45C7A">
              <w:rPr>
                <w:rFonts w:ascii="Times New Roman" w:eastAsia="Times New Roman" w:hAnsi="Times New Roman" w:cs="Times New Roman"/>
                <w:b/>
                <w:sz w:val="24"/>
                <w:szCs w:val="24"/>
                <w:lang w:val="en-GB"/>
              </w:rPr>
              <w:t>Social rehabilitation for children (person under 18)</w:t>
            </w:r>
          </w:p>
        </w:tc>
        <w:tc>
          <w:tcPr>
            <w:tcW w:w="1189" w:type="dxa"/>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b/>
                <w:sz w:val="24"/>
                <w:szCs w:val="24"/>
                <w:lang w:val="en-GB"/>
              </w:rPr>
            </w:pPr>
          </w:p>
        </w:tc>
      </w:tr>
      <w:tr w:rsidR="00177F9D" w:rsidRPr="00A45C7A" w:rsidTr="00050346">
        <w:trPr>
          <w:trHeight w:val="273"/>
          <w:jc w:val="center"/>
        </w:trPr>
        <w:tc>
          <w:tcPr>
            <w:tcW w:w="1129" w:type="dxa"/>
            <w:gridSpan w:val="2"/>
            <w:vMerge w:val="restart"/>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b/>
                <w:sz w:val="24"/>
                <w:szCs w:val="24"/>
                <w:lang w:val="en-GB"/>
              </w:rPr>
            </w:pPr>
            <w:r w:rsidRPr="00A45C7A">
              <w:rPr>
                <w:rFonts w:ascii="Times New Roman" w:eastAsia="Times New Roman" w:hAnsi="Times New Roman" w:cs="Times New Roman"/>
                <w:b/>
                <w:sz w:val="24"/>
                <w:szCs w:val="24"/>
                <w:lang w:val="en-GB"/>
              </w:rPr>
              <w:t>Number of clients</w:t>
            </w:r>
          </w:p>
        </w:tc>
        <w:tc>
          <w:tcPr>
            <w:tcW w:w="3232" w:type="dxa"/>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total</w:t>
            </w:r>
          </w:p>
        </w:tc>
        <w:tc>
          <w:tcPr>
            <w:tcW w:w="1189" w:type="dxa"/>
            <w:shd w:val="clear" w:color="auto" w:fill="auto"/>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1953</w:t>
            </w:r>
          </w:p>
        </w:tc>
      </w:tr>
      <w:tr w:rsidR="00177F9D" w:rsidRPr="00A45C7A" w:rsidTr="00050346">
        <w:trPr>
          <w:jc w:val="center"/>
        </w:trPr>
        <w:tc>
          <w:tcPr>
            <w:tcW w:w="1129" w:type="dxa"/>
            <w:gridSpan w:val="2"/>
            <w:vMerge/>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p>
        </w:tc>
        <w:tc>
          <w:tcPr>
            <w:tcW w:w="3232" w:type="dxa"/>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victims of domestic violence</w:t>
            </w:r>
          </w:p>
        </w:tc>
        <w:tc>
          <w:tcPr>
            <w:tcW w:w="1189" w:type="dxa"/>
            <w:shd w:val="clear" w:color="auto" w:fill="auto"/>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1490</w:t>
            </w:r>
          </w:p>
        </w:tc>
      </w:tr>
      <w:tr w:rsidR="00177F9D" w:rsidRPr="00A45C7A" w:rsidTr="00050346">
        <w:trPr>
          <w:jc w:val="center"/>
        </w:trPr>
        <w:tc>
          <w:tcPr>
            <w:tcW w:w="4361" w:type="dxa"/>
            <w:gridSpan w:val="3"/>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lastRenderedPageBreak/>
              <w:t>Social rehabilitation for adults who are victims of violence</w:t>
            </w:r>
          </w:p>
        </w:tc>
        <w:tc>
          <w:tcPr>
            <w:tcW w:w="1189" w:type="dxa"/>
            <w:shd w:val="clear" w:color="auto" w:fill="auto"/>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p>
        </w:tc>
      </w:tr>
      <w:tr w:rsidR="00177F9D" w:rsidRPr="00A45C7A" w:rsidTr="00050346">
        <w:trPr>
          <w:jc w:val="center"/>
        </w:trPr>
        <w:tc>
          <w:tcPr>
            <w:tcW w:w="1101" w:type="dxa"/>
            <w:vMerge w:val="restart"/>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b/>
                <w:sz w:val="24"/>
                <w:szCs w:val="24"/>
                <w:lang w:val="en-GB"/>
              </w:rPr>
            </w:pPr>
            <w:r w:rsidRPr="00A45C7A">
              <w:rPr>
                <w:rFonts w:ascii="Times New Roman" w:eastAsia="Times New Roman" w:hAnsi="Times New Roman" w:cs="Times New Roman"/>
                <w:b/>
                <w:sz w:val="24"/>
                <w:szCs w:val="24"/>
                <w:lang w:val="en-GB"/>
              </w:rPr>
              <w:t>Number of clients</w:t>
            </w:r>
          </w:p>
        </w:tc>
        <w:tc>
          <w:tcPr>
            <w:tcW w:w="3260" w:type="dxa"/>
            <w:gridSpan w:val="2"/>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total</w:t>
            </w:r>
          </w:p>
        </w:tc>
        <w:tc>
          <w:tcPr>
            <w:tcW w:w="1189" w:type="dxa"/>
            <w:shd w:val="clear" w:color="auto" w:fill="auto"/>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596</w:t>
            </w:r>
          </w:p>
        </w:tc>
      </w:tr>
      <w:tr w:rsidR="00177F9D" w:rsidRPr="00A45C7A" w:rsidTr="00050346">
        <w:trPr>
          <w:jc w:val="center"/>
        </w:trPr>
        <w:tc>
          <w:tcPr>
            <w:tcW w:w="1101" w:type="dxa"/>
            <w:vMerge/>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p>
        </w:tc>
        <w:tc>
          <w:tcPr>
            <w:tcW w:w="3260" w:type="dxa"/>
            <w:gridSpan w:val="2"/>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adult women</w:t>
            </w:r>
          </w:p>
        </w:tc>
        <w:tc>
          <w:tcPr>
            <w:tcW w:w="1189" w:type="dxa"/>
            <w:shd w:val="clear" w:color="auto" w:fill="auto"/>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581</w:t>
            </w:r>
          </w:p>
        </w:tc>
      </w:tr>
      <w:tr w:rsidR="00177F9D" w:rsidRPr="00A45C7A" w:rsidTr="00050346">
        <w:trPr>
          <w:jc w:val="center"/>
        </w:trPr>
        <w:tc>
          <w:tcPr>
            <w:tcW w:w="1101" w:type="dxa"/>
            <w:vMerge/>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p>
        </w:tc>
        <w:tc>
          <w:tcPr>
            <w:tcW w:w="3260" w:type="dxa"/>
            <w:gridSpan w:val="2"/>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victims of domestic violence</w:t>
            </w:r>
          </w:p>
        </w:tc>
        <w:tc>
          <w:tcPr>
            <w:tcW w:w="1189" w:type="dxa"/>
            <w:shd w:val="clear" w:color="auto" w:fill="auto"/>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533</w:t>
            </w:r>
          </w:p>
        </w:tc>
      </w:tr>
      <w:tr w:rsidR="00177F9D" w:rsidRPr="00A45C7A" w:rsidTr="00050346">
        <w:trPr>
          <w:jc w:val="center"/>
        </w:trPr>
        <w:tc>
          <w:tcPr>
            <w:tcW w:w="4361" w:type="dxa"/>
            <w:gridSpan w:val="3"/>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Social rehabilitation for adults who have committed violence</w:t>
            </w:r>
          </w:p>
        </w:tc>
        <w:tc>
          <w:tcPr>
            <w:tcW w:w="1189" w:type="dxa"/>
            <w:shd w:val="clear" w:color="auto" w:fill="auto"/>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p>
        </w:tc>
      </w:tr>
      <w:tr w:rsidR="00177F9D" w:rsidRPr="00A45C7A" w:rsidTr="00050346">
        <w:trPr>
          <w:jc w:val="center"/>
        </w:trPr>
        <w:tc>
          <w:tcPr>
            <w:tcW w:w="1101" w:type="dxa"/>
            <w:vMerge w:val="restart"/>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b/>
                <w:sz w:val="24"/>
                <w:szCs w:val="24"/>
                <w:lang w:val="en-GB"/>
              </w:rPr>
            </w:pPr>
            <w:r w:rsidRPr="00A45C7A">
              <w:rPr>
                <w:rFonts w:ascii="Times New Roman" w:eastAsia="Times New Roman" w:hAnsi="Times New Roman" w:cs="Times New Roman"/>
                <w:b/>
                <w:sz w:val="24"/>
                <w:szCs w:val="24"/>
                <w:lang w:val="en-GB"/>
              </w:rPr>
              <w:t>Number of clients</w:t>
            </w:r>
          </w:p>
        </w:tc>
        <w:tc>
          <w:tcPr>
            <w:tcW w:w="3260" w:type="dxa"/>
            <w:gridSpan w:val="2"/>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total</w:t>
            </w:r>
          </w:p>
        </w:tc>
        <w:tc>
          <w:tcPr>
            <w:tcW w:w="1189" w:type="dxa"/>
            <w:shd w:val="clear" w:color="auto" w:fill="auto"/>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112</w:t>
            </w:r>
          </w:p>
        </w:tc>
      </w:tr>
      <w:tr w:rsidR="00177F9D" w:rsidRPr="00A45C7A" w:rsidTr="00050346">
        <w:trPr>
          <w:trHeight w:val="413"/>
          <w:jc w:val="center"/>
        </w:trPr>
        <w:tc>
          <w:tcPr>
            <w:tcW w:w="1101" w:type="dxa"/>
            <w:vMerge/>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b/>
                <w:sz w:val="24"/>
                <w:szCs w:val="24"/>
                <w:lang w:val="en-GB"/>
              </w:rPr>
            </w:pPr>
          </w:p>
        </w:tc>
        <w:tc>
          <w:tcPr>
            <w:tcW w:w="3260" w:type="dxa"/>
            <w:gridSpan w:val="2"/>
            <w:shd w:val="clear" w:color="auto" w:fill="BDD6EE" w:themeFill="accent1" w:themeFillTint="66"/>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committed domestic violence</w:t>
            </w:r>
          </w:p>
        </w:tc>
        <w:tc>
          <w:tcPr>
            <w:tcW w:w="1189" w:type="dxa"/>
            <w:shd w:val="clear" w:color="auto" w:fill="auto"/>
          </w:tcPr>
          <w:p w:rsidR="00177F9D" w:rsidRPr="00A45C7A" w:rsidRDefault="00177F9D" w:rsidP="003439E4">
            <w:pPr>
              <w:spacing w:after="0" w:line="240" w:lineRule="auto"/>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86</w:t>
            </w:r>
          </w:p>
        </w:tc>
      </w:tr>
    </w:tbl>
    <w:p w:rsidR="00290BC9" w:rsidRPr="00F462F4" w:rsidRDefault="00F462F4" w:rsidP="00F462F4">
      <w:pPr>
        <w:spacing w:after="0" w:line="240" w:lineRule="auto"/>
        <w:ind w:left="720" w:firstLine="720"/>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F462F4" w:rsidRPr="00A45C7A" w:rsidRDefault="00F462F4" w:rsidP="003439E4">
      <w:pPr>
        <w:spacing w:after="0" w:line="240" w:lineRule="auto"/>
        <w:jc w:val="center"/>
        <w:rPr>
          <w:rFonts w:ascii="Times New Roman" w:hAnsi="Times New Roman" w:cs="Times New Roman"/>
          <w:sz w:val="24"/>
          <w:szCs w:val="24"/>
          <w:lang w:val="en-GB"/>
        </w:rPr>
      </w:pPr>
    </w:p>
    <w:p w:rsidR="0001243E" w:rsidRPr="00A45C7A" w:rsidRDefault="00050346" w:rsidP="003439E4">
      <w:pPr>
        <w:spacing w:after="0" w:line="240" w:lineRule="auto"/>
        <w:jc w:val="center"/>
        <w:rPr>
          <w:rFonts w:ascii="Times New Roman" w:eastAsia="Calibri" w:hAnsi="Times New Roman" w:cs="Times New Roman"/>
          <w:b/>
          <w:bCs/>
          <w:sz w:val="24"/>
          <w:szCs w:val="24"/>
          <w:lang w:val="en-GB"/>
        </w:rPr>
      </w:pPr>
      <w:r w:rsidRPr="00A45C7A">
        <w:rPr>
          <w:rFonts w:ascii="Times New Roman" w:hAnsi="Times New Roman" w:cs="Times New Roman"/>
          <w:b/>
          <w:sz w:val="24"/>
          <w:szCs w:val="24"/>
          <w:lang w:val="en-GB"/>
        </w:rPr>
        <w:t xml:space="preserve">Number of submissions for </w:t>
      </w:r>
      <w:r w:rsidRPr="00A45C7A">
        <w:rPr>
          <w:rFonts w:ascii="Times New Roman" w:eastAsia="Calibri" w:hAnsi="Times New Roman" w:cs="Times New Roman"/>
          <w:b/>
          <w:bCs/>
          <w:sz w:val="24"/>
          <w:szCs w:val="24"/>
          <w:lang w:val="en-GB"/>
        </w:rPr>
        <w:t>temporary protection against violence before courts of general jurisdiction</w:t>
      </w:r>
      <w:r w:rsidR="0001243E" w:rsidRPr="00A45C7A">
        <w:rPr>
          <w:rFonts w:ascii="Times New Roman" w:eastAsia="Calibri" w:hAnsi="Times New Roman" w:cs="Times New Roman"/>
          <w:b/>
          <w:bCs/>
          <w:sz w:val="24"/>
          <w:szCs w:val="24"/>
          <w:lang w:val="en-GB"/>
        </w:rPr>
        <w:t xml:space="preserve"> </w:t>
      </w:r>
    </w:p>
    <w:p w:rsidR="00050346" w:rsidRPr="00A45C7A" w:rsidRDefault="00050346" w:rsidP="003439E4">
      <w:pPr>
        <w:spacing w:after="0" w:line="240" w:lineRule="auto"/>
        <w:jc w:val="center"/>
        <w:rPr>
          <w:rFonts w:ascii="Times New Roman" w:eastAsia="Calibri" w:hAnsi="Times New Roman" w:cs="Times New Roman"/>
          <w:b/>
          <w:bCs/>
          <w:sz w:val="24"/>
          <w:szCs w:val="24"/>
          <w:lang w:val="en-GB"/>
        </w:rPr>
      </w:pPr>
    </w:p>
    <w:tbl>
      <w:tblPr>
        <w:tblStyle w:val="TableGrid1"/>
        <w:tblW w:w="7661" w:type="dxa"/>
        <w:jc w:val="center"/>
        <w:tblLook w:val="04A0" w:firstRow="1" w:lastRow="0" w:firstColumn="1" w:lastColumn="0" w:noHBand="0" w:noVBand="1"/>
      </w:tblPr>
      <w:tblGrid>
        <w:gridCol w:w="1158"/>
        <w:gridCol w:w="1629"/>
        <w:gridCol w:w="1444"/>
        <w:gridCol w:w="1444"/>
        <w:gridCol w:w="1986"/>
      </w:tblGrid>
      <w:tr w:rsidR="0001243E" w:rsidRPr="00A45C7A" w:rsidTr="0001243E">
        <w:trPr>
          <w:trHeight w:val="828"/>
          <w:jc w:val="center"/>
        </w:trPr>
        <w:tc>
          <w:tcPr>
            <w:tcW w:w="119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1243E" w:rsidRPr="00A45C7A" w:rsidRDefault="0001243E" w:rsidP="003439E4">
            <w:pPr>
              <w:jc w:val="center"/>
              <w:rPr>
                <w:rFonts w:ascii="Times New Roman" w:hAnsi="Times New Roman"/>
                <w:b/>
                <w:sz w:val="24"/>
                <w:szCs w:val="24"/>
                <w:lang w:val="en-GB" w:eastAsia="en-US"/>
              </w:rPr>
            </w:pPr>
          </w:p>
          <w:p w:rsidR="0001243E" w:rsidRPr="00A45C7A" w:rsidRDefault="00050346" w:rsidP="003439E4">
            <w:pPr>
              <w:jc w:val="center"/>
              <w:rPr>
                <w:rFonts w:ascii="Times New Roman" w:hAnsi="Times New Roman"/>
                <w:b/>
                <w:sz w:val="24"/>
                <w:szCs w:val="24"/>
                <w:lang w:val="en-GB" w:eastAsia="en-US"/>
              </w:rPr>
            </w:pPr>
            <w:r w:rsidRPr="00A45C7A">
              <w:rPr>
                <w:rFonts w:ascii="Times New Roman" w:hAnsi="Times New Roman"/>
                <w:b/>
                <w:sz w:val="24"/>
                <w:szCs w:val="24"/>
                <w:lang w:val="en-GB" w:eastAsia="en-US"/>
              </w:rPr>
              <w:t>Year</w:t>
            </w:r>
          </w:p>
        </w:tc>
        <w:tc>
          <w:tcPr>
            <w:tcW w:w="16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50346" w:rsidP="003439E4">
            <w:pPr>
              <w:jc w:val="center"/>
              <w:rPr>
                <w:rFonts w:ascii="Times New Roman" w:hAnsi="Times New Roman"/>
                <w:b/>
                <w:sz w:val="24"/>
                <w:szCs w:val="24"/>
                <w:lang w:val="en-GB" w:eastAsia="en-US"/>
              </w:rPr>
            </w:pPr>
            <w:r w:rsidRPr="00A45C7A">
              <w:rPr>
                <w:rFonts w:ascii="Times New Roman" w:hAnsi="Times New Roman"/>
                <w:b/>
                <w:sz w:val="24"/>
                <w:szCs w:val="24"/>
                <w:lang w:val="en-GB" w:eastAsia="en-US"/>
              </w:rPr>
              <w:t>Court</w:t>
            </w:r>
          </w:p>
        </w:tc>
        <w:tc>
          <w:tcPr>
            <w:tcW w:w="13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50346" w:rsidP="003439E4">
            <w:pPr>
              <w:jc w:val="center"/>
              <w:rPr>
                <w:rFonts w:ascii="Times New Roman" w:hAnsi="Times New Roman"/>
                <w:b/>
                <w:sz w:val="24"/>
                <w:szCs w:val="24"/>
                <w:lang w:val="en-GB" w:eastAsia="en-US"/>
              </w:rPr>
            </w:pPr>
            <w:r w:rsidRPr="00A45C7A">
              <w:rPr>
                <w:rFonts w:ascii="Times New Roman" w:hAnsi="Times New Roman"/>
                <w:b/>
                <w:sz w:val="24"/>
                <w:szCs w:val="24"/>
                <w:lang w:val="en-GB" w:eastAsia="en-US"/>
              </w:rPr>
              <w:t>Received submissions</w:t>
            </w:r>
          </w:p>
        </w:tc>
        <w:tc>
          <w:tcPr>
            <w:tcW w:w="139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50346" w:rsidP="003439E4">
            <w:pPr>
              <w:jc w:val="center"/>
              <w:rPr>
                <w:rFonts w:ascii="Times New Roman" w:hAnsi="Times New Roman"/>
                <w:b/>
                <w:sz w:val="24"/>
                <w:szCs w:val="24"/>
                <w:lang w:val="en-GB" w:eastAsia="en-US"/>
              </w:rPr>
            </w:pPr>
            <w:r w:rsidRPr="00A45C7A">
              <w:rPr>
                <w:rFonts w:ascii="Times New Roman" w:hAnsi="Times New Roman"/>
                <w:b/>
                <w:sz w:val="24"/>
                <w:szCs w:val="24"/>
                <w:lang w:val="en-GB" w:eastAsia="en-US"/>
              </w:rPr>
              <w:t>Reviewed submissions</w:t>
            </w:r>
          </w:p>
        </w:tc>
        <w:tc>
          <w:tcPr>
            <w:tcW w:w="20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50346" w:rsidP="003439E4">
            <w:pPr>
              <w:jc w:val="center"/>
              <w:rPr>
                <w:rFonts w:ascii="Times New Roman" w:hAnsi="Times New Roman"/>
                <w:b/>
                <w:sz w:val="24"/>
                <w:szCs w:val="24"/>
                <w:lang w:val="en-GB" w:eastAsia="en-US"/>
              </w:rPr>
            </w:pPr>
            <w:r w:rsidRPr="00A45C7A">
              <w:rPr>
                <w:rFonts w:ascii="Times New Roman" w:hAnsi="Times New Roman"/>
                <w:b/>
                <w:sz w:val="24"/>
                <w:szCs w:val="24"/>
                <w:lang w:val="en-GB" w:eastAsia="en-US"/>
              </w:rPr>
              <w:t>Average length of examination of such submissions</w:t>
            </w:r>
          </w:p>
        </w:tc>
      </w:tr>
      <w:tr w:rsidR="0001243E" w:rsidRPr="00A45C7A" w:rsidTr="0001243E">
        <w:trPr>
          <w:jc w:val="center"/>
        </w:trPr>
        <w:tc>
          <w:tcPr>
            <w:tcW w:w="119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jc w:val="center"/>
              <w:rPr>
                <w:rFonts w:ascii="Times New Roman" w:hAnsi="Times New Roman"/>
                <w:b/>
                <w:sz w:val="24"/>
                <w:szCs w:val="24"/>
                <w:lang w:val="en-GB" w:eastAsia="en-US"/>
              </w:rPr>
            </w:pPr>
            <w:r w:rsidRPr="00A45C7A">
              <w:rPr>
                <w:rFonts w:ascii="Times New Roman" w:hAnsi="Times New Roman"/>
                <w:b/>
                <w:sz w:val="24"/>
                <w:szCs w:val="24"/>
                <w:lang w:val="en-GB" w:eastAsia="en-US"/>
              </w:rPr>
              <w:t>2014</w:t>
            </w:r>
          </w:p>
        </w:tc>
        <w:tc>
          <w:tcPr>
            <w:tcW w:w="1683"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46691B"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First instance</w:t>
            </w:r>
          </w:p>
        </w:tc>
        <w:tc>
          <w:tcPr>
            <w:tcW w:w="135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250</w:t>
            </w:r>
          </w:p>
        </w:tc>
        <w:tc>
          <w:tcPr>
            <w:tcW w:w="1395"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189</w:t>
            </w:r>
          </w:p>
        </w:tc>
        <w:tc>
          <w:tcPr>
            <w:tcW w:w="202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15</w:t>
            </w:r>
          </w:p>
        </w:tc>
      </w:tr>
      <w:tr w:rsidR="0001243E" w:rsidRPr="00A45C7A" w:rsidTr="0001243E">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jc w:val="center"/>
              <w:rPr>
                <w:rFonts w:ascii="Times New Roman" w:hAnsi="Times New Roman"/>
                <w:b/>
                <w:sz w:val="24"/>
                <w:szCs w:val="24"/>
                <w:lang w:val="en-GB" w:eastAsia="en-US"/>
              </w:rPr>
            </w:pPr>
          </w:p>
        </w:tc>
        <w:tc>
          <w:tcPr>
            <w:tcW w:w="1683"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46691B"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Court of appeals</w:t>
            </w:r>
          </w:p>
        </w:tc>
        <w:tc>
          <w:tcPr>
            <w:tcW w:w="135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2</w:t>
            </w:r>
          </w:p>
        </w:tc>
        <w:tc>
          <w:tcPr>
            <w:tcW w:w="1395"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2</w:t>
            </w:r>
          </w:p>
        </w:tc>
        <w:tc>
          <w:tcPr>
            <w:tcW w:w="202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24</w:t>
            </w:r>
          </w:p>
        </w:tc>
      </w:tr>
      <w:tr w:rsidR="0001243E" w:rsidRPr="00A45C7A" w:rsidTr="0001243E">
        <w:trPr>
          <w:jc w:val="center"/>
        </w:trPr>
        <w:tc>
          <w:tcPr>
            <w:tcW w:w="119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1243E" w:rsidRPr="00A45C7A" w:rsidRDefault="0001243E" w:rsidP="003439E4">
            <w:pPr>
              <w:jc w:val="center"/>
              <w:rPr>
                <w:rFonts w:ascii="Times New Roman" w:hAnsi="Times New Roman"/>
                <w:b/>
                <w:sz w:val="24"/>
                <w:szCs w:val="24"/>
                <w:lang w:val="en-GB" w:eastAsia="en-US"/>
              </w:rPr>
            </w:pPr>
            <w:r w:rsidRPr="00A45C7A">
              <w:rPr>
                <w:rFonts w:ascii="Times New Roman" w:hAnsi="Times New Roman"/>
                <w:b/>
                <w:sz w:val="24"/>
                <w:szCs w:val="24"/>
                <w:lang w:val="en-GB" w:eastAsia="en-US"/>
              </w:rPr>
              <w:t>2015</w:t>
            </w:r>
          </w:p>
          <w:p w:rsidR="0001243E" w:rsidRPr="00A45C7A" w:rsidRDefault="0001243E" w:rsidP="003439E4">
            <w:pPr>
              <w:jc w:val="center"/>
              <w:rPr>
                <w:rFonts w:ascii="Times New Roman" w:hAnsi="Times New Roman"/>
                <w:b/>
                <w:sz w:val="24"/>
                <w:szCs w:val="24"/>
                <w:lang w:val="en-GB" w:eastAsia="en-US"/>
              </w:rPr>
            </w:pPr>
          </w:p>
        </w:tc>
        <w:tc>
          <w:tcPr>
            <w:tcW w:w="1683"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46691B"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First instance</w:t>
            </w:r>
          </w:p>
        </w:tc>
        <w:tc>
          <w:tcPr>
            <w:tcW w:w="135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676</w:t>
            </w:r>
          </w:p>
        </w:tc>
        <w:tc>
          <w:tcPr>
            <w:tcW w:w="1395"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637</w:t>
            </w:r>
          </w:p>
        </w:tc>
        <w:tc>
          <w:tcPr>
            <w:tcW w:w="202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36</w:t>
            </w:r>
          </w:p>
        </w:tc>
      </w:tr>
      <w:tr w:rsidR="0001243E" w:rsidRPr="00A45C7A" w:rsidTr="0001243E">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jc w:val="center"/>
              <w:rPr>
                <w:rFonts w:ascii="Times New Roman" w:hAnsi="Times New Roman"/>
                <w:b/>
                <w:sz w:val="24"/>
                <w:szCs w:val="24"/>
                <w:lang w:val="en-GB" w:eastAsia="en-US"/>
              </w:rPr>
            </w:pPr>
          </w:p>
        </w:tc>
        <w:tc>
          <w:tcPr>
            <w:tcW w:w="1683"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46691B"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Court of appeals</w:t>
            </w:r>
          </w:p>
        </w:tc>
        <w:tc>
          <w:tcPr>
            <w:tcW w:w="135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32</w:t>
            </w:r>
          </w:p>
        </w:tc>
        <w:tc>
          <w:tcPr>
            <w:tcW w:w="1395"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31</w:t>
            </w:r>
          </w:p>
        </w:tc>
        <w:tc>
          <w:tcPr>
            <w:tcW w:w="202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24</w:t>
            </w:r>
          </w:p>
        </w:tc>
      </w:tr>
      <w:tr w:rsidR="0001243E" w:rsidRPr="00A45C7A" w:rsidTr="0001243E">
        <w:trPr>
          <w:jc w:val="center"/>
        </w:trPr>
        <w:tc>
          <w:tcPr>
            <w:tcW w:w="119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jc w:val="center"/>
              <w:rPr>
                <w:rFonts w:ascii="Times New Roman" w:hAnsi="Times New Roman"/>
                <w:b/>
                <w:sz w:val="24"/>
                <w:szCs w:val="24"/>
                <w:lang w:val="en-GB" w:eastAsia="en-US"/>
              </w:rPr>
            </w:pPr>
            <w:r w:rsidRPr="00A45C7A">
              <w:rPr>
                <w:rFonts w:ascii="Times New Roman" w:hAnsi="Times New Roman"/>
                <w:b/>
                <w:sz w:val="24"/>
                <w:szCs w:val="24"/>
                <w:lang w:val="en-GB" w:eastAsia="en-US"/>
              </w:rPr>
              <w:t>2016</w:t>
            </w:r>
          </w:p>
        </w:tc>
        <w:tc>
          <w:tcPr>
            <w:tcW w:w="1683"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46691B"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First instance</w:t>
            </w:r>
          </w:p>
        </w:tc>
        <w:tc>
          <w:tcPr>
            <w:tcW w:w="135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816</w:t>
            </w:r>
          </w:p>
        </w:tc>
        <w:tc>
          <w:tcPr>
            <w:tcW w:w="1395"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802</w:t>
            </w:r>
          </w:p>
        </w:tc>
        <w:tc>
          <w:tcPr>
            <w:tcW w:w="202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45</w:t>
            </w:r>
          </w:p>
        </w:tc>
      </w:tr>
      <w:tr w:rsidR="0001243E" w:rsidRPr="00A45C7A" w:rsidTr="0001243E">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jc w:val="center"/>
              <w:rPr>
                <w:rFonts w:ascii="Times New Roman" w:hAnsi="Times New Roman"/>
                <w:b/>
                <w:sz w:val="24"/>
                <w:szCs w:val="24"/>
                <w:lang w:val="en-GB" w:eastAsia="en-US"/>
              </w:rPr>
            </w:pPr>
          </w:p>
        </w:tc>
        <w:tc>
          <w:tcPr>
            <w:tcW w:w="1683"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46691B"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Court of appeals</w:t>
            </w:r>
          </w:p>
        </w:tc>
        <w:tc>
          <w:tcPr>
            <w:tcW w:w="135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50</w:t>
            </w:r>
          </w:p>
        </w:tc>
        <w:tc>
          <w:tcPr>
            <w:tcW w:w="1395"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46</w:t>
            </w:r>
          </w:p>
        </w:tc>
        <w:tc>
          <w:tcPr>
            <w:tcW w:w="202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27</w:t>
            </w:r>
          </w:p>
        </w:tc>
      </w:tr>
      <w:tr w:rsidR="0001243E" w:rsidRPr="00A45C7A" w:rsidTr="0001243E">
        <w:trPr>
          <w:jc w:val="center"/>
        </w:trPr>
        <w:tc>
          <w:tcPr>
            <w:tcW w:w="119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jc w:val="center"/>
              <w:rPr>
                <w:rFonts w:ascii="Times New Roman" w:hAnsi="Times New Roman"/>
                <w:b/>
                <w:sz w:val="24"/>
                <w:szCs w:val="24"/>
                <w:lang w:val="en-GB" w:eastAsia="en-US"/>
              </w:rPr>
            </w:pPr>
            <w:r w:rsidRPr="00A45C7A">
              <w:rPr>
                <w:rFonts w:ascii="Times New Roman" w:hAnsi="Times New Roman"/>
                <w:b/>
                <w:sz w:val="24"/>
                <w:szCs w:val="24"/>
                <w:lang w:val="en-GB" w:eastAsia="en-US"/>
              </w:rPr>
              <w:t>2017</w:t>
            </w:r>
          </w:p>
        </w:tc>
        <w:tc>
          <w:tcPr>
            <w:tcW w:w="1683"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46691B"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First instance</w:t>
            </w:r>
          </w:p>
        </w:tc>
        <w:tc>
          <w:tcPr>
            <w:tcW w:w="135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1137</w:t>
            </w:r>
          </w:p>
        </w:tc>
        <w:tc>
          <w:tcPr>
            <w:tcW w:w="1395"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1183</w:t>
            </w:r>
          </w:p>
        </w:tc>
        <w:tc>
          <w:tcPr>
            <w:tcW w:w="202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56</w:t>
            </w:r>
          </w:p>
        </w:tc>
      </w:tr>
      <w:tr w:rsidR="0001243E" w:rsidRPr="00A45C7A" w:rsidTr="0001243E">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jc w:val="center"/>
              <w:rPr>
                <w:rFonts w:ascii="Times New Roman" w:hAnsi="Times New Roman"/>
                <w:b/>
                <w:sz w:val="24"/>
                <w:szCs w:val="24"/>
                <w:lang w:val="en-GB" w:eastAsia="en-US"/>
              </w:rPr>
            </w:pPr>
          </w:p>
        </w:tc>
        <w:tc>
          <w:tcPr>
            <w:tcW w:w="1683"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46691B"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Court of appeals</w:t>
            </w:r>
          </w:p>
        </w:tc>
        <w:tc>
          <w:tcPr>
            <w:tcW w:w="135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45</w:t>
            </w:r>
          </w:p>
        </w:tc>
        <w:tc>
          <w:tcPr>
            <w:tcW w:w="1395"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48</w:t>
            </w:r>
          </w:p>
        </w:tc>
        <w:tc>
          <w:tcPr>
            <w:tcW w:w="202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26</w:t>
            </w:r>
          </w:p>
        </w:tc>
      </w:tr>
      <w:tr w:rsidR="0001243E" w:rsidRPr="00A45C7A" w:rsidTr="0001243E">
        <w:trPr>
          <w:jc w:val="center"/>
        </w:trPr>
        <w:tc>
          <w:tcPr>
            <w:tcW w:w="119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jc w:val="center"/>
              <w:rPr>
                <w:rFonts w:ascii="Times New Roman" w:hAnsi="Times New Roman"/>
                <w:b/>
                <w:sz w:val="24"/>
                <w:szCs w:val="24"/>
                <w:lang w:val="en-GB" w:eastAsia="en-US"/>
              </w:rPr>
            </w:pPr>
            <w:r w:rsidRPr="00A45C7A">
              <w:rPr>
                <w:rFonts w:ascii="Times New Roman" w:hAnsi="Times New Roman"/>
                <w:b/>
                <w:sz w:val="24"/>
                <w:szCs w:val="24"/>
                <w:lang w:val="en-GB" w:eastAsia="en-US"/>
              </w:rPr>
              <w:t>2018</w:t>
            </w:r>
          </w:p>
        </w:tc>
        <w:tc>
          <w:tcPr>
            <w:tcW w:w="1683"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46691B"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First instance</w:t>
            </w:r>
          </w:p>
        </w:tc>
        <w:tc>
          <w:tcPr>
            <w:tcW w:w="135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1149</w:t>
            </w:r>
          </w:p>
        </w:tc>
        <w:tc>
          <w:tcPr>
            <w:tcW w:w="1395"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1210</w:t>
            </w:r>
          </w:p>
        </w:tc>
        <w:tc>
          <w:tcPr>
            <w:tcW w:w="202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65</w:t>
            </w:r>
          </w:p>
        </w:tc>
      </w:tr>
      <w:tr w:rsidR="0001243E" w:rsidRPr="00A45C7A" w:rsidTr="0001243E">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jc w:val="center"/>
              <w:rPr>
                <w:rFonts w:ascii="Times New Roman" w:hAnsi="Times New Roman"/>
                <w:b/>
                <w:sz w:val="24"/>
                <w:szCs w:val="24"/>
                <w:lang w:val="en-GB" w:eastAsia="en-US"/>
              </w:rPr>
            </w:pPr>
          </w:p>
        </w:tc>
        <w:tc>
          <w:tcPr>
            <w:tcW w:w="1683"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46691B"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Court of appeals</w:t>
            </w:r>
          </w:p>
        </w:tc>
        <w:tc>
          <w:tcPr>
            <w:tcW w:w="135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38</w:t>
            </w:r>
          </w:p>
        </w:tc>
        <w:tc>
          <w:tcPr>
            <w:tcW w:w="1395"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38</w:t>
            </w:r>
          </w:p>
        </w:tc>
        <w:tc>
          <w:tcPr>
            <w:tcW w:w="2029" w:type="dxa"/>
            <w:tcBorders>
              <w:top w:val="single" w:sz="4" w:space="0" w:color="auto"/>
              <w:left w:val="single" w:sz="4" w:space="0" w:color="auto"/>
              <w:bottom w:val="single" w:sz="4" w:space="0" w:color="auto"/>
              <w:right w:val="single" w:sz="4" w:space="0" w:color="auto"/>
            </w:tcBorders>
            <w:vAlign w:val="center"/>
            <w:hideMark/>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32</w:t>
            </w:r>
          </w:p>
        </w:tc>
      </w:tr>
      <w:tr w:rsidR="0001243E" w:rsidRPr="00A45C7A" w:rsidTr="0001243E">
        <w:trPr>
          <w:jc w:val="center"/>
        </w:trPr>
        <w:tc>
          <w:tcPr>
            <w:tcW w:w="0" w:type="auto"/>
            <w:vMerge w:val="restart"/>
            <w:tcBorders>
              <w:top w:val="single" w:sz="4" w:space="0" w:color="auto"/>
              <w:left w:val="single" w:sz="4" w:space="0" w:color="auto"/>
              <w:right w:val="single" w:sz="4" w:space="0" w:color="auto"/>
            </w:tcBorders>
            <w:shd w:val="clear" w:color="auto" w:fill="BDD6EE" w:themeFill="accent1" w:themeFillTint="66"/>
            <w:vAlign w:val="center"/>
          </w:tcPr>
          <w:p w:rsidR="0001243E" w:rsidRPr="00A45C7A" w:rsidRDefault="0001243E" w:rsidP="003439E4">
            <w:pPr>
              <w:jc w:val="center"/>
              <w:rPr>
                <w:rFonts w:ascii="Times New Roman" w:hAnsi="Times New Roman"/>
                <w:b/>
                <w:sz w:val="24"/>
                <w:szCs w:val="24"/>
                <w:lang w:val="en-GB" w:eastAsia="en-US"/>
              </w:rPr>
            </w:pPr>
            <w:r w:rsidRPr="00A45C7A">
              <w:rPr>
                <w:rFonts w:ascii="Times New Roman" w:hAnsi="Times New Roman"/>
                <w:b/>
                <w:sz w:val="24"/>
                <w:szCs w:val="24"/>
                <w:lang w:val="en-GB" w:eastAsia="en-US"/>
              </w:rPr>
              <w:t>2019</w:t>
            </w:r>
          </w:p>
        </w:tc>
        <w:tc>
          <w:tcPr>
            <w:tcW w:w="1683" w:type="dxa"/>
            <w:tcBorders>
              <w:top w:val="single" w:sz="4" w:space="0" w:color="auto"/>
              <w:left w:val="single" w:sz="4" w:space="0" w:color="auto"/>
              <w:bottom w:val="single" w:sz="4" w:space="0" w:color="auto"/>
              <w:right w:val="single" w:sz="4" w:space="0" w:color="auto"/>
            </w:tcBorders>
            <w:vAlign w:val="center"/>
          </w:tcPr>
          <w:p w:rsidR="0001243E" w:rsidRPr="00A45C7A" w:rsidRDefault="0046691B"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First instance</w:t>
            </w:r>
          </w:p>
        </w:tc>
        <w:tc>
          <w:tcPr>
            <w:tcW w:w="1359" w:type="dxa"/>
            <w:tcBorders>
              <w:top w:val="single" w:sz="4" w:space="0" w:color="auto"/>
              <w:left w:val="single" w:sz="4" w:space="0" w:color="auto"/>
              <w:bottom w:val="single" w:sz="4" w:space="0" w:color="auto"/>
              <w:right w:val="single" w:sz="4" w:space="0" w:color="auto"/>
            </w:tcBorders>
            <w:vAlign w:val="center"/>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1232</w:t>
            </w:r>
          </w:p>
        </w:tc>
        <w:tc>
          <w:tcPr>
            <w:tcW w:w="1395" w:type="dxa"/>
            <w:tcBorders>
              <w:top w:val="single" w:sz="4" w:space="0" w:color="auto"/>
              <w:left w:val="single" w:sz="4" w:space="0" w:color="auto"/>
              <w:bottom w:val="single" w:sz="4" w:space="0" w:color="auto"/>
              <w:right w:val="single" w:sz="4" w:space="0" w:color="auto"/>
            </w:tcBorders>
            <w:vAlign w:val="center"/>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1321</w:t>
            </w:r>
          </w:p>
        </w:tc>
        <w:tc>
          <w:tcPr>
            <w:tcW w:w="2029" w:type="dxa"/>
            <w:tcBorders>
              <w:top w:val="single" w:sz="4" w:space="0" w:color="auto"/>
              <w:left w:val="single" w:sz="4" w:space="0" w:color="auto"/>
              <w:bottom w:val="single" w:sz="4" w:space="0" w:color="auto"/>
              <w:right w:val="single" w:sz="4" w:space="0" w:color="auto"/>
            </w:tcBorders>
            <w:vAlign w:val="center"/>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67</w:t>
            </w:r>
          </w:p>
        </w:tc>
      </w:tr>
      <w:tr w:rsidR="0001243E" w:rsidRPr="00A45C7A" w:rsidTr="0001243E">
        <w:trPr>
          <w:jc w:val="center"/>
        </w:trPr>
        <w:tc>
          <w:tcPr>
            <w:tcW w:w="0" w:type="auto"/>
            <w:vMerge/>
            <w:tcBorders>
              <w:left w:val="single" w:sz="4" w:space="0" w:color="auto"/>
              <w:bottom w:val="single" w:sz="4" w:space="0" w:color="auto"/>
              <w:right w:val="single" w:sz="4" w:space="0" w:color="auto"/>
            </w:tcBorders>
            <w:shd w:val="clear" w:color="auto" w:fill="BDD6EE" w:themeFill="accent1" w:themeFillTint="66"/>
            <w:vAlign w:val="center"/>
          </w:tcPr>
          <w:p w:rsidR="0001243E" w:rsidRPr="00A45C7A" w:rsidRDefault="0001243E" w:rsidP="003439E4">
            <w:pPr>
              <w:jc w:val="center"/>
              <w:rPr>
                <w:rFonts w:ascii="Times New Roman" w:hAnsi="Times New Roman"/>
                <w:b/>
                <w:sz w:val="24"/>
                <w:szCs w:val="24"/>
                <w:lang w:val="en-GB" w:eastAsia="en-US"/>
              </w:rPr>
            </w:pPr>
          </w:p>
        </w:tc>
        <w:tc>
          <w:tcPr>
            <w:tcW w:w="1683" w:type="dxa"/>
            <w:tcBorders>
              <w:top w:val="single" w:sz="4" w:space="0" w:color="auto"/>
              <w:left w:val="single" w:sz="4" w:space="0" w:color="auto"/>
              <w:bottom w:val="single" w:sz="4" w:space="0" w:color="auto"/>
              <w:right w:val="single" w:sz="4" w:space="0" w:color="auto"/>
            </w:tcBorders>
            <w:vAlign w:val="center"/>
          </w:tcPr>
          <w:p w:rsidR="0001243E" w:rsidRPr="00A45C7A" w:rsidRDefault="0046691B"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Court of appeals</w:t>
            </w:r>
          </w:p>
        </w:tc>
        <w:tc>
          <w:tcPr>
            <w:tcW w:w="1359" w:type="dxa"/>
            <w:tcBorders>
              <w:top w:val="single" w:sz="4" w:space="0" w:color="auto"/>
              <w:left w:val="single" w:sz="4" w:space="0" w:color="auto"/>
              <w:bottom w:val="single" w:sz="4" w:space="0" w:color="auto"/>
              <w:right w:val="single" w:sz="4" w:space="0" w:color="auto"/>
            </w:tcBorders>
            <w:vAlign w:val="center"/>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55</w:t>
            </w:r>
          </w:p>
        </w:tc>
        <w:tc>
          <w:tcPr>
            <w:tcW w:w="1395" w:type="dxa"/>
            <w:tcBorders>
              <w:top w:val="single" w:sz="4" w:space="0" w:color="auto"/>
              <w:left w:val="single" w:sz="4" w:space="0" w:color="auto"/>
              <w:bottom w:val="single" w:sz="4" w:space="0" w:color="auto"/>
              <w:right w:val="single" w:sz="4" w:space="0" w:color="auto"/>
            </w:tcBorders>
            <w:vAlign w:val="center"/>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50</w:t>
            </w:r>
          </w:p>
        </w:tc>
        <w:tc>
          <w:tcPr>
            <w:tcW w:w="2029" w:type="dxa"/>
            <w:tcBorders>
              <w:top w:val="single" w:sz="4" w:space="0" w:color="auto"/>
              <w:left w:val="single" w:sz="4" w:space="0" w:color="auto"/>
              <w:bottom w:val="single" w:sz="4" w:space="0" w:color="auto"/>
              <w:right w:val="single" w:sz="4" w:space="0" w:color="auto"/>
            </w:tcBorders>
            <w:vAlign w:val="center"/>
          </w:tcPr>
          <w:p w:rsidR="0001243E" w:rsidRPr="00A45C7A" w:rsidRDefault="0001243E" w:rsidP="003439E4">
            <w:pPr>
              <w:jc w:val="center"/>
              <w:rPr>
                <w:rFonts w:ascii="Times New Roman" w:hAnsi="Times New Roman"/>
                <w:sz w:val="24"/>
                <w:szCs w:val="24"/>
                <w:lang w:val="en-GB" w:eastAsia="en-US"/>
              </w:rPr>
            </w:pPr>
            <w:r w:rsidRPr="00A45C7A">
              <w:rPr>
                <w:rFonts w:ascii="Times New Roman" w:hAnsi="Times New Roman"/>
                <w:sz w:val="24"/>
                <w:szCs w:val="24"/>
                <w:lang w:val="en-GB" w:eastAsia="en-US"/>
              </w:rPr>
              <w:t>28</w:t>
            </w:r>
          </w:p>
        </w:tc>
      </w:tr>
    </w:tbl>
    <w:p w:rsidR="0001243E" w:rsidRPr="00A45C7A" w:rsidRDefault="00F462F4" w:rsidP="00F462F4">
      <w:pPr>
        <w:widowControl w:val="0"/>
        <w:autoSpaceDE w:val="0"/>
        <w:autoSpaceDN w:val="0"/>
        <w:adjustRightInd w:val="0"/>
        <w:spacing w:after="0" w:line="240" w:lineRule="auto"/>
        <w:ind w:firstLine="720"/>
        <w:jc w:val="both"/>
        <w:rPr>
          <w:rFonts w:ascii="Times New Roman" w:eastAsiaTheme="minorEastAsia" w:hAnsi="Times New Roman" w:cs="Times New Roman"/>
          <w:i/>
          <w:sz w:val="24"/>
          <w:szCs w:val="24"/>
          <w:lang w:val="en-GB" w:eastAsia="lv-LV"/>
        </w:rPr>
      </w:pPr>
      <w:r>
        <w:rPr>
          <w:rFonts w:ascii="Times New Roman" w:eastAsiaTheme="minorEastAsia" w:hAnsi="Times New Roman" w:cs="Times New Roman"/>
          <w:i/>
          <w:sz w:val="24"/>
          <w:szCs w:val="24"/>
          <w:lang w:val="en-GB" w:eastAsia="lv-LV"/>
        </w:rPr>
        <w:t>Source: Administration of courts</w:t>
      </w:r>
    </w:p>
    <w:p w:rsidR="00050346" w:rsidRPr="00A45C7A" w:rsidRDefault="00050346" w:rsidP="00050346">
      <w:pPr>
        <w:widowControl w:val="0"/>
        <w:autoSpaceDE w:val="0"/>
        <w:autoSpaceDN w:val="0"/>
        <w:adjustRightInd w:val="0"/>
        <w:spacing w:after="0" w:line="240" w:lineRule="auto"/>
        <w:rPr>
          <w:rFonts w:ascii="Times New Roman" w:eastAsiaTheme="minorEastAsia" w:hAnsi="Times New Roman" w:cs="Times New Roman"/>
          <w:i/>
          <w:sz w:val="24"/>
          <w:szCs w:val="24"/>
          <w:lang w:val="en-GB" w:eastAsia="lv-LV"/>
        </w:rPr>
      </w:pPr>
    </w:p>
    <w:p w:rsidR="0001243E" w:rsidRPr="00A45C7A" w:rsidRDefault="0001243E" w:rsidP="0046691B">
      <w:pPr>
        <w:spacing w:after="0" w:line="240" w:lineRule="auto"/>
        <w:rPr>
          <w:rFonts w:ascii="Times New Roman" w:hAnsi="Times New Roman" w:cs="Times New Roman"/>
          <w:sz w:val="24"/>
          <w:szCs w:val="24"/>
          <w:lang w:val="en-GB"/>
        </w:rPr>
      </w:pPr>
    </w:p>
    <w:p w:rsidR="0001243E" w:rsidRPr="00A45C7A" w:rsidRDefault="0001243E" w:rsidP="003439E4">
      <w:pPr>
        <w:spacing w:after="0" w:line="240" w:lineRule="auto"/>
        <w:jc w:val="center"/>
        <w:rPr>
          <w:rFonts w:ascii="Times New Roman" w:hAnsi="Times New Roman" w:cs="Times New Roman"/>
          <w:sz w:val="24"/>
          <w:szCs w:val="24"/>
          <w:lang w:val="en-GB"/>
        </w:rPr>
      </w:pPr>
    </w:p>
    <w:p w:rsidR="0001243E" w:rsidRPr="00A45C7A" w:rsidRDefault="0046691B"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lastRenderedPageBreak/>
        <mc:AlternateContent>
          <mc:Choice Requires="wps">
            <w:drawing>
              <wp:anchor distT="45720" distB="45720" distL="114300" distR="114300" simplePos="0" relativeHeight="251666432" behindDoc="0" locked="0" layoutInCell="1" allowOverlap="1">
                <wp:simplePos x="0" y="0"/>
                <wp:positionH relativeFrom="margin">
                  <wp:posOffset>317665</wp:posOffset>
                </wp:positionH>
                <wp:positionV relativeFrom="paragraph">
                  <wp:posOffset>2766984</wp:posOffset>
                </wp:positionV>
                <wp:extent cx="4820920" cy="415611"/>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920" cy="415611"/>
                        </a:xfrm>
                        <a:prstGeom prst="rect">
                          <a:avLst/>
                        </a:prstGeom>
                        <a:solidFill>
                          <a:srgbClr val="FFFFFF"/>
                        </a:solidFill>
                        <a:ln w="9525">
                          <a:noFill/>
                          <a:miter lim="800000"/>
                          <a:headEnd/>
                          <a:tailEnd/>
                        </a:ln>
                      </wps:spPr>
                      <wps:txbx>
                        <w:txbxContent>
                          <w:p w:rsidR="0044231E" w:rsidRPr="0046691B" w:rsidRDefault="0044231E" w:rsidP="0046691B">
                            <w:pPr>
                              <w:spacing w:after="0" w:line="240" w:lineRule="auto"/>
                              <w:jc w:val="center"/>
                              <w:rPr>
                                <w:rFonts w:ascii="Times New Roman" w:hAnsi="Times New Roman" w:cs="Times New Roman"/>
                                <w:sz w:val="20"/>
                                <w:szCs w:val="20"/>
                                <w:lang w:val="en-GB"/>
                              </w:rPr>
                            </w:pPr>
                            <w:r w:rsidRPr="0046691B">
                              <w:rPr>
                                <w:rFonts w:ascii="Times New Roman" w:hAnsi="Times New Roman" w:cs="Times New Roman"/>
                                <w:sz w:val="20"/>
                                <w:szCs w:val="20"/>
                                <w:lang w:val="en-GB"/>
                              </w:rPr>
                              <w:t>Blue – violence against women is unacceptable; Orange – violence against men is unacceptable; Grey –Violence against women is acceptable</w:t>
                            </w:r>
                          </w:p>
                          <w:p w:rsidR="0044231E" w:rsidRPr="0046691B" w:rsidRDefault="0044231E" w:rsidP="0046691B">
                            <w:pPr>
                              <w:jc w:val="cente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217.85pt;width:379.6pt;height:3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Y9HwIAAB0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" stroked="f">
                <v:textbox>
                  <w:txbxContent>
                    <w:p w:rsidR="0044231E" w:rsidRPr="0046691B" w:rsidRDefault="0044231E" w:rsidP="0046691B">
                      <w:pPr>
                        <w:spacing w:after="0" w:line="240" w:lineRule="auto"/>
                        <w:jc w:val="center"/>
                        <w:rPr>
                          <w:rFonts w:ascii="Times New Roman" w:hAnsi="Times New Roman" w:cs="Times New Roman"/>
                          <w:sz w:val="20"/>
                          <w:szCs w:val="20"/>
                          <w:lang w:val="en-GB"/>
                        </w:rPr>
                      </w:pPr>
                      <w:r w:rsidRPr="0046691B">
                        <w:rPr>
                          <w:rFonts w:ascii="Times New Roman" w:hAnsi="Times New Roman" w:cs="Times New Roman"/>
                          <w:sz w:val="20"/>
                          <w:szCs w:val="20"/>
                          <w:lang w:val="en-GB"/>
                        </w:rPr>
                        <w:t>Blue – violence against women is unacceptable; Orange – violence against men is unacceptable; Grey –Violence against women is acceptable</w:t>
                      </w:r>
                    </w:p>
                    <w:p w:rsidR="0044231E" w:rsidRPr="0046691B" w:rsidRDefault="0044231E" w:rsidP="0046691B">
                      <w:pPr>
                        <w:jc w:val="center"/>
                        <w:rPr>
                          <w:lang w:val="en-GB"/>
                        </w:rPr>
                      </w:pPr>
                    </w:p>
                  </w:txbxContent>
                </v:textbox>
                <w10:wrap anchorx="margin"/>
              </v:shape>
            </w:pict>
          </mc:Fallback>
        </mc:AlternateContent>
      </w:r>
      <w:r w:rsidR="0001243E" w:rsidRPr="00A45C7A">
        <w:rPr>
          <w:rFonts w:ascii="Times New Roman" w:eastAsiaTheme="minorEastAsia" w:hAnsi="Times New Roman" w:cs="Times New Roman"/>
          <w:noProof/>
          <w:sz w:val="24"/>
          <w:szCs w:val="24"/>
          <w:lang w:eastAsia="lv-LV"/>
        </w:rPr>
        <w:drawing>
          <wp:inline distT="0" distB="0" distL="0" distR="0" wp14:anchorId="0CC33E45" wp14:editId="39389E08">
            <wp:extent cx="5274310" cy="3232150"/>
            <wp:effectExtent l="0" t="0" r="2540" b="6350"/>
            <wp:docPr id="255" name="Chart 25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6691B" w:rsidRPr="00F462F4" w:rsidRDefault="00F462F4" w:rsidP="0046691B">
      <w:pPr>
        <w:pStyle w:val="ListParagraph"/>
        <w:spacing w:after="0"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46691B" w:rsidRPr="00A45C7A" w:rsidRDefault="0046691B" w:rsidP="0046691B">
      <w:pPr>
        <w:pStyle w:val="ListParagraph"/>
        <w:spacing w:after="0" w:line="240" w:lineRule="auto"/>
        <w:rPr>
          <w:rFonts w:ascii="Times New Roman" w:hAnsi="Times New Roman" w:cs="Times New Roman"/>
          <w:sz w:val="24"/>
          <w:szCs w:val="24"/>
          <w:lang w:val="en-GB"/>
        </w:rPr>
      </w:pPr>
    </w:p>
    <w:p w:rsidR="0001243E" w:rsidRPr="00A45C7A" w:rsidRDefault="0046691B" w:rsidP="003439E4">
      <w:pPr>
        <w:spacing w:after="0" w:line="240" w:lineRule="auto"/>
        <w:jc w:val="center"/>
        <w:rPr>
          <w:rFonts w:ascii="Times New Roman" w:eastAsiaTheme="minorEastAsia" w:hAnsi="Times New Roman" w:cs="Times New Roman"/>
          <w:b/>
          <w:sz w:val="24"/>
          <w:szCs w:val="24"/>
          <w:lang w:val="en-GB" w:eastAsia="lv-LV"/>
        </w:rPr>
      </w:pPr>
      <w:r w:rsidRPr="00A45C7A">
        <w:rPr>
          <w:rFonts w:ascii="Times New Roman" w:eastAsiaTheme="minorEastAsia" w:hAnsi="Times New Roman" w:cs="Times New Roman"/>
          <w:b/>
          <w:sz w:val="24"/>
          <w:szCs w:val="24"/>
          <w:lang w:val="en-GB" w:eastAsia="lv-LV"/>
        </w:rPr>
        <w:t>Information about children, who received rehabilitation</w:t>
      </w:r>
    </w:p>
    <w:p w:rsidR="0046691B" w:rsidRPr="00A45C7A" w:rsidRDefault="0046691B" w:rsidP="003439E4">
      <w:pPr>
        <w:spacing w:after="0" w:line="240" w:lineRule="auto"/>
        <w:jc w:val="center"/>
        <w:rPr>
          <w:rFonts w:ascii="Times New Roman" w:eastAsiaTheme="minorEastAsia" w:hAnsi="Times New Roman" w:cs="Times New Roman"/>
          <w:b/>
          <w:sz w:val="24"/>
          <w:szCs w:val="24"/>
          <w:lang w:val="en-GB" w:eastAsia="lv-LV"/>
        </w:rPr>
      </w:pPr>
    </w:p>
    <w:tbl>
      <w:tblPr>
        <w:tblStyle w:val="TableGrid"/>
        <w:tblW w:w="10632" w:type="dxa"/>
        <w:tblInd w:w="-998" w:type="dxa"/>
        <w:tblLayout w:type="fixed"/>
        <w:tblLook w:val="04A0" w:firstRow="1" w:lastRow="0" w:firstColumn="1" w:lastColumn="0" w:noHBand="0" w:noVBand="1"/>
      </w:tblPr>
      <w:tblGrid>
        <w:gridCol w:w="851"/>
        <w:gridCol w:w="1135"/>
        <w:gridCol w:w="850"/>
        <w:gridCol w:w="1276"/>
        <w:gridCol w:w="1134"/>
        <w:gridCol w:w="850"/>
        <w:gridCol w:w="1276"/>
        <w:gridCol w:w="1134"/>
        <w:gridCol w:w="851"/>
        <w:gridCol w:w="1275"/>
      </w:tblGrid>
      <w:tr w:rsidR="0001243E" w:rsidRPr="00A45C7A" w:rsidTr="0001243E">
        <w:trPr>
          <w:trHeight w:val="480"/>
        </w:trPr>
        <w:tc>
          <w:tcPr>
            <w:tcW w:w="851" w:type="dxa"/>
            <w:vMerge w:val="restart"/>
            <w:shd w:val="clear" w:color="auto" w:fill="BDD6EE" w:themeFill="accent1" w:themeFillTint="66"/>
            <w:noWrap/>
            <w:vAlign w:val="center"/>
            <w:hideMark/>
          </w:tcPr>
          <w:p w:rsidR="0001243E" w:rsidRPr="00A45C7A" w:rsidRDefault="0001243E" w:rsidP="003439E4">
            <w:pPr>
              <w:widowControl w:val="0"/>
              <w:autoSpaceDE w:val="0"/>
              <w:autoSpaceDN w:val="0"/>
              <w:adjustRightInd w:val="0"/>
              <w:jc w:val="center"/>
              <w:rPr>
                <w:rFonts w:ascii="Times New Roman" w:hAnsi="Times New Roman" w:cs="Times New Roman"/>
                <w:b/>
                <w:sz w:val="24"/>
                <w:szCs w:val="24"/>
                <w:lang w:val="en-GB"/>
              </w:rPr>
            </w:pPr>
          </w:p>
        </w:tc>
        <w:tc>
          <w:tcPr>
            <w:tcW w:w="3261" w:type="dxa"/>
            <w:gridSpan w:val="3"/>
            <w:vMerge w:val="restart"/>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Children</w:t>
            </w:r>
          </w:p>
        </w:tc>
        <w:tc>
          <w:tcPr>
            <w:tcW w:w="6520" w:type="dxa"/>
            <w:gridSpan w:val="6"/>
            <w:shd w:val="clear" w:color="auto" w:fill="BDD6EE" w:themeFill="accent1" w:themeFillTint="66"/>
            <w:noWrap/>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From those</w:t>
            </w:r>
          </w:p>
        </w:tc>
      </w:tr>
      <w:tr w:rsidR="0001243E" w:rsidRPr="00A45C7A" w:rsidTr="0001243E">
        <w:trPr>
          <w:trHeight w:val="480"/>
        </w:trPr>
        <w:tc>
          <w:tcPr>
            <w:tcW w:w="851" w:type="dxa"/>
            <w:vMerge/>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p>
        </w:tc>
        <w:tc>
          <w:tcPr>
            <w:tcW w:w="3261" w:type="dxa"/>
            <w:gridSpan w:val="3"/>
            <w:vMerge/>
            <w:shd w:val="clear" w:color="auto" w:fill="BDD6EE" w:themeFill="accent1" w:themeFillTint="66"/>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p>
        </w:tc>
        <w:tc>
          <w:tcPr>
            <w:tcW w:w="3260" w:type="dxa"/>
            <w:gridSpan w:val="3"/>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At institution</w:t>
            </w:r>
          </w:p>
        </w:tc>
        <w:tc>
          <w:tcPr>
            <w:tcW w:w="3260" w:type="dxa"/>
            <w:gridSpan w:val="3"/>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At place of residence</w:t>
            </w:r>
          </w:p>
        </w:tc>
      </w:tr>
      <w:tr w:rsidR="0001243E" w:rsidRPr="00A45C7A" w:rsidTr="0001243E">
        <w:trPr>
          <w:trHeight w:val="450"/>
        </w:trPr>
        <w:tc>
          <w:tcPr>
            <w:tcW w:w="851" w:type="dxa"/>
            <w:vMerge/>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p>
        </w:tc>
        <w:tc>
          <w:tcPr>
            <w:tcW w:w="1135"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persons</w:t>
            </w:r>
          </w:p>
        </w:tc>
        <w:tc>
          <w:tcPr>
            <w:tcW w:w="850"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Boys</w:t>
            </w:r>
          </w:p>
        </w:tc>
        <w:tc>
          <w:tcPr>
            <w:tcW w:w="1276"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Girls</w:t>
            </w:r>
          </w:p>
        </w:tc>
        <w:tc>
          <w:tcPr>
            <w:tcW w:w="1134"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persons</w:t>
            </w:r>
          </w:p>
        </w:tc>
        <w:tc>
          <w:tcPr>
            <w:tcW w:w="850"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Boys</w:t>
            </w:r>
          </w:p>
        </w:tc>
        <w:tc>
          <w:tcPr>
            <w:tcW w:w="1276"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Girls</w:t>
            </w:r>
          </w:p>
        </w:tc>
        <w:tc>
          <w:tcPr>
            <w:tcW w:w="1134"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persons</w:t>
            </w:r>
          </w:p>
        </w:tc>
        <w:tc>
          <w:tcPr>
            <w:tcW w:w="851"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Boys</w:t>
            </w:r>
          </w:p>
        </w:tc>
        <w:tc>
          <w:tcPr>
            <w:tcW w:w="1275"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Girls</w:t>
            </w:r>
          </w:p>
        </w:tc>
      </w:tr>
      <w:tr w:rsidR="0001243E" w:rsidRPr="00A45C7A" w:rsidTr="0001243E">
        <w:trPr>
          <w:trHeight w:val="300"/>
        </w:trPr>
        <w:tc>
          <w:tcPr>
            <w:tcW w:w="851" w:type="dxa"/>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2014</w:t>
            </w:r>
          </w:p>
        </w:tc>
        <w:tc>
          <w:tcPr>
            <w:tcW w:w="1135"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2800</w:t>
            </w:r>
          </w:p>
        </w:tc>
        <w:tc>
          <w:tcPr>
            <w:tcW w:w="85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1481</w:t>
            </w:r>
          </w:p>
        </w:tc>
        <w:tc>
          <w:tcPr>
            <w:tcW w:w="1276"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1319</w:t>
            </w:r>
          </w:p>
        </w:tc>
        <w:tc>
          <w:tcPr>
            <w:tcW w:w="1134"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1542</w:t>
            </w:r>
          </w:p>
        </w:tc>
        <w:tc>
          <w:tcPr>
            <w:tcW w:w="85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799</w:t>
            </w:r>
          </w:p>
        </w:tc>
        <w:tc>
          <w:tcPr>
            <w:tcW w:w="1276"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743</w:t>
            </w:r>
          </w:p>
        </w:tc>
        <w:tc>
          <w:tcPr>
            <w:tcW w:w="1134"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1258</w:t>
            </w:r>
          </w:p>
        </w:tc>
        <w:tc>
          <w:tcPr>
            <w:tcW w:w="851"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682</w:t>
            </w:r>
          </w:p>
        </w:tc>
        <w:tc>
          <w:tcPr>
            <w:tcW w:w="1275"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576</w:t>
            </w:r>
          </w:p>
        </w:tc>
      </w:tr>
      <w:tr w:rsidR="0001243E" w:rsidRPr="00A45C7A" w:rsidTr="0001243E">
        <w:trPr>
          <w:trHeight w:val="300"/>
        </w:trPr>
        <w:tc>
          <w:tcPr>
            <w:tcW w:w="851" w:type="dxa"/>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2015</w:t>
            </w:r>
          </w:p>
        </w:tc>
        <w:tc>
          <w:tcPr>
            <w:tcW w:w="1135"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2473</w:t>
            </w:r>
          </w:p>
        </w:tc>
        <w:tc>
          <w:tcPr>
            <w:tcW w:w="85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1261</w:t>
            </w:r>
          </w:p>
        </w:tc>
        <w:tc>
          <w:tcPr>
            <w:tcW w:w="1276"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1212</w:t>
            </w:r>
          </w:p>
        </w:tc>
        <w:tc>
          <w:tcPr>
            <w:tcW w:w="1134"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1237</w:t>
            </w:r>
          </w:p>
        </w:tc>
        <w:tc>
          <w:tcPr>
            <w:tcW w:w="85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606</w:t>
            </w:r>
          </w:p>
        </w:tc>
        <w:tc>
          <w:tcPr>
            <w:tcW w:w="1276"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631</w:t>
            </w:r>
          </w:p>
        </w:tc>
        <w:tc>
          <w:tcPr>
            <w:tcW w:w="1134"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1236</w:t>
            </w:r>
          </w:p>
        </w:tc>
        <w:tc>
          <w:tcPr>
            <w:tcW w:w="851"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655</w:t>
            </w:r>
          </w:p>
        </w:tc>
        <w:tc>
          <w:tcPr>
            <w:tcW w:w="1275"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581</w:t>
            </w:r>
          </w:p>
        </w:tc>
      </w:tr>
      <w:tr w:rsidR="0001243E" w:rsidRPr="00A45C7A" w:rsidTr="0001243E">
        <w:trPr>
          <w:trHeight w:val="300"/>
        </w:trPr>
        <w:tc>
          <w:tcPr>
            <w:tcW w:w="851" w:type="dxa"/>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2016</w:t>
            </w:r>
          </w:p>
        </w:tc>
        <w:tc>
          <w:tcPr>
            <w:tcW w:w="1135"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2293</w:t>
            </w:r>
          </w:p>
        </w:tc>
        <w:tc>
          <w:tcPr>
            <w:tcW w:w="85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1201</w:t>
            </w:r>
          </w:p>
        </w:tc>
        <w:tc>
          <w:tcPr>
            <w:tcW w:w="1276"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1092</w:t>
            </w:r>
          </w:p>
        </w:tc>
        <w:tc>
          <w:tcPr>
            <w:tcW w:w="1134"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1157</w:t>
            </w:r>
          </w:p>
        </w:tc>
        <w:tc>
          <w:tcPr>
            <w:tcW w:w="85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599</w:t>
            </w:r>
          </w:p>
        </w:tc>
        <w:tc>
          <w:tcPr>
            <w:tcW w:w="1276"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558</w:t>
            </w:r>
          </w:p>
        </w:tc>
        <w:tc>
          <w:tcPr>
            <w:tcW w:w="1134"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1136</w:t>
            </w:r>
          </w:p>
        </w:tc>
        <w:tc>
          <w:tcPr>
            <w:tcW w:w="851"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602</w:t>
            </w:r>
          </w:p>
        </w:tc>
        <w:tc>
          <w:tcPr>
            <w:tcW w:w="1275"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534</w:t>
            </w:r>
          </w:p>
        </w:tc>
      </w:tr>
      <w:tr w:rsidR="0001243E" w:rsidRPr="00A45C7A" w:rsidTr="0001243E">
        <w:trPr>
          <w:trHeight w:val="300"/>
        </w:trPr>
        <w:tc>
          <w:tcPr>
            <w:tcW w:w="851" w:type="dxa"/>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2017</w:t>
            </w:r>
          </w:p>
        </w:tc>
        <w:tc>
          <w:tcPr>
            <w:tcW w:w="1135"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1888</w:t>
            </w:r>
          </w:p>
        </w:tc>
        <w:tc>
          <w:tcPr>
            <w:tcW w:w="85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969</w:t>
            </w:r>
          </w:p>
        </w:tc>
        <w:tc>
          <w:tcPr>
            <w:tcW w:w="1276"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919</w:t>
            </w:r>
          </w:p>
        </w:tc>
        <w:tc>
          <w:tcPr>
            <w:tcW w:w="1134"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1071</w:t>
            </w:r>
          </w:p>
        </w:tc>
        <w:tc>
          <w:tcPr>
            <w:tcW w:w="85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534</w:t>
            </w:r>
          </w:p>
        </w:tc>
        <w:tc>
          <w:tcPr>
            <w:tcW w:w="1276"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537</w:t>
            </w:r>
          </w:p>
        </w:tc>
        <w:tc>
          <w:tcPr>
            <w:tcW w:w="1134"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817</w:t>
            </w:r>
          </w:p>
        </w:tc>
        <w:tc>
          <w:tcPr>
            <w:tcW w:w="851"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435</w:t>
            </w:r>
          </w:p>
        </w:tc>
        <w:tc>
          <w:tcPr>
            <w:tcW w:w="1275"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382</w:t>
            </w:r>
          </w:p>
        </w:tc>
      </w:tr>
      <w:tr w:rsidR="0001243E" w:rsidRPr="00A45C7A" w:rsidTr="0001243E">
        <w:trPr>
          <w:trHeight w:val="300"/>
        </w:trPr>
        <w:tc>
          <w:tcPr>
            <w:tcW w:w="851" w:type="dxa"/>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1135"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1953</w:t>
            </w:r>
          </w:p>
        </w:tc>
        <w:tc>
          <w:tcPr>
            <w:tcW w:w="85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1018</w:t>
            </w:r>
          </w:p>
        </w:tc>
        <w:tc>
          <w:tcPr>
            <w:tcW w:w="1276"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935</w:t>
            </w:r>
          </w:p>
        </w:tc>
        <w:tc>
          <w:tcPr>
            <w:tcW w:w="1134"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891</w:t>
            </w:r>
          </w:p>
        </w:tc>
        <w:tc>
          <w:tcPr>
            <w:tcW w:w="85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444</w:t>
            </w:r>
          </w:p>
        </w:tc>
        <w:tc>
          <w:tcPr>
            <w:tcW w:w="1276"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447</w:t>
            </w:r>
          </w:p>
        </w:tc>
        <w:tc>
          <w:tcPr>
            <w:tcW w:w="1134"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1082</w:t>
            </w:r>
          </w:p>
        </w:tc>
        <w:tc>
          <w:tcPr>
            <w:tcW w:w="851"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576</w:t>
            </w:r>
          </w:p>
        </w:tc>
        <w:tc>
          <w:tcPr>
            <w:tcW w:w="1275"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506</w:t>
            </w:r>
          </w:p>
        </w:tc>
      </w:tr>
    </w:tbl>
    <w:p w:rsidR="0001243E" w:rsidRPr="00A45C7A" w:rsidRDefault="00F462F4" w:rsidP="00F462F4">
      <w:pPr>
        <w:autoSpaceDE w:val="0"/>
        <w:autoSpaceDN w:val="0"/>
        <w:adjustRightInd w:val="0"/>
        <w:spacing w:after="0" w:line="240" w:lineRule="auto"/>
        <w:jc w:val="both"/>
        <w:rPr>
          <w:rFonts w:ascii="Times New Roman" w:eastAsiaTheme="minorEastAsia" w:hAnsi="Times New Roman" w:cs="Times New Roman"/>
          <w:i/>
          <w:sz w:val="24"/>
          <w:szCs w:val="24"/>
          <w:lang w:val="en-GB" w:eastAsia="lv-LV"/>
        </w:rPr>
      </w:pPr>
      <w:r>
        <w:rPr>
          <w:rFonts w:ascii="Times New Roman" w:eastAsiaTheme="minorEastAsia" w:hAnsi="Times New Roman" w:cs="Times New Roman"/>
          <w:i/>
          <w:sz w:val="24"/>
          <w:szCs w:val="24"/>
          <w:lang w:val="en-GB" w:eastAsia="lv-LV"/>
        </w:rPr>
        <w:t>Source: Ministry of Welfare</w:t>
      </w:r>
    </w:p>
    <w:p w:rsidR="0001243E" w:rsidRPr="00A45C7A" w:rsidRDefault="0001243E" w:rsidP="003439E4">
      <w:pPr>
        <w:autoSpaceDE w:val="0"/>
        <w:autoSpaceDN w:val="0"/>
        <w:adjustRightInd w:val="0"/>
        <w:spacing w:after="0" w:line="240" w:lineRule="auto"/>
        <w:jc w:val="center"/>
        <w:rPr>
          <w:rFonts w:ascii="Times New Roman" w:eastAsiaTheme="minorEastAsia" w:hAnsi="Times New Roman" w:cs="Times New Roman"/>
          <w:sz w:val="24"/>
          <w:szCs w:val="24"/>
          <w:lang w:val="en-GB" w:eastAsia="lv-LV"/>
        </w:rPr>
      </w:pPr>
    </w:p>
    <w:p w:rsidR="0001243E" w:rsidRPr="00A45C7A" w:rsidRDefault="0001243E" w:rsidP="003439E4">
      <w:pPr>
        <w:autoSpaceDE w:val="0"/>
        <w:autoSpaceDN w:val="0"/>
        <w:adjustRightInd w:val="0"/>
        <w:spacing w:after="0" w:line="240" w:lineRule="auto"/>
        <w:jc w:val="center"/>
        <w:rPr>
          <w:rFonts w:ascii="Times New Roman" w:eastAsiaTheme="minorEastAsia" w:hAnsi="Times New Roman" w:cs="Times New Roman"/>
          <w:sz w:val="24"/>
          <w:szCs w:val="24"/>
          <w:lang w:val="en-GB" w:eastAsia="lv-LV"/>
        </w:rPr>
      </w:pPr>
    </w:p>
    <w:tbl>
      <w:tblPr>
        <w:tblStyle w:val="TableGrid"/>
        <w:tblW w:w="10059" w:type="dxa"/>
        <w:tblInd w:w="-882" w:type="dxa"/>
        <w:tblLook w:val="04A0" w:firstRow="1" w:lastRow="0" w:firstColumn="1" w:lastColumn="0" w:noHBand="0" w:noVBand="1"/>
      </w:tblPr>
      <w:tblGrid>
        <w:gridCol w:w="960"/>
        <w:gridCol w:w="1070"/>
        <w:gridCol w:w="960"/>
        <w:gridCol w:w="1083"/>
        <w:gridCol w:w="1070"/>
        <w:gridCol w:w="960"/>
        <w:gridCol w:w="1083"/>
        <w:gridCol w:w="1070"/>
        <w:gridCol w:w="960"/>
        <w:gridCol w:w="1083"/>
      </w:tblGrid>
      <w:tr w:rsidR="0001243E" w:rsidRPr="00A45C7A" w:rsidTr="0001243E">
        <w:trPr>
          <w:trHeight w:val="300"/>
        </w:trPr>
        <w:tc>
          <w:tcPr>
            <w:tcW w:w="960" w:type="dxa"/>
            <w:vMerge w:val="restart"/>
            <w:shd w:val="clear" w:color="auto" w:fill="BDD6EE" w:themeFill="accent1" w:themeFillTint="66"/>
            <w:noWrap/>
            <w:vAlign w:val="center"/>
            <w:hideMark/>
          </w:tcPr>
          <w:p w:rsidR="0001243E" w:rsidRPr="00A45C7A" w:rsidRDefault="0001243E" w:rsidP="003439E4">
            <w:pPr>
              <w:widowControl w:val="0"/>
              <w:autoSpaceDE w:val="0"/>
              <w:autoSpaceDN w:val="0"/>
              <w:adjustRightInd w:val="0"/>
              <w:jc w:val="center"/>
              <w:rPr>
                <w:rFonts w:ascii="Times New Roman" w:hAnsi="Times New Roman" w:cs="Times New Roman"/>
                <w:b/>
                <w:sz w:val="24"/>
                <w:szCs w:val="24"/>
                <w:lang w:val="en-GB"/>
              </w:rPr>
            </w:pPr>
          </w:p>
        </w:tc>
        <w:tc>
          <w:tcPr>
            <w:tcW w:w="3033" w:type="dxa"/>
            <w:gridSpan w:val="3"/>
            <w:vMerge w:val="restart"/>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Adults</w:t>
            </w:r>
          </w:p>
        </w:tc>
        <w:tc>
          <w:tcPr>
            <w:tcW w:w="6066" w:type="dxa"/>
            <w:gridSpan w:val="6"/>
            <w:shd w:val="clear" w:color="auto" w:fill="BDD6EE" w:themeFill="accent1" w:themeFillTint="66"/>
            <w:noWrap/>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From those</w:t>
            </w:r>
          </w:p>
        </w:tc>
      </w:tr>
      <w:tr w:rsidR="0001243E" w:rsidRPr="00A45C7A" w:rsidTr="0001243E">
        <w:trPr>
          <w:trHeight w:val="480"/>
        </w:trPr>
        <w:tc>
          <w:tcPr>
            <w:tcW w:w="960" w:type="dxa"/>
            <w:vMerge/>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p>
        </w:tc>
        <w:tc>
          <w:tcPr>
            <w:tcW w:w="3033" w:type="dxa"/>
            <w:gridSpan w:val="3"/>
            <w:vMerge/>
            <w:shd w:val="clear" w:color="auto" w:fill="BDD6EE" w:themeFill="accent1" w:themeFillTint="66"/>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p>
        </w:tc>
        <w:tc>
          <w:tcPr>
            <w:tcW w:w="3033" w:type="dxa"/>
            <w:gridSpan w:val="3"/>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At institutions</w:t>
            </w:r>
          </w:p>
        </w:tc>
        <w:tc>
          <w:tcPr>
            <w:tcW w:w="3033" w:type="dxa"/>
            <w:gridSpan w:val="3"/>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At place of residence</w:t>
            </w:r>
          </w:p>
        </w:tc>
      </w:tr>
      <w:tr w:rsidR="0001243E" w:rsidRPr="00A45C7A" w:rsidTr="0001243E">
        <w:trPr>
          <w:trHeight w:val="450"/>
        </w:trPr>
        <w:tc>
          <w:tcPr>
            <w:tcW w:w="960" w:type="dxa"/>
            <w:vMerge/>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p>
        </w:tc>
        <w:tc>
          <w:tcPr>
            <w:tcW w:w="990"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persons</w:t>
            </w:r>
          </w:p>
        </w:tc>
        <w:tc>
          <w:tcPr>
            <w:tcW w:w="960"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Men</w:t>
            </w:r>
          </w:p>
        </w:tc>
        <w:tc>
          <w:tcPr>
            <w:tcW w:w="1083"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Women</w:t>
            </w:r>
          </w:p>
        </w:tc>
        <w:tc>
          <w:tcPr>
            <w:tcW w:w="990"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persons</w:t>
            </w:r>
          </w:p>
        </w:tc>
        <w:tc>
          <w:tcPr>
            <w:tcW w:w="960"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Men</w:t>
            </w:r>
          </w:p>
        </w:tc>
        <w:tc>
          <w:tcPr>
            <w:tcW w:w="1083"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Women</w:t>
            </w:r>
          </w:p>
        </w:tc>
        <w:tc>
          <w:tcPr>
            <w:tcW w:w="990"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persons</w:t>
            </w:r>
          </w:p>
        </w:tc>
        <w:tc>
          <w:tcPr>
            <w:tcW w:w="960"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 xml:space="preserve">Men </w:t>
            </w:r>
          </w:p>
        </w:tc>
        <w:tc>
          <w:tcPr>
            <w:tcW w:w="1083" w:type="dxa"/>
            <w:shd w:val="clear" w:color="auto" w:fill="BDD6EE" w:themeFill="accent1" w:themeFillTint="66"/>
            <w:vAlign w:val="center"/>
            <w:hideMark/>
          </w:tcPr>
          <w:p w:rsidR="0001243E" w:rsidRPr="00A45C7A" w:rsidRDefault="0046691B"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Women</w:t>
            </w:r>
          </w:p>
        </w:tc>
      </w:tr>
      <w:tr w:rsidR="0001243E" w:rsidRPr="00A45C7A" w:rsidTr="0001243E">
        <w:trPr>
          <w:trHeight w:val="300"/>
        </w:trPr>
        <w:tc>
          <w:tcPr>
            <w:tcW w:w="960" w:type="dxa"/>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2015</w:t>
            </w:r>
          </w:p>
        </w:tc>
        <w:tc>
          <w:tcPr>
            <w:tcW w:w="99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181</w:t>
            </w:r>
          </w:p>
        </w:tc>
        <w:tc>
          <w:tcPr>
            <w:tcW w:w="96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w:t>
            </w:r>
          </w:p>
        </w:tc>
        <w:tc>
          <w:tcPr>
            <w:tcW w:w="1083"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169</w:t>
            </w:r>
          </w:p>
        </w:tc>
        <w:tc>
          <w:tcPr>
            <w:tcW w:w="99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121</w:t>
            </w:r>
          </w:p>
        </w:tc>
        <w:tc>
          <w:tcPr>
            <w:tcW w:w="96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w:t>
            </w:r>
          </w:p>
        </w:tc>
        <w:tc>
          <w:tcPr>
            <w:tcW w:w="1083"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113</w:t>
            </w:r>
          </w:p>
        </w:tc>
        <w:tc>
          <w:tcPr>
            <w:tcW w:w="99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60</w:t>
            </w:r>
          </w:p>
        </w:tc>
        <w:tc>
          <w:tcPr>
            <w:tcW w:w="96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w:t>
            </w:r>
          </w:p>
        </w:tc>
        <w:tc>
          <w:tcPr>
            <w:tcW w:w="1083"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56</w:t>
            </w:r>
          </w:p>
        </w:tc>
      </w:tr>
      <w:tr w:rsidR="0001243E" w:rsidRPr="00A45C7A" w:rsidTr="0001243E">
        <w:trPr>
          <w:trHeight w:val="300"/>
        </w:trPr>
        <w:tc>
          <w:tcPr>
            <w:tcW w:w="960" w:type="dxa"/>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2016</w:t>
            </w:r>
          </w:p>
        </w:tc>
        <w:tc>
          <w:tcPr>
            <w:tcW w:w="99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255</w:t>
            </w:r>
          </w:p>
        </w:tc>
        <w:tc>
          <w:tcPr>
            <w:tcW w:w="96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w:t>
            </w:r>
          </w:p>
        </w:tc>
        <w:tc>
          <w:tcPr>
            <w:tcW w:w="1083"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246</w:t>
            </w:r>
          </w:p>
        </w:tc>
        <w:tc>
          <w:tcPr>
            <w:tcW w:w="99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93</w:t>
            </w:r>
          </w:p>
        </w:tc>
        <w:tc>
          <w:tcPr>
            <w:tcW w:w="96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c>
          <w:tcPr>
            <w:tcW w:w="1083"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92</w:t>
            </w:r>
          </w:p>
        </w:tc>
        <w:tc>
          <w:tcPr>
            <w:tcW w:w="99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162</w:t>
            </w:r>
          </w:p>
        </w:tc>
        <w:tc>
          <w:tcPr>
            <w:tcW w:w="96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w:t>
            </w:r>
          </w:p>
        </w:tc>
        <w:tc>
          <w:tcPr>
            <w:tcW w:w="1083"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154</w:t>
            </w:r>
          </w:p>
        </w:tc>
      </w:tr>
      <w:tr w:rsidR="0001243E" w:rsidRPr="00A45C7A" w:rsidTr="0001243E">
        <w:trPr>
          <w:trHeight w:val="300"/>
        </w:trPr>
        <w:tc>
          <w:tcPr>
            <w:tcW w:w="960" w:type="dxa"/>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2017</w:t>
            </w:r>
          </w:p>
        </w:tc>
        <w:tc>
          <w:tcPr>
            <w:tcW w:w="99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434</w:t>
            </w:r>
          </w:p>
        </w:tc>
        <w:tc>
          <w:tcPr>
            <w:tcW w:w="96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10</w:t>
            </w:r>
          </w:p>
        </w:tc>
        <w:tc>
          <w:tcPr>
            <w:tcW w:w="1083"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424</w:t>
            </w:r>
          </w:p>
        </w:tc>
        <w:tc>
          <w:tcPr>
            <w:tcW w:w="99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108</w:t>
            </w:r>
          </w:p>
        </w:tc>
        <w:tc>
          <w:tcPr>
            <w:tcW w:w="96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w:t>
            </w:r>
          </w:p>
        </w:tc>
        <w:tc>
          <w:tcPr>
            <w:tcW w:w="1083"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104</w:t>
            </w:r>
          </w:p>
        </w:tc>
        <w:tc>
          <w:tcPr>
            <w:tcW w:w="99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326</w:t>
            </w:r>
          </w:p>
        </w:tc>
        <w:tc>
          <w:tcPr>
            <w:tcW w:w="96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w:t>
            </w:r>
          </w:p>
        </w:tc>
        <w:tc>
          <w:tcPr>
            <w:tcW w:w="1083"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320</w:t>
            </w:r>
          </w:p>
        </w:tc>
      </w:tr>
      <w:tr w:rsidR="0001243E" w:rsidRPr="00A45C7A" w:rsidTr="0001243E">
        <w:trPr>
          <w:trHeight w:val="300"/>
        </w:trPr>
        <w:tc>
          <w:tcPr>
            <w:tcW w:w="960" w:type="dxa"/>
            <w:shd w:val="clear" w:color="auto" w:fill="BDD6EE" w:themeFill="accent1" w:themeFillTint="66"/>
            <w:noWrap/>
            <w:vAlign w:val="center"/>
            <w:hideMark/>
          </w:tcPr>
          <w:p w:rsidR="0001243E" w:rsidRPr="00A45C7A" w:rsidRDefault="0001243E" w:rsidP="003439E4">
            <w:pPr>
              <w:autoSpaceDE w:val="0"/>
              <w:autoSpaceDN w:val="0"/>
              <w:adjustRightInd w:val="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99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596</w:t>
            </w:r>
          </w:p>
        </w:tc>
        <w:tc>
          <w:tcPr>
            <w:tcW w:w="96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15</w:t>
            </w:r>
          </w:p>
        </w:tc>
        <w:tc>
          <w:tcPr>
            <w:tcW w:w="1083"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581</w:t>
            </w:r>
          </w:p>
        </w:tc>
        <w:tc>
          <w:tcPr>
            <w:tcW w:w="99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97</w:t>
            </w:r>
          </w:p>
        </w:tc>
        <w:tc>
          <w:tcPr>
            <w:tcW w:w="96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w:t>
            </w:r>
          </w:p>
        </w:tc>
        <w:tc>
          <w:tcPr>
            <w:tcW w:w="1083"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95</w:t>
            </w:r>
          </w:p>
        </w:tc>
        <w:tc>
          <w:tcPr>
            <w:tcW w:w="99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499</w:t>
            </w:r>
          </w:p>
        </w:tc>
        <w:tc>
          <w:tcPr>
            <w:tcW w:w="960"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13</w:t>
            </w:r>
          </w:p>
        </w:tc>
        <w:tc>
          <w:tcPr>
            <w:tcW w:w="1083" w:type="dxa"/>
            <w:noWrap/>
            <w:vAlign w:val="center"/>
            <w:hideMark/>
          </w:tcPr>
          <w:p w:rsidR="0001243E" w:rsidRPr="00A45C7A" w:rsidRDefault="0001243E" w:rsidP="003439E4">
            <w:pPr>
              <w:autoSpaceDE w:val="0"/>
              <w:autoSpaceDN w:val="0"/>
              <w:adjustRightInd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486</w:t>
            </w:r>
          </w:p>
        </w:tc>
      </w:tr>
    </w:tbl>
    <w:p w:rsidR="0001243E" w:rsidRPr="00A45C7A" w:rsidRDefault="00F462F4" w:rsidP="00F462F4">
      <w:pPr>
        <w:widowControl w:val="0"/>
        <w:autoSpaceDE w:val="0"/>
        <w:autoSpaceDN w:val="0"/>
        <w:adjustRightInd w:val="0"/>
        <w:spacing w:after="0" w:line="240" w:lineRule="auto"/>
        <w:jc w:val="both"/>
        <w:rPr>
          <w:rFonts w:ascii="Times New Roman" w:eastAsiaTheme="minorEastAsia" w:hAnsi="Times New Roman" w:cs="Times New Roman"/>
          <w:i/>
          <w:sz w:val="24"/>
          <w:szCs w:val="24"/>
          <w:lang w:val="en-GB" w:eastAsia="lv-LV"/>
        </w:rPr>
      </w:pPr>
      <w:r>
        <w:rPr>
          <w:rFonts w:ascii="Times New Roman" w:eastAsiaTheme="minorEastAsia" w:hAnsi="Times New Roman" w:cs="Times New Roman"/>
          <w:i/>
          <w:sz w:val="24"/>
          <w:szCs w:val="24"/>
          <w:lang w:val="en-GB" w:eastAsia="lv-LV"/>
        </w:rPr>
        <w:t>Source: Ministry of Welfare</w:t>
      </w:r>
    </w:p>
    <w:p w:rsidR="0001243E" w:rsidRPr="00A45C7A" w:rsidRDefault="0001243E" w:rsidP="003439E4">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GB" w:eastAsia="lv-LV"/>
        </w:rPr>
      </w:pPr>
    </w:p>
    <w:p w:rsidR="0001243E" w:rsidRPr="00A45C7A" w:rsidRDefault="0046691B" w:rsidP="003439E4">
      <w:pPr>
        <w:spacing w:after="0" w:line="240" w:lineRule="auto"/>
        <w:ind w:firstLine="72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lastRenderedPageBreak/>
        <w:t>Informative reports regarding domestic violence</w:t>
      </w:r>
    </w:p>
    <w:p w:rsidR="0001243E" w:rsidRPr="00A45C7A" w:rsidRDefault="0001243E" w:rsidP="003439E4">
      <w:pPr>
        <w:spacing w:after="0" w:line="240" w:lineRule="auto"/>
        <w:ind w:firstLine="720"/>
        <w:jc w:val="center"/>
        <w:rPr>
          <w:rFonts w:ascii="Times New Roman" w:hAnsi="Times New Roman" w:cs="Times New Roman"/>
          <w:i/>
          <w:sz w:val="24"/>
          <w:szCs w:val="24"/>
          <w:lang w:val="en-GB"/>
        </w:rPr>
      </w:pPr>
    </w:p>
    <w:tbl>
      <w:tblPr>
        <w:tblStyle w:val="TableGrid"/>
        <w:tblW w:w="0" w:type="auto"/>
        <w:tblLook w:val="04A0" w:firstRow="1" w:lastRow="0" w:firstColumn="1" w:lastColumn="0" w:noHBand="0" w:noVBand="1"/>
      </w:tblPr>
      <w:tblGrid>
        <w:gridCol w:w="4148"/>
        <w:gridCol w:w="4148"/>
      </w:tblGrid>
      <w:tr w:rsidR="0001243E" w:rsidRPr="00A45C7A" w:rsidTr="0001243E">
        <w:tc>
          <w:tcPr>
            <w:tcW w:w="4148" w:type="dxa"/>
            <w:shd w:val="clear" w:color="auto" w:fill="BDD6EE" w:themeFill="accent1" w:themeFillTint="66"/>
            <w:vAlign w:val="center"/>
          </w:tcPr>
          <w:p w:rsidR="0001243E" w:rsidRPr="00A45C7A" w:rsidRDefault="0046691B"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Year</w:t>
            </w:r>
          </w:p>
        </w:tc>
        <w:tc>
          <w:tcPr>
            <w:tcW w:w="4148" w:type="dxa"/>
            <w:shd w:val="clear" w:color="auto" w:fill="BDD6EE" w:themeFill="accent1" w:themeFillTint="66"/>
            <w:vAlign w:val="center"/>
          </w:tcPr>
          <w:p w:rsidR="0001243E" w:rsidRPr="00A45C7A" w:rsidRDefault="0046691B"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Report</w:t>
            </w:r>
          </w:p>
        </w:tc>
      </w:tr>
      <w:tr w:rsidR="0001243E" w:rsidRPr="00A45C7A" w:rsidTr="0001243E">
        <w:tc>
          <w:tcPr>
            <w:tcW w:w="4148" w:type="dxa"/>
            <w:shd w:val="clear" w:color="auto" w:fill="BDD6EE" w:themeFill="accent1" w:themeFillTint="66"/>
            <w:vAlign w:val="center"/>
          </w:tcPr>
          <w:p w:rsidR="0001243E" w:rsidRPr="00A45C7A" w:rsidRDefault="0001243E"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4148" w:type="dxa"/>
            <w:vAlign w:val="center"/>
          </w:tcPr>
          <w:p w:rsidR="0001243E" w:rsidRPr="00A45C7A" w:rsidRDefault="0046691B" w:rsidP="0046691B">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Measures suitable in the work with victims of violence and sexual violence that are children </w:t>
            </w:r>
          </w:p>
        </w:tc>
      </w:tr>
      <w:tr w:rsidR="0001243E" w:rsidRPr="00A45C7A" w:rsidTr="0001243E">
        <w:tc>
          <w:tcPr>
            <w:tcW w:w="4148" w:type="dxa"/>
            <w:shd w:val="clear" w:color="auto" w:fill="BDD6EE" w:themeFill="accent1" w:themeFillTint="66"/>
            <w:vAlign w:val="center"/>
          </w:tcPr>
          <w:p w:rsidR="0001243E" w:rsidRPr="00A45C7A" w:rsidRDefault="0001243E"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2017</w:t>
            </w:r>
          </w:p>
        </w:tc>
        <w:tc>
          <w:tcPr>
            <w:tcW w:w="4148" w:type="dxa"/>
            <w:vAlign w:val="center"/>
          </w:tcPr>
          <w:p w:rsidR="0001243E" w:rsidRPr="00A45C7A" w:rsidRDefault="0046691B" w:rsidP="0046691B">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Dynamics, prevalence and statistics regarding violence against women and domestic violence in 2015 </w:t>
            </w:r>
          </w:p>
        </w:tc>
      </w:tr>
      <w:tr w:rsidR="0001243E" w:rsidRPr="00A45C7A" w:rsidTr="0001243E">
        <w:tc>
          <w:tcPr>
            <w:tcW w:w="4148" w:type="dxa"/>
            <w:vMerge w:val="restart"/>
            <w:shd w:val="clear" w:color="auto" w:fill="BDD6EE" w:themeFill="accent1" w:themeFillTint="66"/>
            <w:vAlign w:val="center"/>
          </w:tcPr>
          <w:p w:rsidR="0001243E" w:rsidRPr="00A45C7A" w:rsidRDefault="0001243E"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2016</w:t>
            </w:r>
          </w:p>
        </w:tc>
        <w:tc>
          <w:tcPr>
            <w:tcW w:w="4148" w:type="dxa"/>
            <w:vAlign w:val="center"/>
          </w:tcPr>
          <w:p w:rsidR="0001243E" w:rsidRPr="00A45C7A" w:rsidRDefault="0046691B" w:rsidP="00EE19BC">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About Latvia’s accession to the </w:t>
            </w:r>
            <w:r w:rsidR="00EE19BC" w:rsidRPr="00A45C7A">
              <w:rPr>
                <w:rFonts w:ascii="Times New Roman" w:hAnsi="Times New Roman" w:cs="Times New Roman"/>
                <w:sz w:val="24"/>
                <w:szCs w:val="24"/>
                <w:lang w:val="en-GB"/>
              </w:rPr>
              <w:t>Istanbul Convention</w:t>
            </w:r>
          </w:p>
        </w:tc>
      </w:tr>
      <w:tr w:rsidR="0001243E" w:rsidRPr="00A45C7A" w:rsidTr="0001243E">
        <w:tc>
          <w:tcPr>
            <w:tcW w:w="4148" w:type="dxa"/>
            <w:vMerge/>
            <w:shd w:val="clear" w:color="auto" w:fill="BDD6EE" w:themeFill="accent1" w:themeFillTint="66"/>
            <w:vAlign w:val="center"/>
          </w:tcPr>
          <w:p w:rsidR="0001243E" w:rsidRPr="00A45C7A" w:rsidRDefault="0001243E" w:rsidP="003439E4">
            <w:pPr>
              <w:jc w:val="center"/>
              <w:rPr>
                <w:rFonts w:ascii="Times New Roman" w:hAnsi="Times New Roman" w:cs="Times New Roman"/>
                <w:sz w:val="24"/>
                <w:szCs w:val="24"/>
                <w:lang w:val="en-GB"/>
              </w:rPr>
            </w:pPr>
          </w:p>
        </w:tc>
        <w:tc>
          <w:tcPr>
            <w:tcW w:w="4148" w:type="dxa"/>
            <w:vAlign w:val="center"/>
          </w:tcPr>
          <w:p w:rsidR="0001243E" w:rsidRPr="00A45C7A" w:rsidRDefault="00EE19BC" w:rsidP="00EE19BC">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About the effect of the Istanbul convention to the domestic legal system in Latvia </w:t>
            </w:r>
          </w:p>
        </w:tc>
      </w:tr>
      <w:tr w:rsidR="0001243E" w:rsidRPr="00A45C7A" w:rsidTr="0001243E">
        <w:tc>
          <w:tcPr>
            <w:tcW w:w="4148" w:type="dxa"/>
            <w:vMerge/>
            <w:shd w:val="clear" w:color="auto" w:fill="BDD6EE" w:themeFill="accent1" w:themeFillTint="66"/>
            <w:vAlign w:val="center"/>
          </w:tcPr>
          <w:p w:rsidR="0001243E" w:rsidRPr="00A45C7A" w:rsidRDefault="0001243E" w:rsidP="003439E4">
            <w:pPr>
              <w:jc w:val="center"/>
              <w:rPr>
                <w:rFonts w:ascii="Times New Roman" w:hAnsi="Times New Roman" w:cs="Times New Roman"/>
                <w:sz w:val="24"/>
                <w:szCs w:val="24"/>
                <w:lang w:val="en-GB"/>
              </w:rPr>
            </w:pPr>
          </w:p>
        </w:tc>
        <w:tc>
          <w:tcPr>
            <w:tcW w:w="4148" w:type="dxa"/>
            <w:vAlign w:val="center"/>
          </w:tcPr>
          <w:p w:rsidR="0001243E" w:rsidRPr="00A45C7A" w:rsidRDefault="00EE19BC"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Dynamics, prevalence and statistics regarding violence against women and domestic violence in 2014</w:t>
            </w:r>
          </w:p>
        </w:tc>
      </w:tr>
    </w:tbl>
    <w:p w:rsidR="00EE19BC" w:rsidRPr="00A45C7A" w:rsidRDefault="00F462F4" w:rsidP="00F462F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GB" w:eastAsia="lv-LV"/>
        </w:rPr>
        <w:sectPr w:rsidR="00EE19BC" w:rsidRPr="00A45C7A" w:rsidSect="00EE19BC">
          <w:footerReference w:type="default" r:id="rId48"/>
          <w:pgSz w:w="11906" w:h="16838"/>
          <w:pgMar w:top="1440" w:right="1800" w:bottom="1440" w:left="1800" w:header="708" w:footer="708" w:gutter="0"/>
          <w:cols w:space="708"/>
          <w:docGrid w:linePitch="360"/>
        </w:sectPr>
      </w:pPr>
      <w:r>
        <w:rPr>
          <w:rFonts w:ascii="Times New Roman" w:hAnsi="Times New Roman" w:cs="Times New Roman"/>
          <w:i/>
          <w:sz w:val="24"/>
          <w:szCs w:val="24"/>
          <w:lang w:val="en-GB"/>
        </w:rPr>
        <w:t>Source: Ministry of the Interior</w:t>
      </w:r>
    </w:p>
    <w:p w:rsidR="0001243E" w:rsidRPr="00C36E22" w:rsidRDefault="00EE19BC" w:rsidP="003439E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val="en-GB" w:eastAsia="lv-LV"/>
        </w:rPr>
      </w:pPr>
      <w:r w:rsidRPr="00C36E22">
        <w:rPr>
          <w:rFonts w:ascii="Times New Roman" w:eastAsiaTheme="minorEastAsia" w:hAnsi="Times New Roman" w:cs="Times New Roman"/>
          <w:b/>
          <w:sz w:val="24"/>
          <w:szCs w:val="24"/>
          <w:lang w:val="en-GB" w:eastAsia="lv-LV"/>
        </w:rPr>
        <w:lastRenderedPageBreak/>
        <w:t>Number of cases regarding domestic violence at State Police</w:t>
      </w:r>
    </w:p>
    <w:p w:rsidR="0001243E" w:rsidRPr="00A45C7A" w:rsidRDefault="0001243E" w:rsidP="003439E4">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GB" w:eastAsia="lv-LV"/>
        </w:rPr>
      </w:pPr>
    </w:p>
    <w:tbl>
      <w:tblPr>
        <w:tblStyle w:val="TableGrid"/>
        <w:tblW w:w="13302" w:type="dxa"/>
        <w:tblLook w:val="04A0" w:firstRow="1" w:lastRow="0" w:firstColumn="1" w:lastColumn="0" w:noHBand="0" w:noVBand="1"/>
      </w:tblPr>
      <w:tblGrid>
        <w:gridCol w:w="960"/>
        <w:gridCol w:w="2278"/>
        <w:gridCol w:w="992"/>
        <w:gridCol w:w="992"/>
        <w:gridCol w:w="851"/>
        <w:gridCol w:w="708"/>
        <w:gridCol w:w="142"/>
        <w:gridCol w:w="851"/>
        <w:gridCol w:w="715"/>
        <w:gridCol w:w="844"/>
        <w:gridCol w:w="709"/>
        <w:gridCol w:w="708"/>
        <w:gridCol w:w="851"/>
        <w:gridCol w:w="850"/>
        <w:gridCol w:w="851"/>
      </w:tblGrid>
      <w:tr w:rsidR="0001243E" w:rsidRPr="00A45C7A" w:rsidTr="0001243E">
        <w:trPr>
          <w:trHeight w:val="510"/>
        </w:trPr>
        <w:tc>
          <w:tcPr>
            <w:tcW w:w="3238" w:type="dxa"/>
            <w:gridSpan w:val="2"/>
            <w:vMerge w:val="restart"/>
            <w:shd w:val="clear" w:color="auto" w:fill="BDD6EE" w:themeFill="accent1" w:themeFillTint="66"/>
            <w:noWrap/>
            <w:hideMark/>
          </w:tcPr>
          <w:p w:rsidR="0001243E" w:rsidRPr="00A45C7A" w:rsidRDefault="00EE19BC"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State Police</w:t>
            </w:r>
          </w:p>
        </w:tc>
        <w:tc>
          <w:tcPr>
            <w:tcW w:w="1984" w:type="dxa"/>
            <w:gridSpan w:val="2"/>
            <w:shd w:val="clear" w:color="auto" w:fill="BDD6EE" w:themeFill="accent1" w:themeFillTint="66"/>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2019</w:t>
            </w:r>
          </w:p>
        </w:tc>
        <w:tc>
          <w:tcPr>
            <w:tcW w:w="1701" w:type="dxa"/>
            <w:gridSpan w:val="3"/>
            <w:shd w:val="clear" w:color="auto" w:fill="BDD6EE" w:themeFill="accent1" w:themeFillTint="66"/>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2018</w:t>
            </w:r>
          </w:p>
        </w:tc>
        <w:tc>
          <w:tcPr>
            <w:tcW w:w="1566" w:type="dxa"/>
            <w:gridSpan w:val="2"/>
            <w:shd w:val="clear" w:color="auto" w:fill="BDD6EE" w:themeFill="accent1" w:themeFillTint="66"/>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2017</w:t>
            </w:r>
          </w:p>
        </w:tc>
        <w:tc>
          <w:tcPr>
            <w:tcW w:w="1553" w:type="dxa"/>
            <w:gridSpan w:val="2"/>
            <w:shd w:val="clear" w:color="auto" w:fill="BDD6EE" w:themeFill="accent1" w:themeFillTint="66"/>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2016</w:t>
            </w:r>
          </w:p>
        </w:tc>
        <w:tc>
          <w:tcPr>
            <w:tcW w:w="1559" w:type="dxa"/>
            <w:gridSpan w:val="2"/>
            <w:shd w:val="clear" w:color="auto" w:fill="BDD6EE" w:themeFill="accent1" w:themeFillTint="66"/>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2015</w:t>
            </w:r>
          </w:p>
        </w:tc>
        <w:tc>
          <w:tcPr>
            <w:tcW w:w="1701" w:type="dxa"/>
            <w:gridSpan w:val="2"/>
            <w:shd w:val="clear" w:color="auto" w:fill="BDD6EE" w:themeFill="accent1" w:themeFillTint="66"/>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2014</w:t>
            </w:r>
          </w:p>
        </w:tc>
      </w:tr>
      <w:tr w:rsidR="0001243E" w:rsidRPr="00A45C7A" w:rsidTr="0001243E">
        <w:trPr>
          <w:trHeight w:val="450"/>
        </w:trPr>
        <w:tc>
          <w:tcPr>
            <w:tcW w:w="3238" w:type="dxa"/>
            <w:gridSpan w:val="2"/>
            <w:vMerge/>
            <w:shd w:val="clear" w:color="auto" w:fill="BDD6EE" w:themeFill="accent1" w:themeFillTint="66"/>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p>
        </w:tc>
        <w:tc>
          <w:tcPr>
            <w:tcW w:w="992" w:type="dxa"/>
            <w:shd w:val="clear" w:color="auto" w:fill="BDD6EE" w:themeFill="accent1" w:themeFillTint="66"/>
            <w:hideMark/>
          </w:tcPr>
          <w:p w:rsidR="0001243E" w:rsidRPr="00A45C7A" w:rsidRDefault="00EE19BC"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C</w:t>
            </w:r>
          </w:p>
        </w:tc>
        <w:tc>
          <w:tcPr>
            <w:tcW w:w="992" w:type="dxa"/>
            <w:shd w:val="clear" w:color="auto" w:fill="BDD6EE" w:themeFill="accent1" w:themeFillTint="66"/>
            <w:hideMark/>
          </w:tcPr>
          <w:p w:rsidR="0001243E" w:rsidRPr="00A45C7A" w:rsidRDefault="00EE19BC"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CO</w:t>
            </w:r>
          </w:p>
        </w:tc>
        <w:tc>
          <w:tcPr>
            <w:tcW w:w="851" w:type="dxa"/>
            <w:shd w:val="clear" w:color="auto" w:fill="BDD6EE" w:themeFill="accent1" w:themeFillTint="66"/>
            <w:hideMark/>
          </w:tcPr>
          <w:p w:rsidR="0001243E" w:rsidRPr="00A45C7A" w:rsidRDefault="00EE19BC"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C</w:t>
            </w:r>
          </w:p>
        </w:tc>
        <w:tc>
          <w:tcPr>
            <w:tcW w:w="850" w:type="dxa"/>
            <w:gridSpan w:val="2"/>
            <w:shd w:val="clear" w:color="auto" w:fill="BDD6EE" w:themeFill="accent1" w:themeFillTint="66"/>
            <w:hideMark/>
          </w:tcPr>
          <w:p w:rsidR="0001243E" w:rsidRPr="00A45C7A" w:rsidRDefault="00EE19BC"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CO</w:t>
            </w:r>
          </w:p>
        </w:tc>
        <w:tc>
          <w:tcPr>
            <w:tcW w:w="851" w:type="dxa"/>
            <w:shd w:val="clear" w:color="auto" w:fill="BDD6EE" w:themeFill="accent1" w:themeFillTint="66"/>
            <w:hideMark/>
          </w:tcPr>
          <w:p w:rsidR="0001243E" w:rsidRPr="00A45C7A" w:rsidRDefault="00EE19BC"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C</w:t>
            </w:r>
          </w:p>
        </w:tc>
        <w:tc>
          <w:tcPr>
            <w:tcW w:w="715" w:type="dxa"/>
            <w:shd w:val="clear" w:color="auto" w:fill="BDD6EE" w:themeFill="accent1" w:themeFillTint="66"/>
            <w:hideMark/>
          </w:tcPr>
          <w:p w:rsidR="0001243E" w:rsidRPr="00A45C7A" w:rsidRDefault="00EE19BC"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CO</w:t>
            </w:r>
          </w:p>
        </w:tc>
        <w:tc>
          <w:tcPr>
            <w:tcW w:w="844" w:type="dxa"/>
            <w:shd w:val="clear" w:color="auto" w:fill="BDD6EE" w:themeFill="accent1" w:themeFillTint="66"/>
            <w:hideMark/>
          </w:tcPr>
          <w:p w:rsidR="0001243E" w:rsidRPr="00A45C7A" w:rsidRDefault="00EE19BC"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C</w:t>
            </w:r>
          </w:p>
        </w:tc>
        <w:tc>
          <w:tcPr>
            <w:tcW w:w="709" w:type="dxa"/>
            <w:shd w:val="clear" w:color="auto" w:fill="BDD6EE" w:themeFill="accent1" w:themeFillTint="66"/>
            <w:hideMark/>
          </w:tcPr>
          <w:p w:rsidR="0001243E" w:rsidRPr="00A45C7A" w:rsidRDefault="00EE19BC"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CO</w:t>
            </w:r>
          </w:p>
        </w:tc>
        <w:tc>
          <w:tcPr>
            <w:tcW w:w="708" w:type="dxa"/>
            <w:shd w:val="clear" w:color="auto" w:fill="BDD6EE" w:themeFill="accent1" w:themeFillTint="66"/>
            <w:hideMark/>
          </w:tcPr>
          <w:p w:rsidR="0001243E" w:rsidRPr="00A45C7A" w:rsidRDefault="00EE19BC"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C</w:t>
            </w:r>
          </w:p>
        </w:tc>
        <w:tc>
          <w:tcPr>
            <w:tcW w:w="851" w:type="dxa"/>
            <w:shd w:val="clear" w:color="auto" w:fill="BDD6EE" w:themeFill="accent1" w:themeFillTint="66"/>
            <w:hideMark/>
          </w:tcPr>
          <w:p w:rsidR="0001243E" w:rsidRPr="00A45C7A" w:rsidRDefault="00EE19BC"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CO</w:t>
            </w:r>
          </w:p>
        </w:tc>
        <w:tc>
          <w:tcPr>
            <w:tcW w:w="850" w:type="dxa"/>
            <w:shd w:val="clear" w:color="auto" w:fill="BDD6EE" w:themeFill="accent1" w:themeFillTint="66"/>
            <w:hideMark/>
          </w:tcPr>
          <w:p w:rsidR="0001243E" w:rsidRPr="00A45C7A" w:rsidRDefault="00EE19BC"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C</w:t>
            </w:r>
          </w:p>
        </w:tc>
        <w:tc>
          <w:tcPr>
            <w:tcW w:w="851" w:type="dxa"/>
            <w:shd w:val="clear" w:color="auto" w:fill="BDD6EE" w:themeFill="accent1" w:themeFillTint="66"/>
            <w:noWrap/>
            <w:hideMark/>
          </w:tcPr>
          <w:p w:rsidR="0001243E" w:rsidRPr="00A45C7A" w:rsidRDefault="00EE19BC"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CO</w:t>
            </w:r>
          </w:p>
        </w:tc>
      </w:tr>
      <w:tr w:rsidR="0001243E" w:rsidRPr="00A45C7A" w:rsidTr="0001243E">
        <w:trPr>
          <w:trHeight w:val="438"/>
        </w:trPr>
        <w:tc>
          <w:tcPr>
            <w:tcW w:w="13302" w:type="dxa"/>
            <w:gridSpan w:val="15"/>
            <w:shd w:val="clear" w:color="auto" w:fill="BDD6EE" w:themeFill="accent1" w:themeFillTint="66"/>
            <w:noWrap/>
            <w:hideMark/>
          </w:tcPr>
          <w:p w:rsidR="0001243E" w:rsidRPr="00A45C7A" w:rsidRDefault="00EE19BC"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b/>
                <w:bCs/>
                <w:sz w:val="24"/>
                <w:szCs w:val="24"/>
                <w:lang w:val="en-GB" w:eastAsia="lv-LV"/>
              </w:rPr>
              <w:t>Cases initiated</w:t>
            </w:r>
          </w:p>
        </w:tc>
      </w:tr>
      <w:tr w:rsidR="0001243E" w:rsidRPr="00A45C7A" w:rsidTr="0001243E">
        <w:trPr>
          <w:trHeight w:val="390"/>
        </w:trPr>
        <w:tc>
          <w:tcPr>
            <w:tcW w:w="960" w:type="dxa"/>
            <w:vMerge w:val="restart"/>
            <w:shd w:val="clear" w:color="auto" w:fill="BDD6EE" w:themeFill="accent1" w:themeFillTint="66"/>
            <w:textDirection w:val="btLr"/>
            <w:hideMark/>
          </w:tcPr>
          <w:p w:rsidR="0001243E" w:rsidRPr="00A45C7A" w:rsidRDefault="00EE19BC"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Violence</w:t>
            </w:r>
          </w:p>
        </w:tc>
        <w:tc>
          <w:tcPr>
            <w:tcW w:w="2278" w:type="dxa"/>
            <w:shd w:val="clear" w:color="auto" w:fill="BDD6EE" w:themeFill="accent1" w:themeFillTint="66"/>
            <w:hideMark/>
          </w:tcPr>
          <w:p w:rsidR="0001243E" w:rsidRPr="00A45C7A" w:rsidRDefault="00EE19BC" w:rsidP="00EE19BC">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Article</w:t>
            </w:r>
            <w:r w:rsidR="0001243E" w:rsidRPr="00A45C7A">
              <w:rPr>
                <w:rFonts w:ascii="Times New Roman" w:eastAsia="Times New Roman" w:hAnsi="Times New Roman" w:cs="Times New Roman"/>
                <w:b/>
                <w:bCs/>
                <w:sz w:val="24"/>
                <w:szCs w:val="24"/>
                <w:lang w:val="en-GB" w:eastAsia="lv-LV"/>
              </w:rPr>
              <w:t xml:space="preserve"> 159</w:t>
            </w:r>
            <w:r w:rsidRPr="00A45C7A">
              <w:rPr>
                <w:rFonts w:ascii="Times New Roman" w:eastAsia="Times New Roman" w:hAnsi="Times New Roman" w:cs="Times New Roman"/>
                <w:b/>
                <w:bCs/>
                <w:sz w:val="24"/>
                <w:szCs w:val="24"/>
                <w:lang w:val="en-GB" w:eastAsia="lv-LV"/>
              </w:rPr>
              <w:t xml:space="preserve"> of CL</w:t>
            </w:r>
            <w:r w:rsidR="0001243E" w:rsidRPr="00A45C7A">
              <w:rPr>
                <w:rFonts w:ascii="Times New Roman" w:eastAsia="Times New Roman" w:hAnsi="Times New Roman" w:cs="Times New Roman"/>
                <w:b/>
                <w:bCs/>
                <w:sz w:val="24"/>
                <w:szCs w:val="24"/>
                <w:lang w:val="en-GB" w:eastAsia="lv-LV"/>
              </w:rPr>
              <w:t xml:space="preserve"> </w:t>
            </w:r>
            <w:r w:rsidRPr="00A45C7A">
              <w:rPr>
                <w:rFonts w:ascii="Times New Roman" w:eastAsia="Times New Roman" w:hAnsi="Times New Roman" w:cs="Times New Roman"/>
                <w:sz w:val="24"/>
                <w:szCs w:val="24"/>
                <w:lang w:val="en-GB" w:eastAsia="lv-LV"/>
              </w:rPr>
              <w:t>Rape</w:t>
            </w:r>
          </w:p>
        </w:tc>
        <w:tc>
          <w:tcPr>
            <w:tcW w:w="992"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92</w:t>
            </w:r>
          </w:p>
        </w:tc>
        <w:tc>
          <w:tcPr>
            <w:tcW w:w="992"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95</w:t>
            </w:r>
          </w:p>
        </w:tc>
        <w:tc>
          <w:tcPr>
            <w:tcW w:w="851"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69</w:t>
            </w:r>
          </w:p>
        </w:tc>
        <w:tc>
          <w:tcPr>
            <w:tcW w:w="708"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74</w:t>
            </w:r>
          </w:p>
        </w:tc>
        <w:tc>
          <w:tcPr>
            <w:tcW w:w="993" w:type="dxa"/>
            <w:gridSpan w:val="2"/>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82</w:t>
            </w:r>
          </w:p>
        </w:tc>
        <w:tc>
          <w:tcPr>
            <w:tcW w:w="715"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84</w:t>
            </w:r>
          </w:p>
        </w:tc>
        <w:tc>
          <w:tcPr>
            <w:tcW w:w="844"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79</w:t>
            </w:r>
          </w:p>
        </w:tc>
        <w:tc>
          <w:tcPr>
            <w:tcW w:w="709"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80</w:t>
            </w:r>
          </w:p>
        </w:tc>
        <w:tc>
          <w:tcPr>
            <w:tcW w:w="708"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71</w:t>
            </w:r>
          </w:p>
        </w:tc>
        <w:tc>
          <w:tcPr>
            <w:tcW w:w="851"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72</w:t>
            </w:r>
          </w:p>
        </w:tc>
        <w:tc>
          <w:tcPr>
            <w:tcW w:w="850"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83</w:t>
            </w:r>
          </w:p>
        </w:tc>
        <w:tc>
          <w:tcPr>
            <w:tcW w:w="851"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84</w:t>
            </w:r>
          </w:p>
        </w:tc>
      </w:tr>
      <w:tr w:rsidR="0001243E" w:rsidRPr="00A45C7A" w:rsidTr="0001243E">
        <w:trPr>
          <w:trHeight w:val="360"/>
        </w:trPr>
        <w:tc>
          <w:tcPr>
            <w:tcW w:w="960" w:type="dxa"/>
            <w:vMerge/>
            <w:shd w:val="clear" w:color="auto" w:fill="BDD6EE" w:themeFill="accent1" w:themeFillTint="66"/>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p>
        </w:tc>
        <w:tc>
          <w:tcPr>
            <w:tcW w:w="2278" w:type="dxa"/>
            <w:shd w:val="clear" w:color="auto" w:fill="BDD6EE" w:themeFill="accent1" w:themeFillTint="66"/>
            <w:hideMark/>
          </w:tcPr>
          <w:p w:rsidR="00EE19BC" w:rsidRPr="00A45C7A" w:rsidRDefault="00EE19BC" w:rsidP="00EE19BC">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Article</w:t>
            </w:r>
            <w:r w:rsidR="0001243E" w:rsidRPr="00A45C7A">
              <w:rPr>
                <w:rFonts w:ascii="Times New Roman" w:eastAsia="Times New Roman" w:hAnsi="Times New Roman" w:cs="Times New Roman"/>
                <w:b/>
                <w:bCs/>
                <w:sz w:val="24"/>
                <w:szCs w:val="24"/>
                <w:lang w:val="en-GB" w:eastAsia="lv-LV"/>
              </w:rPr>
              <w:t xml:space="preserve"> 130</w:t>
            </w:r>
            <w:r w:rsidRPr="00A45C7A">
              <w:rPr>
                <w:rFonts w:ascii="Times New Roman" w:eastAsia="Times New Roman" w:hAnsi="Times New Roman" w:cs="Times New Roman"/>
                <w:b/>
                <w:bCs/>
                <w:sz w:val="24"/>
                <w:szCs w:val="24"/>
                <w:lang w:val="en-GB" w:eastAsia="lv-LV"/>
              </w:rPr>
              <w:t>, paragraph 3 (6)</w:t>
            </w:r>
            <w:r w:rsidR="0001243E" w:rsidRPr="00A45C7A">
              <w:rPr>
                <w:rFonts w:ascii="Times New Roman" w:eastAsia="Times New Roman" w:hAnsi="Times New Roman" w:cs="Times New Roman"/>
                <w:b/>
                <w:bCs/>
                <w:sz w:val="24"/>
                <w:szCs w:val="24"/>
                <w:lang w:val="en-GB" w:eastAsia="lv-LV"/>
              </w:rPr>
              <w:t xml:space="preserve"> </w:t>
            </w:r>
            <w:r w:rsidRPr="00A45C7A">
              <w:rPr>
                <w:rFonts w:ascii="Times New Roman" w:eastAsia="Times New Roman" w:hAnsi="Times New Roman" w:cs="Times New Roman"/>
                <w:b/>
                <w:bCs/>
                <w:sz w:val="24"/>
                <w:szCs w:val="24"/>
                <w:lang w:val="en-GB" w:eastAsia="lv-LV"/>
              </w:rPr>
              <w:t xml:space="preserve">of CL </w:t>
            </w:r>
          </w:p>
          <w:p w:rsidR="0001243E" w:rsidRPr="00A45C7A" w:rsidRDefault="00EE19BC" w:rsidP="00EE19BC">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sz w:val="24"/>
                <w:szCs w:val="24"/>
                <w:lang w:val="en-GB" w:eastAsia="lv-LV"/>
              </w:rPr>
              <w:t>Slight intentional bodily injury (in family)</w:t>
            </w:r>
            <w:r w:rsidR="0001243E" w:rsidRPr="00A45C7A">
              <w:rPr>
                <w:rFonts w:ascii="Times New Roman" w:eastAsia="Times New Roman" w:hAnsi="Times New Roman" w:cs="Times New Roman"/>
                <w:sz w:val="24"/>
                <w:szCs w:val="24"/>
                <w:lang w:val="en-GB" w:eastAsia="lv-LV"/>
              </w:rPr>
              <w:t>*</w:t>
            </w:r>
          </w:p>
        </w:tc>
        <w:tc>
          <w:tcPr>
            <w:tcW w:w="992"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67</w:t>
            </w:r>
          </w:p>
        </w:tc>
        <w:tc>
          <w:tcPr>
            <w:tcW w:w="992"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67</w:t>
            </w:r>
          </w:p>
        </w:tc>
        <w:tc>
          <w:tcPr>
            <w:tcW w:w="851"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42</w:t>
            </w:r>
          </w:p>
        </w:tc>
        <w:tc>
          <w:tcPr>
            <w:tcW w:w="708"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43</w:t>
            </w:r>
          </w:p>
        </w:tc>
        <w:tc>
          <w:tcPr>
            <w:tcW w:w="993" w:type="dxa"/>
            <w:gridSpan w:val="2"/>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w:t>
            </w:r>
          </w:p>
        </w:tc>
        <w:tc>
          <w:tcPr>
            <w:tcW w:w="715"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w:t>
            </w:r>
          </w:p>
        </w:tc>
        <w:tc>
          <w:tcPr>
            <w:tcW w:w="844"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w:t>
            </w:r>
          </w:p>
        </w:tc>
        <w:tc>
          <w:tcPr>
            <w:tcW w:w="709"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w:t>
            </w:r>
          </w:p>
        </w:tc>
        <w:tc>
          <w:tcPr>
            <w:tcW w:w="708"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w:t>
            </w:r>
          </w:p>
        </w:tc>
        <w:tc>
          <w:tcPr>
            <w:tcW w:w="851"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w:t>
            </w:r>
          </w:p>
        </w:tc>
        <w:tc>
          <w:tcPr>
            <w:tcW w:w="850"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w:t>
            </w:r>
          </w:p>
        </w:tc>
        <w:tc>
          <w:tcPr>
            <w:tcW w:w="851"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w:t>
            </w:r>
          </w:p>
        </w:tc>
      </w:tr>
      <w:tr w:rsidR="0001243E" w:rsidRPr="00A45C7A" w:rsidTr="0001243E">
        <w:trPr>
          <w:trHeight w:val="434"/>
        </w:trPr>
        <w:tc>
          <w:tcPr>
            <w:tcW w:w="960" w:type="dxa"/>
            <w:vMerge/>
            <w:shd w:val="clear" w:color="auto" w:fill="BDD6EE" w:themeFill="accent1" w:themeFillTint="66"/>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p>
        </w:tc>
        <w:tc>
          <w:tcPr>
            <w:tcW w:w="2278" w:type="dxa"/>
            <w:shd w:val="clear" w:color="auto" w:fill="BDD6EE" w:themeFill="accent1" w:themeFillTint="66"/>
            <w:hideMark/>
          </w:tcPr>
          <w:p w:rsidR="0001243E" w:rsidRPr="00A45C7A" w:rsidRDefault="00EE19BC" w:rsidP="00EE19BC">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 xml:space="preserve">Article 174 of CL </w:t>
            </w:r>
            <w:r w:rsidRPr="00A45C7A">
              <w:rPr>
                <w:rFonts w:ascii="Times New Roman" w:eastAsia="Times New Roman" w:hAnsi="Times New Roman" w:cs="Times New Roman"/>
                <w:sz w:val="24"/>
                <w:szCs w:val="24"/>
                <w:lang w:val="en-GB" w:eastAsia="lv-LV"/>
              </w:rPr>
              <w:t>Cruelty and violence against a minor</w:t>
            </w:r>
            <w:r w:rsidR="0001243E" w:rsidRPr="00A45C7A">
              <w:rPr>
                <w:rFonts w:ascii="Times New Roman" w:eastAsia="Times New Roman" w:hAnsi="Times New Roman" w:cs="Times New Roman"/>
                <w:sz w:val="24"/>
                <w:szCs w:val="24"/>
                <w:lang w:val="en-GB" w:eastAsia="lv-LV"/>
              </w:rPr>
              <w:t xml:space="preserve"> </w:t>
            </w:r>
          </w:p>
        </w:tc>
        <w:tc>
          <w:tcPr>
            <w:tcW w:w="992"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136</w:t>
            </w:r>
          </w:p>
        </w:tc>
        <w:tc>
          <w:tcPr>
            <w:tcW w:w="992"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144</w:t>
            </w:r>
          </w:p>
        </w:tc>
        <w:tc>
          <w:tcPr>
            <w:tcW w:w="851"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138</w:t>
            </w:r>
          </w:p>
        </w:tc>
        <w:tc>
          <w:tcPr>
            <w:tcW w:w="708"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147</w:t>
            </w:r>
          </w:p>
        </w:tc>
        <w:tc>
          <w:tcPr>
            <w:tcW w:w="993" w:type="dxa"/>
            <w:gridSpan w:val="2"/>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165</w:t>
            </w:r>
          </w:p>
        </w:tc>
        <w:tc>
          <w:tcPr>
            <w:tcW w:w="715"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168</w:t>
            </w:r>
          </w:p>
        </w:tc>
        <w:tc>
          <w:tcPr>
            <w:tcW w:w="844"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132</w:t>
            </w:r>
          </w:p>
        </w:tc>
        <w:tc>
          <w:tcPr>
            <w:tcW w:w="709"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143</w:t>
            </w:r>
          </w:p>
        </w:tc>
        <w:tc>
          <w:tcPr>
            <w:tcW w:w="708"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99</w:t>
            </w:r>
          </w:p>
        </w:tc>
        <w:tc>
          <w:tcPr>
            <w:tcW w:w="851"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135</w:t>
            </w:r>
          </w:p>
        </w:tc>
        <w:tc>
          <w:tcPr>
            <w:tcW w:w="850" w:type="dxa"/>
            <w:noWrap/>
            <w:hideMark/>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119</w:t>
            </w:r>
          </w:p>
        </w:tc>
        <w:tc>
          <w:tcPr>
            <w:tcW w:w="851" w:type="dxa"/>
            <w:noWrap/>
            <w:hideMark/>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124</w:t>
            </w:r>
          </w:p>
        </w:tc>
      </w:tr>
      <w:tr w:rsidR="0001243E" w:rsidRPr="00A45C7A" w:rsidTr="0001243E">
        <w:trPr>
          <w:trHeight w:val="360"/>
        </w:trPr>
        <w:tc>
          <w:tcPr>
            <w:tcW w:w="13302" w:type="dxa"/>
            <w:gridSpan w:val="15"/>
            <w:shd w:val="clear" w:color="auto" w:fill="BDD6EE" w:themeFill="accent1" w:themeFillTint="66"/>
          </w:tcPr>
          <w:p w:rsidR="0001243E" w:rsidRPr="00A45C7A" w:rsidRDefault="00EE19BC" w:rsidP="003439E4">
            <w:pPr>
              <w:jc w:val="center"/>
              <w:rPr>
                <w:rFonts w:ascii="Times New Roman" w:eastAsia="Times New Roman" w:hAnsi="Times New Roman" w:cs="Times New Roman"/>
                <w:b/>
                <w:sz w:val="24"/>
                <w:szCs w:val="24"/>
                <w:lang w:val="en-GB" w:eastAsia="lv-LV"/>
              </w:rPr>
            </w:pPr>
            <w:r w:rsidRPr="00A45C7A">
              <w:rPr>
                <w:rFonts w:ascii="Times New Roman" w:eastAsia="Times New Roman" w:hAnsi="Times New Roman" w:cs="Times New Roman"/>
                <w:b/>
                <w:sz w:val="24"/>
                <w:szCs w:val="24"/>
                <w:lang w:val="en-GB" w:eastAsia="lv-LV"/>
              </w:rPr>
              <w:t>Cases sent to prosecution</w:t>
            </w:r>
          </w:p>
        </w:tc>
      </w:tr>
      <w:tr w:rsidR="0001243E" w:rsidRPr="00A45C7A" w:rsidTr="0001243E">
        <w:trPr>
          <w:trHeight w:val="360"/>
        </w:trPr>
        <w:tc>
          <w:tcPr>
            <w:tcW w:w="960" w:type="dxa"/>
            <w:vMerge w:val="restart"/>
            <w:shd w:val="clear" w:color="auto" w:fill="BDD6EE" w:themeFill="accent1" w:themeFillTint="66"/>
          </w:tcPr>
          <w:p w:rsidR="0001243E" w:rsidRPr="00A45C7A" w:rsidRDefault="0001243E" w:rsidP="003439E4">
            <w:pPr>
              <w:jc w:val="center"/>
              <w:rPr>
                <w:rFonts w:ascii="Times New Roman" w:eastAsia="Times New Roman" w:hAnsi="Times New Roman" w:cs="Times New Roman"/>
                <w:b/>
                <w:bCs/>
                <w:sz w:val="24"/>
                <w:szCs w:val="24"/>
                <w:lang w:val="en-GB" w:eastAsia="lv-LV"/>
              </w:rPr>
            </w:pPr>
          </w:p>
        </w:tc>
        <w:tc>
          <w:tcPr>
            <w:tcW w:w="2278" w:type="dxa"/>
            <w:shd w:val="clear" w:color="auto" w:fill="BDD6EE" w:themeFill="accent1" w:themeFillTint="66"/>
          </w:tcPr>
          <w:p w:rsidR="00EE19BC" w:rsidRPr="00A45C7A" w:rsidRDefault="00EE19BC" w:rsidP="00EE19BC">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Article</w:t>
            </w:r>
            <w:r w:rsidR="0001243E" w:rsidRPr="00A45C7A">
              <w:rPr>
                <w:rFonts w:ascii="Times New Roman" w:eastAsia="Times New Roman" w:hAnsi="Times New Roman" w:cs="Times New Roman"/>
                <w:b/>
                <w:bCs/>
                <w:sz w:val="24"/>
                <w:szCs w:val="24"/>
                <w:lang w:val="en-GB" w:eastAsia="lv-LV"/>
              </w:rPr>
              <w:t xml:space="preserve"> 159</w:t>
            </w:r>
          </w:p>
          <w:p w:rsidR="0001243E" w:rsidRPr="00A45C7A" w:rsidRDefault="00EE19BC" w:rsidP="00EE19BC">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sz w:val="24"/>
                <w:szCs w:val="24"/>
                <w:lang w:val="en-GB" w:eastAsia="lv-LV"/>
              </w:rPr>
              <w:t>Rape</w:t>
            </w:r>
          </w:p>
        </w:tc>
        <w:tc>
          <w:tcPr>
            <w:tcW w:w="992"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32</w:t>
            </w:r>
          </w:p>
        </w:tc>
        <w:tc>
          <w:tcPr>
            <w:tcW w:w="992"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38</w:t>
            </w:r>
          </w:p>
        </w:tc>
        <w:tc>
          <w:tcPr>
            <w:tcW w:w="851"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28</w:t>
            </w:r>
          </w:p>
        </w:tc>
        <w:tc>
          <w:tcPr>
            <w:tcW w:w="708"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35</w:t>
            </w:r>
          </w:p>
        </w:tc>
        <w:tc>
          <w:tcPr>
            <w:tcW w:w="993" w:type="dxa"/>
            <w:gridSpan w:val="2"/>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32</w:t>
            </w:r>
          </w:p>
        </w:tc>
        <w:tc>
          <w:tcPr>
            <w:tcW w:w="715"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33</w:t>
            </w:r>
          </w:p>
        </w:tc>
        <w:tc>
          <w:tcPr>
            <w:tcW w:w="844"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23</w:t>
            </w:r>
          </w:p>
        </w:tc>
        <w:tc>
          <w:tcPr>
            <w:tcW w:w="709"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25</w:t>
            </w:r>
          </w:p>
        </w:tc>
        <w:tc>
          <w:tcPr>
            <w:tcW w:w="708"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19</w:t>
            </w:r>
          </w:p>
        </w:tc>
        <w:tc>
          <w:tcPr>
            <w:tcW w:w="851"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19</w:t>
            </w:r>
          </w:p>
        </w:tc>
        <w:tc>
          <w:tcPr>
            <w:tcW w:w="850"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36</w:t>
            </w:r>
          </w:p>
        </w:tc>
        <w:tc>
          <w:tcPr>
            <w:tcW w:w="851"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39</w:t>
            </w:r>
          </w:p>
        </w:tc>
      </w:tr>
      <w:tr w:rsidR="0001243E" w:rsidRPr="00A45C7A" w:rsidTr="0001243E">
        <w:trPr>
          <w:trHeight w:val="360"/>
        </w:trPr>
        <w:tc>
          <w:tcPr>
            <w:tcW w:w="960" w:type="dxa"/>
            <w:vMerge/>
            <w:shd w:val="clear" w:color="auto" w:fill="BDD6EE" w:themeFill="accent1" w:themeFillTint="66"/>
          </w:tcPr>
          <w:p w:rsidR="0001243E" w:rsidRPr="00A45C7A" w:rsidRDefault="0001243E" w:rsidP="003439E4">
            <w:pPr>
              <w:jc w:val="center"/>
              <w:rPr>
                <w:rFonts w:ascii="Times New Roman" w:eastAsia="Times New Roman" w:hAnsi="Times New Roman" w:cs="Times New Roman"/>
                <w:b/>
                <w:bCs/>
                <w:sz w:val="24"/>
                <w:szCs w:val="24"/>
                <w:lang w:val="en-GB" w:eastAsia="lv-LV"/>
              </w:rPr>
            </w:pPr>
          </w:p>
        </w:tc>
        <w:tc>
          <w:tcPr>
            <w:tcW w:w="2278" w:type="dxa"/>
            <w:shd w:val="clear" w:color="auto" w:fill="BDD6EE" w:themeFill="accent1" w:themeFillTint="66"/>
          </w:tcPr>
          <w:p w:rsidR="00EE19BC" w:rsidRPr="00A45C7A" w:rsidRDefault="00EE19BC" w:rsidP="00EE19BC">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 xml:space="preserve">Article 130, paragraph 3(6) of CL </w:t>
            </w:r>
          </w:p>
          <w:p w:rsidR="0001243E" w:rsidRPr="00A45C7A" w:rsidRDefault="00EE19BC" w:rsidP="00EE19BC">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sz w:val="24"/>
                <w:szCs w:val="24"/>
                <w:lang w:val="en-GB" w:eastAsia="lv-LV"/>
              </w:rPr>
              <w:t>Slight intentional bodily injury (in family)*</w:t>
            </w:r>
          </w:p>
        </w:tc>
        <w:tc>
          <w:tcPr>
            <w:tcW w:w="992"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30</w:t>
            </w:r>
          </w:p>
        </w:tc>
        <w:tc>
          <w:tcPr>
            <w:tcW w:w="992"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30</w:t>
            </w:r>
          </w:p>
        </w:tc>
        <w:tc>
          <w:tcPr>
            <w:tcW w:w="851"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14</w:t>
            </w:r>
          </w:p>
        </w:tc>
        <w:tc>
          <w:tcPr>
            <w:tcW w:w="708"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14</w:t>
            </w:r>
          </w:p>
        </w:tc>
        <w:tc>
          <w:tcPr>
            <w:tcW w:w="993" w:type="dxa"/>
            <w:gridSpan w:val="2"/>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w:t>
            </w:r>
          </w:p>
        </w:tc>
        <w:tc>
          <w:tcPr>
            <w:tcW w:w="715"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w:t>
            </w:r>
          </w:p>
        </w:tc>
        <w:tc>
          <w:tcPr>
            <w:tcW w:w="844"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w:t>
            </w:r>
          </w:p>
        </w:tc>
        <w:tc>
          <w:tcPr>
            <w:tcW w:w="709"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w:t>
            </w:r>
          </w:p>
        </w:tc>
        <w:tc>
          <w:tcPr>
            <w:tcW w:w="708"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w:t>
            </w:r>
          </w:p>
        </w:tc>
        <w:tc>
          <w:tcPr>
            <w:tcW w:w="851"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w:t>
            </w:r>
          </w:p>
        </w:tc>
        <w:tc>
          <w:tcPr>
            <w:tcW w:w="850"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w:t>
            </w:r>
          </w:p>
        </w:tc>
        <w:tc>
          <w:tcPr>
            <w:tcW w:w="851"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w:t>
            </w:r>
          </w:p>
        </w:tc>
      </w:tr>
      <w:tr w:rsidR="0001243E" w:rsidRPr="00A45C7A" w:rsidTr="0001243E">
        <w:trPr>
          <w:trHeight w:val="360"/>
        </w:trPr>
        <w:tc>
          <w:tcPr>
            <w:tcW w:w="960" w:type="dxa"/>
            <w:vMerge/>
            <w:shd w:val="clear" w:color="auto" w:fill="BDD6EE" w:themeFill="accent1" w:themeFillTint="66"/>
          </w:tcPr>
          <w:p w:rsidR="0001243E" w:rsidRPr="00A45C7A" w:rsidRDefault="0001243E" w:rsidP="003439E4">
            <w:pPr>
              <w:jc w:val="center"/>
              <w:rPr>
                <w:rFonts w:ascii="Times New Roman" w:eastAsia="Times New Roman" w:hAnsi="Times New Roman" w:cs="Times New Roman"/>
                <w:b/>
                <w:bCs/>
                <w:sz w:val="24"/>
                <w:szCs w:val="24"/>
                <w:lang w:val="en-GB" w:eastAsia="lv-LV"/>
              </w:rPr>
            </w:pPr>
          </w:p>
        </w:tc>
        <w:tc>
          <w:tcPr>
            <w:tcW w:w="2278" w:type="dxa"/>
            <w:shd w:val="clear" w:color="auto" w:fill="BDD6EE" w:themeFill="accent1" w:themeFillTint="66"/>
          </w:tcPr>
          <w:p w:rsidR="0001243E" w:rsidRPr="00A45C7A" w:rsidRDefault="00EE19BC"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 xml:space="preserve">Article 174 of CL </w:t>
            </w:r>
            <w:r w:rsidRPr="00A45C7A">
              <w:rPr>
                <w:rFonts w:ascii="Times New Roman" w:eastAsia="Times New Roman" w:hAnsi="Times New Roman" w:cs="Times New Roman"/>
                <w:sz w:val="24"/>
                <w:szCs w:val="24"/>
                <w:lang w:val="en-GB" w:eastAsia="lv-LV"/>
              </w:rPr>
              <w:t>Cruelty and violence against a minor</w:t>
            </w:r>
          </w:p>
        </w:tc>
        <w:tc>
          <w:tcPr>
            <w:tcW w:w="992"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61</w:t>
            </w:r>
          </w:p>
        </w:tc>
        <w:tc>
          <w:tcPr>
            <w:tcW w:w="992"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77</w:t>
            </w:r>
          </w:p>
        </w:tc>
        <w:tc>
          <w:tcPr>
            <w:tcW w:w="851"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58</w:t>
            </w:r>
          </w:p>
        </w:tc>
        <w:tc>
          <w:tcPr>
            <w:tcW w:w="708"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65</w:t>
            </w:r>
          </w:p>
        </w:tc>
        <w:tc>
          <w:tcPr>
            <w:tcW w:w="993" w:type="dxa"/>
            <w:gridSpan w:val="2"/>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61</w:t>
            </w:r>
          </w:p>
        </w:tc>
        <w:tc>
          <w:tcPr>
            <w:tcW w:w="715"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65</w:t>
            </w:r>
          </w:p>
        </w:tc>
        <w:tc>
          <w:tcPr>
            <w:tcW w:w="844"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57</w:t>
            </w:r>
          </w:p>
        </w:tc>
        <w:tc>
          <w:tcPr>
            <w:tcW w:w="709"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71</w:t>
            </w:r>
          </w:p>
        </w:tc>
        <w:tc>
          <w:tcPr>
            <w:tcW w:w="708"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56</w:t>
            </w:r>
          </w:p>
        </w:tc>
        <w:tc>
          <w:tcPr>
            <w:tcW w:w="851"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93</w:t>
            </w:r>
          </w:p>
        </w:tc>
        <w:tc>
          <w:tcPr>
            <w:tcW w:w="850"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64</w:t>
            </w:r>
          </w:p>
        </w:tc>
        <w:tc>
          <w:tcPr>
            <w:tcW w:w="851"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70</w:t>
            </w:r>
          </w:p>
        </w:tc>
      </w:tr>
      <w:tr w:rsidR="0001243E" w:rsidRPr="00A45C7A" w:rsidTr="0001243E">
        <w:trPr>
          <w:trHeight w:val="360"/>
        </w:trPr>
        <w:tc>
          <w:tcPr>
            <w:tcW w:w="13302" w:type="dxa"/>
            <w:gridSpan w:val="15"/>
            <w:shd w:val="clear" w:color="auto" w:fill="BDD6EE" w:themeFill="accent1" w:themeFillTint="66"/>
          </w:tcPr>
          <w:p w:rsidR="0001243E" w:rsidRPr="00A45C7A" w:rsidRDefault="00EE19BC" w:rsidP="003439E4">
            <w:pPr>
              <w:jc w:val="center"/>
              <w:rPr>
                <w:rFonts w:ascii="Times New Roman" w:eastAsia="Times New Roman" w:hAnsi="Times New Roman" w:cs="Times New Roman"/>
                <w:b/>
                <w:sz w:val="24"/>
                <w:szCs w:val="24"/>
                <w:lang w:val="en-GB" w:eastAsia="lv-LV"/>
              </w:rPr>
            </w:pPr>
            <w:r w:rsidRPr="00A45C7A">
              <w:rPr>
                <w:rFonts w:ascii="Times New Roman" w:eastAsia="Times New Roman" w:hAnsi="Times New Roman" w:cs="Times New Roman"/>
                <w:b/>
                <w:sz w:val="24"/>
                <w:szCs w:val="24"/>
                <w:lang w:val="en-GB" w:eastAsia="lv-LV"/>
              </w:rPr>
              <w:t>Cases terminated</w:t>
            </w:r>
          </w:p>
        </w:tc>
      </w:tr>
      <w:tr w:rsidR="0001243E" w:rsidRPr="00A45C7A" w:rsidTr="0001243E">
        <w:trPr>
          <w:trHeight w:val="360"/>
        </w:trPr>
        <w:tc>
          <w:tcPr>
            <w:tcW w:w="960" w:type="dxa"/>
            <w:shd w:val="clear" w:color="auto" w:fill="BDD6EE" w:themeFill="accent1" w:themeFillTint="66"/>
          </w:tcPr>
          <w:p w:rsidR="0001243E" w:rsidRPr="00A45C7A" w:rsidRDefault="0001243E" w:rsidP="003439E4">
            <w:pPr>
              <w:jc w:val="center"/>
              <w:rPr>
                <w:rFonts w:ascii="Times New Roman" w:eastAsia="Times New Roman" w:hAnsi="Times New Roman" w:cs="Times New Roman"/>
                <w:b/>
                <w:bCs/>
                <w:sz w:val="24"/>
                <w:szCs w:val="24"/>
                <w:lang w:val="en-GB" w:eastAsia="lv-LV"/>
              </w:rPr>
            </w:pPr>
          </w:p>
        </w:tc>
        <w:tc>
          <w:tcPr>
            <w:tcW w:w="2278" w:type="dxa"/>
            <w:shd w:val="clear" w:color="auto" w:fill="BDD6EE" w:themeFill="accent1" w:themeFillTint="66"/>
          </w:tcPr>
          <w:p w:rsidR="0001243E" w:rsidRPr="00A45C7A" w:rsidRDefault="00EE19BC"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 xml:space="preserve">Article 159 of CL </w:t>
            </w:r>
            <w:r w:rsidRPr="00A45C7A">
              <w:rPr>
                <w:rFonts w:ascii="Times New Roman" w:eastAsia="Times New Roman" w:hAnsi="Times New Roman" w:cs="Times New Roman"/>
                <w:sz w:val="24"/>
                <w:szCs w:val="24"/>
                <w:lang w:val="en-GB" w:eastAsia="lv-LV"/>
              </w:rPr>
              <w:t>Rape</w:t>
            </w:r>
          </w:p>
        </w:tc>
        <w:tc>
          <w:tcPr>
            <w:tcW w:w="992"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57</w:t>
            </w:r>
          </w:p>
        </w:tc>
        <w:tc>
          <w:tcPr>
            <w:tcW w:w="992"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58</w:t>
            </w:r>
          </w:p>
        </w:tc>
        <w:tc>
          <w:tcPr>
            <w:tcW w:w="851"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34</w:t>
            </w:r>
          </w:p>
        </w:tc>
        <w:tc>
          <w:tcPr>
            <w:tcW w:w="708"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34</w:t>
            </w:r>
          </w:p>
        </w:tc>
        <w:tc>
          <w:tcPr>
            <w:tcW w:w="993" w:type="dxa"/>
            <w:gridSpan w:val="2"/>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64</w:t>
            </w:r>
          </w:p>
        </w:tc>
        <w:tc>
          <w:tcPr>
            <w:tcW w:w="715"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66</w:t>
            </w:r>
          </w:p>
        </w:tc>
        <w:tc>
          <w:tcPr>
            <w:tcW w:w="844"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47</w:t>
            </w:r>
          </w:p>
        </w:tc>
        <w:tc>
          <w:tcPr>
            <w:tcW w:w="709"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47</w:t>
            </w:r>
          </w:p>
        </w:tc>
        <w:tc>
          <w:tcPr>
            <w:tcW w:w="708"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51</w:t>
            </w:r>
          </w:p>
        </w:tc>
        <w:tc>
          <w:tcPr>
            <w:tcW w:w="851"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51</w:t>
            </w:r>
          </w:p>
        </w:tc>
        <w:tc>
          <w:tcPr>
            <w:tcW w:w="850"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43</w:t>
            </w:r>
          </w:p>
        </w:tc>
        <w:tc>
          <w:tcPr>
            <w:tcW w:w="851"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43</w:t>
            </w:r>
          </w:p>
        </w:tc>
      </w:tr>
      <w:tr w:rsidR="0001243E" w:rsidRPr="00A45C7A" w:rsidTr="0001243E">
        <w:trPr>
          <w:trHeight w:val="360"/>
        </w:trPr>
        <w:tc>
          <w:tcPr>
            <w:tcW w:w="960" w:type="dxa"/>
            <w:shd w:val="clear" w:color="auto" w:fill="BDD6EE" w:themeFill="accent1" w:themeFillTint="66"/>
          </w:tcPr>
          <w:p w:rsidR="0001243E" w:rsidRPr="00A45C7A" w:rsidRDefault="0001243E" w:rsidP="003439E4">
            <w:pPr>
              <w:jc w:val="center"/>
              <w:rPr>
                <w:rFonts w:ascii="Times New Roman" w:eastAsia="Times New Roman" w:hAnsi="Times New Roman" w:cs="Times New Roman"/>
                <w:b/>
                <w:bCs/>
                <w:sz w:val="24"/>
                <w:szCs w:val="24"/>
                <w:lang w:val="en-GB" w:eastAsia="lv-LV"/>
              </w:rPr>
            </w:pPr>
          </w:p>
        </w:tc>
        <w:tc>
          <w:tcPr>
            <w:tcW w:w="2278" w:type="dxa"/>
            <w:shd w:val="clear" w:color="auto" w:fill="BDD6EE" w:themeFill="accent1" w:themeFillTint="66"/>
          </w:tcPr>
          <w:p w:rsidR="00EE19BC" w:rsidRPr="00A45C7A" w:rsidRDefault="00EE19BC" w:rsidP="00EE19BC">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 xml:space="preserve">Article 130, paragraph 3 (6) of CL </w:t>
            </w:r>
          </w:p>
          <w:p w:rsidR="0001243E" w:rsidRPr="00A45C7A" w:rsidRDefault="00EE19BC" w:rsidP="00EE19BC">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sz w:val="24"/>
                <w:szCs w:val="24"/>
                <w:lang w:val="en-GB" w:eastAsia="lv-LV"/>
              </w:rPr>
              <w:t>Slight intentional bodily injury (in family)*</w:t>
            </w:r>
          </w:p>
        </w:tc>
        <w:tc>
          <w:tcPr>
            <w:tcW w:w="992"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32</w:t>
            </w:r>
          </w:p>
        </w:tc>
        <w:tc>
          <w:tcPr>
            <w:tcW w:w="992"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32</w:t>
            </w:r>
          </w:p>
        </w:tc>
        <w:tc>
          <w:tcPr>
            <w:tcW w:w="851"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16</w:t>
            </w:r>
          </w:p>
        </w:tc>
        <w:tc>
          <w:tcPr>
            <w:tcW w:w="708"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16</w:t>
            </w:r>
          </w:p>
        </w:tc>
        <w:tc>
          <w:tcPr>
            <w:tcW w:w="993" w:type="dxa"/>
            <w:gridSpan w:val="2"/>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w:t>
            </w:r>
          </w:p>
        </w:tc>
        <w:tc>
          <w:tcPr>
            <w:tcW w:w="715"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w:t>
            </w:r>
          </w:p>
        </w:tc>
        <w:tc>
          <w:tcPr>
            <w:tcW w:w="844"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w:t>
            </w:r>
          </w:p>
        </w:tc>
        <w:tc>
          <w:tcPr>
            <w:tcW w:w="709"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w:t>
            </w:r>
          </w:p>
        </w:tc>
        <w:tc>
          <w:tcPr>
            <w:tcW w:w="708"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w:t>
            </w:r>
          </w:p>
        </w:tc>
        <w:tc>
          <w:tcPr>
            <w:tcW w:w="851"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w:t>
            </w:r>
          </w:p>
        </w:tc>
        <w:tc>
          <w:tcPr>
            <w:tcW w:w="850"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w:t>
            </w:r>
          </w:p>
        </w:tc>
        <w:tc>
          <w:tcPr>
            <w:tcW w:w="851"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w:t>
            </w:r>
          </w:p>
        </w:tc>
      </w:tr>
      <w:tr w:rsidR="0001243E" w:rsidRPr="00A45C7A" w:rsidTr="0001243E">
        <w:trPr>
          <w:trHeight w:val="360"/>
        </w:trPr>
        <w:tc>
          <w:tcPr>
            <w:tcW w:w="960" w:type="dxa"/>
            <w:shd w:val="clear" w:color="auto" w:fill="BDD6EE" w:themeFill="accent1" w:themeFillTint="66"/>
          </w:tcPr>
          <w:p w:rsidR="0001243E" w:rsidRPr="00A45C7A" w:rsidRDefault="0001243E" w:rsidP="003439E4">
            <w:pPr>
              <w:jc w:val="center"/>
              <w:rPr>
                <w:rFonts w:ascii="Times New Roman" w:eastAsia="Times New Roman" w:hAnsi="Times New Roman" w:cs="Times New Roman"/>
                <w:b/>
                <w:bCs/>
                <w:sz w:val="24"/>
                <w:szCs w:val="24"/>
                <w:lang w:val="en-GB" w:eastAsia="lv-LV"/>
              </w:rPr>
            </w:pPr>
          </w:p>
        </w:tc>
        <w:tc>
          <w:tcPr>
            <w:tcW w:w="2278" w:type="dxa"/>
            <w:shd w:val="clear" w:color="auto" w:fill="BDD6EE" w:themeFill="accent1" w:themeFillTint="66"/>
          </w:tcPr>
          <w:p w:rsidR="0001243E" w:rsidRPr="00A45C7A" w:rsidRDefault="00EE19BC"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 xml:space="preserve">Article 174 of CL </w:t>
            </w:r>
            <w:r w:rsidRPr="00A45C7A">
              <w:rPr>
                <w:rFonts w:ascii="Times New Roman" w:eastAsia="Times New Roman" w:hAnsi="Times New Roman" w:cs="Times New Roman"/>
                <w:sz w:val="24"/>
                <w:szCs w:val="24"/>
                <w:lang w:val="en-GB" w:eastAsia="lv-LV"/>
              </w:rPr>
              <w:t>Cruelty and violence against a minor</w:t>
            </w:r>
          </w:p>
        </w:tc>
        <w:tc>
          <w:tcPr>
            <w:tcW w:w="992"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106</w:t>
            </w:r>
          </w:p>
        </w:tc>
        <w:tc>
          <w:tcPr>
            <w:tcW w:w="992"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110</w:t>
            </w:r>
          </w:p>
        </w:tc>
        <w:tc>
          <w:tcPr>
            <w:tcW w:w="851"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82</w:t>
            </w:r>
          </w:p>
        </w:tc>
        <w:tc>
          <w:tcPr>
            <w:tcW w:w="708"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82</w:t>
            </w:r>
          </w:p>
        </w:tc>
        <w:tc>
          <w:tcPr>
            <w:tcW w:w="993" w:type="dxa"/>
            <w:gridSpan w:val="2"/>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87</w:t>
            </w:r>
          </w:p>
        </w:tc>
        <w:tc>
          <w:tcPr>
            <w:tcW w:w="715"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95</w:t>
            </w:r>
          </w:p>
        </w:tc>
        <w:tc>
          <w:tcPr>
            <w:tcW w:w="844"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65</w:t>
            </w:r>
          </w:p>
        </w:tc>
        <w:tc>
          <w:tcPr>
            <w:tcW w:w="709"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66</w:t>
            </w:r>
          </w:p>
        </w:tc>
        <w:tc>
          <w:tcPr>
            <w:tcW w:w="708"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51</w:t>
            </w:r>
          </w:p>
        </w:tc>
        <w:tc>
          <w:tcPr>
            <w:tcW w:w="851"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54</w:t>
            </w:r>
          </w:p>
        </w:tc>
        <w:tc>
          <w:tcPr>
            <w:tcW w:w="850" w:type="dxa"/>
            <w:noWrap/>
          </w:tcPr>
          <w:p w:rsidR="0001243E" w:rsidRPr="00A45C7A" w:rsidRDefault="0001243E" w:rsidP="003439E4">
            <w:pPr>
              <w:jc w:val="center"/>
              <w:rPr>
                <w:rFonts w:ascii="Times New Roman" w:eastAsia="Times New Roman" w:hAnsi="Times New Roman" w:cs="Times New Roman"/>
                <w:b/>
                <w:bCs/>
                <w:sz w:val="24"/>
                <w:szCs w:val="24"/>
                <w:lang w:val="en-GB" w:eastAsia="lv-LV"/>
              </w:rPr>
            </w:pPr>
            <w:r w:rsidRPr="00A45C7A">
              <w:rPr>
                <w:rFonts w:ascii="Times New Roman" w:eastAsia="Times New Roman" w:hAnsi="Times New Roman" w:cs="Times New Roman"/>
                <w:b/>
                <w:bCs/>
                <w:sz w:val="24"/>
                <w:szCs w:val="24"/>
                <w:lang w:val="en-GB" w:eastAsia="lv-LV"/>
              </w:rPr>
              <w:t>63</w:t>
            </w:r>
          </w:p>
        </w:tc>
        <w:tc>
          <w:tcPr>
            <w:tcW w:w="851" w:type="dxa"/>
            <w:noWrap/>
          </w:tcPr>
          <w:p w:rsidR="0001243E" w:rsidRPr="00A45C7A" w:rsidRDefault="0001243E" w:rsidP="003439E4">
            <w:pPr>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63</w:t>
            </w:r>
          </w:p>
        </w:tc>
      </w:tr>
    </w:tbl>
    <w:p w:rsidR="0001243E" w:rsidRPr="00A45C7A" w:rsidRDefault="0001243E" w:rsidP="00EE19BC">
      <w:pPr>
        <w:spacing w:after="0" w:line="240" w:lineRule="auto"/>
        <w:jc w:val="both"/>
        <w:rPr>
          <w:rFonts w:ascii="Times New Roman" w:eastAsiaTheme="minorEastAsia" w:hAnsi="Times New Roman" w:cs="Times New Roman"/>
          <w:sz w:val="24"/>
          <w:szCs w:val="24"/>
          <w:lang w:val="en-GB" w:eastAsia="lv-LV"/>
        </w:rPr>
      </w:pPr>
      <w:r w:rsidRPr="00A45C7A">
        <w:rPr>
          <w:rFonts w:ascii="Times New Roman" w:eastAsiaTheme="minorEastAsia" w:hAnsi="Times New Roman" w:cs="Times New Roman"/>
          <w:b/>
          <w:sz w:val="24"/>
          <w:szCs w:val="24"/>
          <w:lang w:val="en-GB" w:eastAsia="lv-LV"/>
        </w:rPr>
        <w:t>*</w:t>
      </w:r>
      <w:r w:rsidR="00EE19BC" w:rsidRPr="00A45C7A">
        <w:rPr>
          <w:rFonts w:ascii="Times New Roman" w:eastAsiaTheme="minorEastAsia" w:hAnsi="Times New Roman" w:cs="Times New Roman"/>
          <w:sz w:val="24"/>
          <w:szCs w:val="24"/>
          <w:lang w:val="en-GB" w:eastAsia="lv-LV"/>
        </w:rPr>
        <w:t>Article 130paragraph 3 (6) entered into force on 1 January 2018.</w:t>
      </w:r>
    </w:p>
    <w:p w:rsidR="00EE19BC" w:rsidRPr="00A45C7A" w:rsidRDefault="00EE19BC" w:rsidP="00EE19BC">
      <w:pPr>
        <w:spacing w:after="0" w:line="240" w:lineRule="auto"/>
        <w:jc w:val="both"/>
        <w:rPr>
          <w:rFonts w:ascii="Times New Roman" w:eastAsiaTheme="minorEastAsia" w:hAnsi="Times New Roman" w:cs="Times New Roman"/>
          <w:sz w:val="24"/>
          <w:szCs w:val="24"/>
          <w:lang w:val="en-GB" w:eastAsia="lv-LV"/>
        </w:rPr>
      </w:pPr>
      <w:r w:rsidRPr="00A45C7A">
        <w:rPr>
          <w:rFonts w:ascii="Times New Roman" w:eastAsiaTheme="minorEastAsia" w:hAnsi="Times New Roman" w:cs="Times New Roman"/>
          <w:sz w:val="24"/>
          <w:szCs w:val="24"/>
          <w:lang w:val="en-GB" w:eastAsia="lv-LV"/>
        </w:rPr>
        <w:t>*CO – criminal offence; C - case</w:t>
      </w:r>
    </w:p>
    <w:p w:rsidR="0001243E" w:rsidRPr="00A45C7A" w:rsidRDefault="00DD1B5C" w:rsidP="00DD1B5C">
      <w:pPr>
        <w:spacing w:after="0" w:line="240" w:lineRule="auto"/>
        <w:jc w:val="both"/>
        <w:rPr>
          <w:rFonts w:ascii="Times New Roman" w:eastAsiaTheme="minorEastAsia" w:hAnsi="Times New Roman" w:cs="Times New Roman"/>
          <w:i/>
          <w:sz w:val="24"/>
          <w:szCs w:val="24"/>
          <w:lang w:val="en-GB" w:eastAsia="lv-LV"/>
        </w:rPr>
      </w:pPr>
      <w:r>
        <w:rPr>
          <w:rFonts w:ascii="Times New Roman" w:eastAsiaTheme="minorEastAsia" w:hAnsi="Times New Roman" w:cs="Times New Roman"/>
          <w:i/>
          <w:sz w:val="24"/>
          <w:szCs w:val="24"/>
          <w:lang w:val="en-GB" w:eastAsia="lv-LV"/>
        </w:rPr>
        <w:t>Soruce: Ministry of the Interior</w:t>
      </w:r>
    </w:p>
    <w:p w:rsidR="0001243E" w:rsidRPr="00A45C7A" w:rsidRDefault="0001243E" w:rsidP="003439E4">
      <w:pPr>
        <w:spacing w:after="0" w:line="240" w:lineRule="auto"/>
        <w:jc w:val="center"/>
        <w:rPr>
          <w:rFonts w:ascii="Times New Roman" w:eastAsiaTheme="minorEastAsia" w:hAnsi="Times New Roman" w:cs="Times New Roman"/>
          <w:b/>
          <w:sz w:val="24"/>
          <w:szCs w:val="24"/>
          <w:lang w:val="en-GB" w:eastAsia="lv-LV"/>
        </w:rPr>
      </w:pPr>
    </w:p>
    <w:p w:rsidR="0001243E" w:rsidRPr="00A45C7A" w:rsidRDefault="0001243E" w:rsidP="003439E4">
      <w:pPr>
        <w:spacing w:after="0" w:line="240" w:lineRule="auto"/>
        <w:jc w:val="center"/>
        <w:rPr>
          <w:rFonts w:ascii="Times New Roman" w:eastAsiaTheme="minorEastAsia" w:hAnsi="Times New Roman" w:cs="Times New Roman"/>
          <w:b/>
          <w:sz w:val="24"/>
          <w:szCs w:val="24"/>
          <w:lang w:val="en-GB" w:eastAsia="lv-LV"/>
        </w:rPr>
        <w:sectPr w:rsidR="0001243E" w:rsidRPr="00A45C7A" w:rsidSect="0001243E">
          <w:pgSz w:w="16838" w:h="11906" w:orient="landscape"/>
          <w:pgMar w:top="1800" w:right="1440" w:bottom="1800" w:left="1440" w:header="708" w:footer="708" w:gutter="0"/>
          <w:cols w:space="708"/>
          <w:docGrid w:linePitch="360"/>
        </w:sectPr>
      </w:pPr>
    </w:p>
    <w:p w:rsidR="0001243E" w:rsidRDefault="0001243E" w:rsidP="003439E4">
      <w:pPr>
        <w:spacing w:after="0" w:line="240" w:lineRule="auto"/>
        <w:jc w:val="center"/>
        <w:rPr>
          <w:rFonts w:ascii="Times New Roman" w:hAnsi="Times New Roman" w:cs="Times New Roman"/>
          <w:i/>
          <w:sz w:val="24"/>
          <w:szCs w:val="24"/>
          <w:lang w:val="en-GB"/>
        </w:rPr>
      </w:pPr>
    </w:p>
    <w:p w:rsidR="00742B26" w:rsidRDefault="00742B26" w:rsidP="003439E4">
      <w:pPr>
        <w:spacing w:after="0" w:line="240" w:lineRule="auto"/>
        <w:jc w:val="center"/>
        <w:rPr>
          <w:rFonts w:ascii="Times New Roman" w:hAnsi="Times New Roman" w:cs="Times New Roman"/>
          <w:i/>
          <w:sz w:val="24"/>
          <w:szCs w:val="24"/>
          <w:lang w:val="en-GB"/>
        </w:rPr>
      </w:pPr>
      <w:r>
        <w:rPr>
          <w:rFonts w:ascii="Times New Roman" w:hAnsi="Times New Roman" w:cs="Times New Roman"/>
          <w:i/>
          <w:noProof/>
          <w:sz w:val="24"/>
          <w:szCs w:val="24"/>
          <w:lang w:eastAsia="lv-LV"/>
        </w:rPr>
        <w:drawing>
          <wp:inline distT="0" distB="0" distL="0" distR="0">
            <wp:extent cx="5274310" cy="3076575"/>
            <wp:effectExtent l="0" t="0" r="21590" b="9525"/>
            <wp:docPr id="239" name="Diagram 2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742B26" w:rsidRDefault="00DD1B5C" w:rsidP="00DD1B5C">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DD1B5C" w:rsidRPr="00A45C7A" w:rsidRDefault="00DD1B5C" w:rsidP="003439E4">
      <w:pPr>
        <w:spacing w:after="0" w:line="240" w:lineRule="auto"/>
        <w:jc w:val="center"/>
        <w:rPr>
          <w:rFonts w:ascii="Times New Roman" w:hAnsi="Times New Roman" w:cs="Times New Roman"/>
          <w:i/>
          <w:sz w:val="24"/>
          <w:szCs w:val="24"/>
          <w:lang w:val="en-GB"/>
        </w:rPr>
      </w:pPr>
    </w:p>
    <w:p w:rsidR="0001243E" w:rsidRPr="00A45C7A" w:rsidRDefault="00EE19BC" w:rsidP="003439E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val="en-GB" w:eastAsia="lv-LV"/>
        </w:rPr>
      </w:pPr>
      <w:r w:rsidRPr="00A45C7A">
        <w:rPr>
          <w:rFonts w:ascii="Times New Roman" w:eastAsiaTheme="minorEastAsia" w:hAnsi="Times New Roman" w:cs="Times New Roman"/>
          <w:b/>
          <w:sz w:val="24"/>
          <w:szCs w:val="24"/>
          <w:lang w:val="en-GB" w:eastAsia="lv-LV"/>
        </w:rPr>
        <w:t>Measures taken to prevent domestic violence</w:t>
      </w:r>
      <w:r w:rsidR="0001243E" w:rsidRPr="00A45C7A">
        <w:rPr>
          <w:rFonts w:ascii="Times New Roman" w:eastAsiaTheme="minorEastAsia" w:hAnsi="Times New Roman" w:cs="Times New Roman"/>
          <w:b/>
          <w:sz w:val="24"/>
          <w:szCs w:val="24"/>
          <w:lang w:val="en-GB" w:eastAsia="lv-LV"/>
        </w:rPr>
        <w:t xml:space="preserve"> (2014-2015)</w:t>
      </w:r>
    </w:p>
    <w:p w:rsidR="0001243E" w:rsidRPr="00A45C7A" w:rsidRDefault="0001243E" w:rsidP="003439E4">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GB"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844"/>
        <w:gridCol w:w="844"/>
        <w:gridCol w:w="844"/>
        <w:gridCol w:w="844"/>
        <w:gridCol w:w="844"/>
        <w:gridCol w:w="844"/>
      </w:tblGrid>
      <w:tr w:rsidR="0001243E" w:rsidRPr="00A45C7A" w:rsidTr="0001243E">
        <w:tc>
          <w:tcPr>
            <w:tcW w:w="3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1243E" w:rsidRPr="00A45C7A" w:rsidRDefault="0001243E" w:rsidP="003439E4">
            <w:pPr>
              <w:spacing w:after="0" w:line="240" w:lineRule="auto"/>
              <w:jc w:val="center"/>
              <w:rPr>
                <w:rFonts w:ascii="Times New Roman" w:eastAsia="Times New Roman" w:hAnsi="Times New Roman" w:cs="Times New Roman"/>
                <w:b/>
                <w:sz w:val="24"/>
                <w:szCs w:val="24"/>
                <w:lang w:val="en-GB"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spacing w:after="0" w:line="240" w:lineRule="auto"/>
              <w:jc w:val="center"/>
              <w:rPr>
                <w:rFonts w:ascii="Times New Roman" w:hAnsi="Times New Roman" w:cs="Times New Roman"/>
                <w:b/>
                <w:sz w:val="24"/>
                <w:szCs w:val="24"/>
                <w:lang w:val="en-GB" w:eastAsia="lv-LV"/>
              </w:rPr>
            </w:pPr>
            <w:r w:rsidRPr="00A45C7A">
              <w:rPr>
                <w:rFonts w:ascii="Times New Roman" w:hAnsi="Times New Roman" w:cs="Times New Roman"/>
                <w:b/>
                <w:sz w:val="24"/>
                <w:szCs w:val="24"/>
                <w:lang w:val="en-GB" w:eastAsia="lv-LV"/>
              </w:rPr>
              <w:t>2014.</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spacing w:after="0" w:line="240" w:lineRule="auto"/>
              <w:jc w:val="center"/>
              <w:rPr>
                <w:rFonts w:ascii="Times New Roman" w:hAnsi="Times New Roman" w:cs="Times New Roman"/>
                <w:b/>
                <w:sz w:val="24"/>
                <w:szCs w:val="24"/>
                <w:lang w:val="en-GB" w:eastAsia="lv-LV"/>
              </w:rPr>
            </w:pPr>
            <w:r w:rsidRPr="00A45C7A">
              <w:rPr>
                <w:rFonts w:ascii="Times New Roman" w:hAnsi="Times New Roman" w:cs="Times New Roman"/>
                <w:b/>
                <w:sz w:val="24"/>
                <w:szCs w:val="24"/>
                <w:lang w:val="en-GB" w:eastAsia="lv-LV"/>
              </w:rPr>
              <w:t>2015.</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spacing w:after="0" w:line="240" w:lineRule="auto"/>
              <w:jc w:val="center"/>
              <w:rPr>
                <w:rFonts w:ascii="Times New Roman" w:hAnsi="Times New Roman" w:cs="Times New Roman"/>
                <w:b/>
                <w:sz w:val="24"/>
                <w:szCs w:val="24"/>
                <w:lang w:val="en-GB" w:eastAsia="lv-LV"/>
              </w:rPr>
            </w:pPr>
            <w:r w:rsidRPr="00A45C7A">
              <w:rPr>
                <w:rFonts w:ascii="Times New Roman" w:hAnsi="Times New Roman" w:cs="Times New Roman"/>
                <w:b/>
                <w:sz w:val="24"/>
                <w:szCs w:val="24"/>
                <w:lang w:val="en-GB" w:eastAsia="lv-LV"/>
              </w:rPr>
              <w:t>2016.</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spacing w:after="0" w:line="240" w:lineRule="auto"/>
              <w:jc w:val="center"/>
              <w:rPr>
                <w:rFonts w:ascii="Times New Roman" w:hAnsi="Times New Roman" w:cs="Times New Roman"/>
                <w:b/>
                <w:sz w:val="24"/>
                <w:szCs w:val="24"/>
                <w:lang w:val="en-GB" w:eastAsia="lv-LV"/>
              </w:rPr>
            </w:pPr>
            <w:r w:rsidRPr="00A45C7A">
              <w:rPr>
                <w:rFonts w:ascii="Times New Roman" w:hAnsi="Times New Roman" w:cs="Times New Roman"/>
                <w:b/>
                <w:sz w:val="24"/>
                <w:szCs w:val="24"/>
                <w:lang w:val="en-GB" w:eastAsia="lv-LV"/>
              </w:rPr>
              <w:t>2017.</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spacing w:after="0" w:line="240" w:lineRule="auto"/>
              <w:jc w:val="center"/>
              <w:rPr>
                <w:rFonts w:ascii="Times New Roman" w:hAnsi="Times New Roman" w:cs="Times New Roman"/>
                <w:b/>
                <w:sz w:val="24"/>
                <w:szCs w:val="24"/>
                <w:lang w:val="en-GB" w:eastAsia="lv-LV"/>
              </w:rPr>
            </w:pPr>
            <w:r w:rsidRPr="00A45C7A">
              <w:rPr>
                <w:rFonts w:ascii="Times New Roman" w:hAnsi="Times New Roman" w:cs="Times New Roman"/>
                <w:b/>
                <w:sz w:val="24"/>
                <w:szCs w:val="24"/>
                <w:lang w:val="en-GB" w:eastAsia="lv-LV"/>
              </w:rPr>
              <w:t>2018.</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01243E" w:rsidP="003439E4">
            <w:pPr>
              <w:spacing w:after="0" w:line="240" w:lineRule="auto"/>
              <w:jc w:val="center"/>
              <w:rPr>
                <w:rFonts w:ascii="Times New Roman" w:hAnsi="Times New Roman" w:cs="Times New Roman"/>
                <w:b/>
                <w:sz w:val="24"/>
                <w:szCs w:val="24"/>
                <w:lang w:val="en-GB" w:eastAsia="lv-LV"/>
              </w:rPr>
            </w:pPr>
            <w:r w:rsidRPr="00A45C7A">
              <w:rPr>
                <w:rFonts w:ascii="Times New Roman" w:hAnsi="Times New Roman" w:cs="Times New Roman"/>
                <w:b/>
                <w:sz w:val="24"/>
                <w:szCs w:val="24"/>
                <w:lang w:val="en-GB" w:eastAsia="lv-LV"/>
              </w:rPr>
              <w:t>2019.</w:t>
            </w:r>
          </w:p>
        </w:tc>
      </w:tr>
      <w:tr w:rsidR="0001243E" w:rsidRPr="00A45C7A" w:rsidTr="0001243E">
        <w:tc>
          <w:tcPr>
            <w:tcW w:w="3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EE19BC"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Decisions regarding temporary protection against violence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243E" w:rsidRPr="00A45C7A" w:rsidRDefault="0001243E" w:rsidP="003439E4">
            <w:pPr>
              <w:spacing w:after="0" w:line="240" w:lineRule="auto"/>
              <w:jc w:val="center"/>
              <w:rPr>
                <w:rFonts w:ascii="Times New Roman" w:hAnsi="Times New Roman" w:cs="Times New Roman"/>
                <w:sz w:val="24"/>
                <w:szCs w:val="24"/>
                <w:lang w:val="en-GB" w:eastAsia="lv-LV"/>
              </w:rPr>
            </w:pPr>
          </w:p>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337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243E" w:rsidRPr="00A45C7A" w:rsidRDefault="0001243E" w:rsidP="003439E4">
            <w:pPr>
              <w:spacing w:after="0" w:line="240" w:lineRule="auto"/>
              <w:jc w:val="center"/>
              <w:rPr>
                <w:rFonts w:ascii="Times New Roman" w:hAnsi="Times New Roman" w:cs="Times New Roman"/>
                <w:sz w:val="24"/>
                <w:szCs w:val="24"/>
                <w:lang w:val="en-GB" w:eastAsia="lv-LV"/>
              </w:rPr>
            </w:pPr>
          </w:p>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891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243E" w:rsidRPr="00A45C7A" w:rsidRDefault="0001243E" w:rsidP="003439E4">
            <w:pPr>
              <w:spacing w:after="0" w:line="240" w:lineRule="auto"/>
              <w:jc w:val="center"/>
              <w:rPr>
                <w:rFonts w:ascii="Times New Roman" w:hAnsi="Times New Roman" w:cs="Times New Roman"/>
                <w:sz w:val="24"/>
                <w:szCs w:val="24"/>
                <w:lang w:val="en-GB" w:eastAsia="lv-LV"/>
              </w:rPr>
            </w:pPr>
          </w:p>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1180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243E" w:rsidRPr="00A45C7A" w:rsidRDefault="0001243E" w:rsidP="003439E4">
            <w:pPr>
              <w:spacing w:after="0" w:line="240" w:lineRule="auto"/>
              <w:jc w:val="center"/>
              <w:rPr>
                <w:rFonts w:ascii="Times New Roman" w:hAnsi="Times New Roman" w:cs="Times New Roman"/>
                <w:sz w:val="24"/>
                <w:szCs w:val="24"/>
                <w:lang w:val="en-GB" w:eastAsia="lv-LV"/>
              </w:rPr>
            </w:pPr>
          </w:p>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1681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243E" w:rsidRPr="00A45C7A" w:rsidRDefault="0001243E" w:rsidP="003439E4">
            <w:pPr>
              <w:spacing w:after="0" w:line="240" w:lineRule="auto"/>
              <w:jc w:val="center"/>
              <w:rPr>
                <w:rFonts w:ascii="Times New Roman" w:hAnsi="Times New Roman" w:cs="Times New Roman"/>
                <w:sz w:val="24"/>
                <w:szCs w:val="24"/>
                <w:lang w:val="en-GB" w:eastAsia="lv-LV"/>
              </w:rPr>
            </w:pPr>
          </w:p>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2098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243E" w:rsidRPr="00A45C7A" w:rsidRDefault="0001243E" w:rsidP="003439E4">
            <w:pPr>
              <w:spacing w:after="0" w:line="240" w:lineRule="auto"/>
              <w:jc w:val="center"/>
              <w:rPr>
                <w:rFonts w:ascii="Times New Roman" w:hAnsi="Times New Roman" w:cs="Times New Roman"/>
                <w:sz w:val="24"/>
                <w:szCs w:val="24"/>
                <w:lang w:val="en-GB" w:eastAsia="lv-LV"/>
              </w:rPr>
            </w:pPr>
          </w:p>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2485</w:t>
            </w:r>
          </w:p>
        </w:tc>
      </w:tr>
      <w:tr w:rsidR="0001243E" w:rsidRPr="00A45C7A" w:rsidTr="0001243E">
        <w:tc>
          <w:tcPr>
            <w:tcW w:w="3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EE19BC" w:rsidP="00EE19BC">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Received at the State police that year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337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554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631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817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897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942</w:t>
            </w:r>
          </w:p>
        </w:tc>
      </w:tr>
      <w:tr w:rsidR="0001243E" w:rsidRPr="00A45C7A" w:rsidTr="0001243E">
        <w:tc>
          <w:tcPr>
            <w:tcW w:w="3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EE19BC"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Breaches of those decisions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278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258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365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448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503</w:t>
            </w:r>
          </w:p>
        </w:tc>
      </w:tr>
      <w:tr w:rsidR="0001243E" w:rsidRPr="00A45C7A" w:rsidTr="0001243E">
        <w:tc>
          <w:tcPr>
            <w:tcW w:w="3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EE19BC"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 xml:space="preserve">Decisions regarding temporary separation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243E" w:rsidRPr="00A45C7A" w:rsidRDefault="0001243E" w:rsidP="003439E4">
            <w:pPr>
              <w:spacing w:after="0" w:line="240" w:lineRule="auto"/>
              <w:jc w:val="center"/>
              <w:rPr>
                <w:rFonts w:ascii="Times New Roman" w:hAnsi="Times New Roman" w:cs="Times New Roman"/>
                <w:sz w:val="24"/>
                <w:szCs w:val="24"/>
                <w:lang w:val="en-GB" w:eastAsia="lv-LV"/>
              </w:rPr>
            </w:pPr>
          </w:p>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243E" w:rsidRPr="00A45C7A" w:rsidRDefault="0001243E" w:rsidP="003439E4">
            <w:pPr>
              <w:spacing w:after="0" w:line="240" w:lineRule="auto"/>
              <w:jc w:val="center"/>
              <w:rPr>
                <w:rFonts w:ascii="Times New Roman" w:hAnsi="Times New Roman" w:cs="Times New Roman"/>
                <w:sz w:val="24"/>
                <w:szCs w:val="24"/>
                <w:lang w:val="en-GB" w:eastAsia="lv-LV"/>
              </w:rPr>
            </w:pPr>
          </w:p>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243E" w:rsidRPr="00A45C7A" w:rsidRDefault="0001243E" w:rsidP="003439E4">
            <w:pPr>
              <w:spacing w:after="0" w:line="240" w:lineRule="auto"/>
              <w:jc w:val="center"/>
              <w:rPr>
                <w:rFonts w:ascii="Times New Roman" w:hAnsi="Times New Roman" w:cs="Times New Roman"/>
                <w:sz w:val="24"/>
                <w:szCs w:val="24"/>
                <w:lang w:val="en-GB" w:eastAsia="lv-LV"/>
              </w:rPr>
            </w:pPr>
          </w:p>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184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243E" w:rsidRPr="00A45C7A" w:rsidRDefault="0001243E" w:rsidP="003439E4">
            <w:pPr>
              <w:spacing w:after="0" w:line="240" w:lineRule="auto"/>
              <w:jc w:val="center"/>
              <w:rPr>
                <w:rFonts w:ascii="Times New Roman" w:hAnsi="Times New Roman" w:cs="Times New Roman"/>
                <w:sz w:val="24"/>
                <w:szCs w:val="24"/>
                <w:lang w:val="en-GB" w:eastAsia="lv-LV"/>
              </w:rPr>
            </w:pPr>
          </w:p>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695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243E" w:rsidRPr="00A45C7A" w:rsidRDefault="0001243E" w:rsidP="003439E4">
            <w:pPr>
              <w:spacing w:after="0" w:line="240" w:lineRule="auto"/>
              <w:jc w:val="center"/>
              <w:rPr>
                <w:rFonts w:ascii="Times New Roman" w:hAnsi="Times New Roman" w:cs="Times New Roman"/>
                <w:sz w:val="24"/>
                <w:szCs w:val="24"/>
                <w:lang w:val="en-GB" w:eastAsia="lv-LV"/>
              </w:rPr>
            </w:pPr>
          </w:p>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788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243E" w:rsidRPr="00A45C7A" w:rsidRDefault="0001243E" w:rsidP="003439E4">
            <w:pPr>
              <w:spacing w:after="0" w:line="240" w:lineRule="auto"/>
              <w:jc w:val="center"/>
              <w:rPr>
                <w:rFonts w:ascii="Times New Roman" w:hAnsi="Times New Roman" w:cs="Times New Roman"/>
                <w:sz w:val="24"/>
                <w:szCs w:val="24"/>
                <w:lang w:val="en-GB" w:eastAsia="lv-LV"/>
              </w:rPr>
            </w:pPr>
          </w:p>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679</w:t>
            </w:r>
          </w:p>
        </w:tc>
      </w:tr>
      <w:tr w:rsidR="0001243E" w:rsidRPr="00A45C7A" w:rsidTr="0001243E">
        <w:tc>
          <w:tcPr>
            <w:tcW w:w="3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1243E" w:rsidRPr="00A45C7A" w:rsidRDefault="00EE19BC"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Breaches of those decisions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47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43E" w:rsidRPr="00A45C7A" w:rsidRDefault="0001243E" w:rsidP="003439E4">
            <w:pPr>
              <w:spacing w:after="0" w:line="240" w:lineRule="auto"/>
              <w:jc w:val="center"/>
              <w:rPr>
                <w:rFonts w:ascii="Times New Roman" w:hAnsi="Times New Roman" w:cs="Times New Roman"/>
                <w:sz w:val="24"/>
                <w:szCs w:val="24"/>
                <w:lang w:val="en-GB" w:eastAsia="lv-LV"/>
              </w:rPr>
            </w:pPr>
            <w:r w:rsidRPr="00A45C7A">
              <w:rPr>
                <w:rFonts w:ascii="Times New Roman" w:hAnsi="Times New Roman" w:cs="Times New Roman"/>
                <w:sz w:val="24"/>
                <w:szCs w:val="24"/>
                <w:lang w:val="en-GB" w:eastAsia="lv-LV"/>
              </w:rPr>
              <w:t>71</w:t>
            </w:r>
          </w:p>
        </w:tc>
      </w:tr>
    </w:tbl>
    <w:p w:rsidR="0001243E" w:rsidRPr="00A45C7A" w:rsidRDefault="00DD1B5C" w:rsidP="00DD1B5C">
      <w:pPr>
        <w:widowControl w:val="0"/>
        <w:autoSpaceDE w:val="0"/>
        <w:autoSpaceDN w:val="0"/>
        <w:adjustRightInd w:val="0"/>
        <w:spacing w:after="0" w:line="240" w:lineRule="auto"/>
        <w:jc w:val="both"/>
        <w:rPr>
          <w:rFonts w:ascii="Times New Roman" w:eastAsiaTheme="minorEastAsia" w:hAnsi="Times New Roman" w:cs="Times New Roman"/>
          <w:i/>
          <w:sz w:val="24"/>
          <w:szCs w:val="24"/>
          <w:lang w:val="en-GB" w:eastAsia="lv-LV"/>
        </w:rPr>
      </w:pPr>
      <w:r>
        <w:rPr>
          <w:rFonts w:ascii="Times New Roman" w:eastAsiaTheme="minorEastAsia" w:hAnsi="Times New Roman" w:cs="Times New Roman"/>
          <w:i/>
          <w:sz w:val="24"/>
          <w:szCs w:val="24"/>
          <w:lang w:val="en-GB" w:eastAsia="lv-LV"/>
        </w:rPr>
        <w:t>Source: Ministry of Welfare</w:t>
      </w:r>
    </w:p>
    <w:p w:rsidR="0001243E" w:rsidRPr="00A45C7A" w:rsidRDefault="0001243E" w:rsidP="003439E4">
      <w:pPr>
        <w:spacing w:after="0" w:line="240" w:lineRule="auto"/>
        <w:jc w:val="center"/>
        <w:rPr>
          <w:rFonts w:ascii="Times New Roman" w:hAnsi="Times New Roman" w:cs="Times New Roman"/>
          <w:b/>
          <w:sz w:val="24"/>
          <w:szCs w:val="24"/>
          <w:lang w:val="en-GB"/>
        </w:rPr>
      </w:pPr>
    </w:p>
    <w:p w:rsidR="0001243E" w:rsidRPr="00A45C7A" w:rsidRDefault="0001243E" w:rsidP="00F563C2">
      <w:pPr>
        <w:spacing w:after="0" w:line="240" w:lineRule="auto"/>
        <w:rPr>
          <w:rFonts w:ascii="Times New Roman" w:hAnsi="Times New Roman" w:cs="Times New Roman"/>
          <w:b/>
          <w:sz w:val="24"/>
          <w:szCs w:val="24"/>
          <w:lang w:val="en-GB"/>
        </w:rPr>
      </w:pPr>
    </w:p>
    <w:p w:rsidR="0001243E" w:rsidRPr="00A45C7A" w:rsidRDefault="00F563C2"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Courses organized by the State Police College for the prevention of domestic violence and other violent crimes</w:t>
      </w:r>
      <w:r w:rsidR="0001243E" w:rsidRPr="00A45C7A">
        <w:rPr>
          <w:rFonts w:ascii="Times New Roman" w:hAnsi="Times New Roman" w:cs="Times New Roman"/>
          <w:b/>
          <w:sz w:val="24"/>
          <w:szCs w:val="24"/>
          <w:lang w:val="en-GB"/>
        </w:rPr>
        <w:t xml:space="preserve"> 2014-2019</w:t>
      </w:r>
    </w:p>
    <w:p w:rsidR="0001243E" w:rsidRPr="00A45C7A" w:rsidRDefault="0001243E" w:rsidP="003439E4">
      <w:pPr>
        <w:spacing w:after="0" w:line="240" w:lineRule="auto"/>
        <w:jc w:val="center"/>
        <w:rPr>
          <w:rFonts w:ascii="Times New Roman" w:hAnsi="Times New Roman" w:cs="Times New Roman"/>
          <w:i/>
          <w:sz w:val="24"/>
          <w:szCs w:val="24"/>
          <w:lang w:val="en-GB"/>
        </w:rPr>
      </w:pPr>
    </w:p>
    <w:tbl>
      <w:tblPr>
        <w:tblStyle w:val="TableGrid"/>
        <w:tblW w:w="9781" w:type="dxa"/>
        <w:tblInd w:w="-714" w:type="dxa"/>
        <w:tblLook w:val="04A0" w:firstRow="1" w:lastRow="0" w:firstColumn="1" w:lastColumn="0" w:noHBand="0" w:noVBand="1"/>
      </w:tblPr>
      <w:tblGrid>
        <w:gridCol w:w="1087"/>
        <w:gridCol w:w="7277"/>
        <w:gridCol w:w="1417"/>
      </w:tblGrid>
      <w:tr w:rsidR="0001243E" w:rsidRPr="00A45C7A" w:rsidTr="0001243E">
        <w:tc>
          <w:tcPr>
            <w:tcW w:w="1087" w:type="dxa"/>
            <w:shd w:val="clear" w:color="auto" w:fill="BDD6EE" w:themeFill="accent1" w:themeFillTint="66"/>
            <w:vAlign w:val="center"/>
          </w:tcPr>
          <w:p w:rsidR="0001243E" w:rsidRPr="00A45C7A" w:rsidRDefault="0001243E" w:rsidP="003439E4">
            <w:pPr>
              <w:jc w:val="center"/>
              <w:rPr>
                <w:rFonts w:ascii="Times New Roman" w:hAnsi="Times New Roman" w:cs="Times New Roman"/>
                <w:b/>
                <w:sz w:val="24"/>
                <w:szCs w:val="24"/>
                <w:lang w:val="en-GB"/>
              </w:rPr>
            </w:pPr>
            <w:r w:rsidRPr="00A45C7A">
              <w:rPr>
                <w:rFonts w:ascii="Times New Roman" w:hAnsi="Times New Roman" w:cs="Times New Roman"/>
                <w:noProof/>
                <w:sz w:val="24"/>
                <w:szCs w:val="24"/>
                <w:lang w:eastAsia="lv-LV"/>
              </w:rPr>
              <mc:AlternateContent>
                <mc:Choice Requires="wps">
                  <w:drawing>
                    <wp:anchor distT="45720" distB="45720" distL="114300" distR="114300" simplePos="0" relativeHeight="251659264" behindDoc="0" locked="0" layoutInCell="1" allowOverlap="1" wp14:anchorId="717C127C" wp14:editId="3FDE15A9">
                      <wp:simplePos x="0" y="0"/>
                      <wp:positionH relativeFrom="column">
                        <wp:posOffset>-5080</wp:posOffset>
                      </wp:positionH>
                      <wp:positionV relativeFrom="paragraph">
                        <wp:posOffset>635000</wp:posOffset>
                      </wp:positionV>
                      <wp:extent cx="521970" cy="1404620"/>
                      <wp:effectExtent l="0" t="0" r="0" b="889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404620"/>
                              </a:xfrm>
                              <a:prstGeom prst="rect">
                                <a:avLst/>
                              </a:prstGeom>
                              <a:solidFill>
                                <a:schemeClr val="accent1">
                                  <a:lumMod val="40000"/>
                                  <a:lumOff val="60000"/>
                                </a:schemeClr>
                              </a:solidFill>
                              <a:ln w="9525">
                                <a:noFill/>
                                <a:miter lim="800000"/>
                                <a:headEnd/>
                                <a:tailEnd/>
                              </a:ln>
                            </wps:spPr>
                            <wps:txbx>
                              <w:txbxContent>
                                <w:p w:rsidR="0044231E" w:rsidRPr="002D08CA" w:rsidRDefault="0044231E" w:rsidP="0001243E">
                                  <w:pPr>
                                    <w:rPr>
                                      <w:rFonts w:ascii="Times New Roman" w:hAnsi="Times New Roman" w:cs="Times New Roman"/>
                                      <w:b/>
                                      <w:sz w:val="24"/>
                                      <w:szCs w:val="24"/>
                                    </w:rPr>
                                  </w:pPr>
                                  <w:r w:rsidRPr="002D08CA">
                                    <w:rPr>
                                      <w:rFonts w:ascii="Times New Roman" w:hAnsi="Times New Roman" w:cs="Times New Roman"/>
                                      <w:b/>
                                      <w:sz w:val="24"/>
                                      <w:szCs w:val="24"/>
                                    </w:rPr>
                                    <w:t>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7C127C" id="_x0000_s1027" type="#_x0000_t202" style="position:absolute;left:0;text-align:left;margin-left:-.4pt;margin-top:50pt;width:41.1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" fillcolor="#bdd6ee [1300]" stroked="f">
                      <v:textbox style="mso-fit-shape-to-text:t">
                        <w:txbxContent>
                          <w:p w:rsidR="0044231E" w:rsidRPr="002D08CA" w:rsidRDefault="0044231E" w:rsidP="0001243E">
                            <w:pPr>
                              <w:rPr>
                                <w:rFonts w:ascii="Times New Roman" w:hAnsi="Times New Roman" w:cs="Times New Roman"/>
                                <w:b/>
                                <w:sz w:val="24"/>
                                <w:szCs w:val="24"/>
                              </w:rPr>
                            </w:pPr>
                            <w:r w:rsidRPr="002D08CA">
                              <w:rPr>
                                <w:rFonts w:ascii="Times New Roman" w:hAnsi="Times New Roman" w:cs="Times New Roman"/>
                                <w:b/>
                                <w:sz w:val="24"/>
                                <w:szCs w:val="24"/>
                              </w:rPr>
                              <w:t>2014</w:t>
                            </w:r>
                          </w:p>
                        </w:txbxContent>
                      </v:textbox>
                    </v:shape>
                  </w:pict>
                </mc:Fallback>
              </mc:AlternateContent>
            </w:r>
            <w:r w:rsidR="00F563C2" w:rsidRPr="00A45C7A">
              <w:rPr>
                <w:rFonts w:ascii="Times New Roman" w:hAnsi="Times New Roman" w:cs="Times New Roman"/>
                <w:b/>
                <w:sz w:val="24"/>
                <w:szCs w:val="24"/>
                <w:lang w:val="en-GB"/>
              </w:rPr>
              <w:t>Year</w:t>
            </w:r>
          </w:p>
        </w:tc>
        <w:tc>
          <w:tcPr>
            <w:tcW w:w="7277" w:type="dxa"/>
            <w:shd w:val="clear" w:color="auto" w:fill="BDD6EE" w:themeFill="accent1" w:themeFillTint="66"/>
            <w:vAlign w:val="center"/>
          </w:tcPr>
          <w:p w:rsidR="0001243E" w:rsidRPr="00A45C7A" w:rsidRDefault="00F563C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Course</w:t>
            </w:r>
          </w:p>
        </w:tc>
        <w:tc>
          <w:tcPr>
            <w:tcW w:w="1417" w:type="dxa"/>
            <w:shd w:val="clear" w:color="auto" w:fill="BDD6EE" w:themeFill="accent1" w:themeFillTint="66"/>
          </w:tcPr>
          <w:p w:rsidR="0001243E" w:rsidRPr="00A45C7A" w:rsidRDefault="00F563C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courses per year</w:t>
            </w:r>
          </w:p>
        </w:tc>
      </w:tr>
      <w:tr w:rsidR="0001243E" w:rsidRPr="00A45C7A" w:rsidTr="0001243E">
        <w:trPr>
          <w:trHeight w:val="69"/>
        </w:trPr>
        <w:tc>
          <w:tcPr>
            <w:tcW w:w="1087" w:type="dxa"/>
            <w:vMerge w:val="restart"/>
            <w:shd w:val="clear" w:color="auto" w:fill="BDD6EE" w:themeFill="accent1" w:themeFillTint="66"/>
            <w:vAlign w:val="center"/>
          </w:tcPr>
          <w:p w:rsidR="0001243E" w:rsidRPr="00A45C7A" w:rsidRDefault="0001243E"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2014</w:t>
            </w:r>
          </w:p>
        </w:tc>
        <w:tc>
          <w:tcPr>
            <w:tcW w:w="7277" w:type="dxa"/>
            <w:vAlign w:val="center"/>
          </w:tcPr>
          <w:p w:rsidR="0001243E" w:rsidRPr="00A45C7A" w:rsidRDefault="00F563C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Protection of the rights of a child</w:t>
            </w:r>
          </w:p>
        </w:tc>
        <w:tc>
          <w:tcPr>
            <w:tcW w:w="1417" w:type="dxa"/>
            <w:vAlign w:val="center"/>
          </w:tcPr>
          <w:p w:rsidR="0001243E" w:rsidRPr="00A45C7A" w:rsidRDefault="0001243E"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w:t>
            </w:r>
          </w:p>
        </w:tc>
      </w:tr>
      <w:tr w:rsidR="0001243E" w:rsidRPr="00A45C7A" w:rsidTr="0001243E">
        <w:trPr>
          <w:trHeight w:val="67"/>
        </w:trPr>
        <w:tc>
          <w:tcPr>
            <w:tcW w:w="1087" w:type="dxa"/>
            <w:vMerge/>
            <w:shd w:val="clear" w:color="auto" w:fill="BDD6EE" w:themeFill="accent1" w:themeFillTint="66"/>
            <w:vAlign w:val="center"/>
          </w:tcPr>
          <w:p w:rsidR="0001243E" w:rsidRPr="00A45C7A" w:rsidRDefault="0001243E" w:rsidP="003439E4">
            <w:pPr>
              <w:jc w:val="center"/>
              <w:rPr>
                <w:rFonts w:ascii="Times New Roman" w:hAnsi="Times New Roman" w:cs="Times New Roman"/>
                <w:b/>
                <w:sz w:val="24"/>
                <w:szCs w:val="24"/>
                <w:lang w:val="en-GB"/>
              </w:rPr>
            </w:pPr>
          </w:p>
        </w:tc>
        <w:tc>
          <w:tcPr>
            <w:tcW w:w="7277" w:type="dxa"/>
            <w:vAlign w:val="center"/>
          </w:tcPr>
          <w:p w:rsidR="0001243E" w:rsidRPr="00A45C7A" w:rsidRDefault="00F563C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Protection of the rights of a child – 2</w:t>
            </w:r>
          </w:p>
        </w:tc>
        <w:tc>
          <w:tcPr>
            <w:tcW w:w="1417" w:type="dxa"/>
            <w:vAlign w:val="center"/>
          </w:tcPr>
          <w:p w:rsidR="0001243E" w:rsidRPr="00A45C7A" w:rsidRDefault="0001243E"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w:t>
            </w:r>
          </w:p>
        </w:tc>
      </w:tr>
      <w:tr w:rsidR="0001243E" w:rsidRPr="00A45C7A" w:rsidTr="0001243E">
        <w:trPr>
          <w:trHeight w:val="67"/>
        </w:trPr>
        <w:tc>
          <w:tcPr>
            <w:tcW w:w="1087" w:type="dxa"/>
            <w:vMerge/>
            <w:shd w:val="clear" w:color="auto" w:fill="BDD6EE" w:themeFill="accent1" w:themeFillTint="66"/>
            <w:vAlign w:val="center"/>
          </w:tcPr>
          <w:p w:rsidR="0001243E" w:rsidRPr="00A45C7A" w:rsidRDefault="0001243E" w:rsidP="003439E4">
            <w:pPr>
              <w:jc w:val="center"/>
              <w:rPr>
                <w:rFonts w:ascii="Times New Roman" w:hAnsi="Times New Roman" w:cs="Times New Roman"/>
                <w:b/>
                <w:sz w:val="24"/>
                <w:szCs w:val="24"/>
                <w:lang w:val="en-GB"/>
              </w:rPr>
            </w:pPr>
          </w:p>
        </w:tc>
        <w:tc>
          <w:tcPr>
            <w:tcW w:w="7277" w:type="dxa"/>
            <w:vAlign w:val="center"/>
          </w:tcPr>
          <w:p w:rsidR="0001243E"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The psychological and legal aspects of the work of Police officers when working with victims of sexual violence </w:t>
            </w:r>
          </w:p>
        </w:tc>
        <w:tc>
          <w:tcPr>
            <w:tcW w:w="1417" w:type="dxa"/>
            <w:vAlign w:val="center"/>
          </w:tcPr>
          <w:p w:rsidR="0001243E" w:rsidRPr="00A45C7A" w:rsidRDefault="0001243E"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w:t>
            </w:r>
          </w:p>
        </w:tc>
      </w:tr>
      <w:tr w:rsidR="0001243E" w:rsidRPr="00A45C7A" w:rsidTr="0001243E">
        <w:trPr>
          <w:trHeight w:val="67"/>
        </w:trPr>
        <w:tc>
          <w:tcPr>
            <w:tcW w:w="1087" w:type="dxa"/>
            <w:vMerge/>
            <w:shd w:val="clear" w:color="auto" w:fill="BDD6EE" w:themeFill="accent1" w:themeFillTint="66"/>
            <w:vAlign w:val="center"/>
          </w:tcPr>
          <w:p w:rsidR="0001243E" w:rsidRPr="00A45C7A" w:rsidRDefault="0001243E" w:rsidP="003439E4">
            <w:pPr>
              <w:jc w:val="center"/>
              <w:rPr>
                <w:rFonts w:ascii="Times New Roman" w:hAnsi="Times New Roman" w:cs="Times New Roman"/>
                <w:b/>
                <w:sz w:val="24"/>
                <w:szCs w:val="24"/>
                <w:lang w:val="en-GB"/>
              </w:rPr>
            </w:pPr>
          </w:p>
        </w:tc>
        <w:tc>
          <w:tcPr>
            <w:tcW w:w="7277" w:type="dxa"/>
            <w:vAlign w:val="center"/>
          </w:tcPr>
          <w:p w:rsidR="0001243E" w:rsidRPr="00A45C7A" w:rsidRDefault="00F563C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The psychological features for the questioning of victims</w:t>
            </w:r>
          </w:p>
        </w:tc>
        <w:tc>
          <w:tcPr>
            <w:tcW w:w="1417" w:type="dxa"/>
            <w:vAlign w:val="center"/>
          </w:tcPr>
          <w:p w:rsidR="0001243E" w:rsidRPr="00A45C7A" w:rsidRDefault="0001243E"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01243E" w:rsidRPr="00A45C7A" w:rsidTr="0001243E">
        <w:trPr>
          <w:trHeight w:val="67"/>
        </w:trPr>
        <w:tc>
          <w:tcPr>
            <w:tcW w:w="1087" w:type="dxa"/>
            <w:vMerge/>
            <w:shd w:val="clear" w:color="auto" w:fill="BDD6EE" w:themeFill="accent1" w:themeFillTint="66"/>
            <w:vAlign w:val="center"/>
          </w:tcPr>
          <w:p w:rsidR="0001243E" w:rsidRPr="00A45C7A" w:rsidRDefault="0001243E" w:rsidP="003439E4">
            <w:pPr>
              <w:jc w:val="center"/>
              <w:rPr>
                <w:rFonts w:ascii="Times New Roman" w:hAnsi="Times New Roman" w:cs="Times New Roman"/>
                <w:b/>
                <w:sz w:val="24"/>
                <w:szCs w:val="24"/>
                <w:lang w:val="en-GB"/>
              </w:rPr>
            </w:pPr>
          </w:p>
        </w:tc>
        <w:tc>
          <w:tcPr>
            <w:tcW w:w="7277" w:type="dxa"/>
            <w:vAlign w:val="center"/>
          </w:tcPr>
          <w:p w:rsidR="0001243E" w:rsidRPr="00A45C7A" w:rsidRDefault="00F563C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Human Rights at the work of police</w:t>
            </w:r>
          </w:p>
        </w:tc>
        <w:tc>
          <w:tcPr>
            <w:tcW w:w="1417" w:type="dxa"/>
            <w:vAlign w:val="center"/>
          </w:tcPr>
          <w:p w:rsidR="0001243E" w:rsidRPr="00A45C7A" w:rsidRDefault="0001243E"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w:t>
            </w:r>
          </w:p>
        </w:tc>
      </w:tr>
      <w:tr w:rsidR="0001243E" w:rsidRPr="00A45C7A" w:rsidTr="0001243E">
        <w:trPr>
          <w:trHeight w:val="57"/>
        </w:trPr>
        <w:tc>
          <w:tcPr>
            <w:tcW w:w="1087" w:type="dxa"/>
            <w:vMerge w:val="restart"/>
            <w:shd w:val="clear" w:color="auto" w:fill="BDD6EE" w:themeFill="accent1" w:themeFillTint="66"/>
            <w:vAlign w:val="center"/>
          </w:tcPr>
          <w:p w:rsidR="0001243E" w:rsidRPr="00A45C7A" w:rsidRDefault="0001243E"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2015</w:t>
            </w:r>
          </w:p>
        </w:tc>
        <w:tc>
          <w:tcPr>
            <w:tcW w:w="7277" w:type="dxa"/>
            <w:vAlign w:val="center"/>
          </w:tcPr>
          <w:p w:rsidR="0001243E" w:rsidRPr="00A45C7A" w:rsidRDefault="00F563C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Protection of the rights of a child</w:t>
            </w:r>
          </w:p>
        </w:tc>
        <w:tc>
          <w:tcPr>
            <w:tcW w:w="1417" w:type="dxa"/>
            <w:vAlign w:val="center"/>
          </w:tcPr>
          <w:p w:rsidR="0001243E" w:rsidRPr="00A45C7A" w:rsidRDefault="0001243E"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w:t>
            </w:r>
          </w:p>
        </w:tc>
      </w:tr>
      <w:tr w:rsidR="0001243E" w:rsidRPr="00A45C7A" w:rsidTr="0001243E">
        <w:trPr>
          <w:trHeight w:val="56"/>
        </w:trPr>
        <w:tc>
          <w:tcPr>
            <w:tcW w:w="1087" w:type="dxa"/>
            <w:vMerge/>
            <w:shd w:val="clear" w:color="auto" w:fill="BDD6EE" w:themeFill="accent1" w:themeFillTint="66"/>
            <w:vAlign w:val="center"/>
          </w:tcPr>
          <w:p w:rsidR="0001243E" w:rsidRPr="00A45C7A" w:rsidRDefault="0001243E" w:rsidP="003439E4">
            <w:pPr>
              <w:jc w:val="center"/>
              <w:rPr>
                <w:rFonts w:ascii="Times New Roman" w:hAnsi="Times New Roman" w:cs="Times New Roman"/>
                <w:b/>
                <w:sz w:val="24"/>
                <w:szCs w:val="24"/>
                <w:lang w:val="en-GB"/>
              </w:rPr>
            </w:pPr>
          </w:p>
        </w:tc>
        <w:tc>
          <w:tcPr>
            <w:tcW w:w="7277" w:type="dxa"/>
            <w:vAlign w:val="center"/>
          </w:tcPr>
          <w:p w:rsidR="0001243E" w:rsidRPr="00A45C7A" w:rsidRDefault="00F563C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Protection of the rights of a child – 2</w:t>
            </w:r>
          </w:p>
        </w:tc>
        <w:tc>
          <w:tcPr>
            <w:tcW w:w="1417" w:type="dxa"/>
            <w:vAlign w:val="center"/>
          </w:tcPr>
          <w:p w:rsidR="0001243E" w:rsidRPr="00A45C7A" w:rsidRDefault="0001243E"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w:t>
            </w:r>
          </w:p>
        </w:tc>
      </w:tr>
      <w:tr w:rsidR="00F563C2" w:rsidRPr="00A45C7A" w:rsidTr="0001243E">
        <w:trPr>
          <w:trHeight w:val="56"/>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The psychological and legal aspects of the work of Police officers when working with victims of sexual violence </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563C2" w:rsidRPr="00A45C7A" w:rsidTr="0001243E">
        <w:trPr>
          <w:trHeight w:val="56"/>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The psychological features for the questioning of victims</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w:t>
            </w:r>
          </w:p>
        </w:tc>
      </w:tr>
      <w:tr w:rsidR="00F563C2" w:rsidRPr="00A45C7A" w:rsidTr="0001243E">
        <w:trPr>
          <w:trHeight w:val="56"/>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Human Rights at the work of police</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w:t>
            </w:r>
          </w:p>
        </w:tc>
      </w:tr>
      <w:tr w:rsidR="00F563C2" w:rsidRPr="00A45C7A" w:rsidTr="0001243E">
        <w:trPr>
          <w:trHeight w:val="56"/>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The responsibility of a Police officer for offences at work and during the keeping the public order, during detention of persons and their convoy </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w:t>
            </w:r>
          </w:p>
        </w:tc>
      </w:tr>
      <w:tr w:rsidR="00F563C2" w:rsidRPr="00A45C7A" w:rsidTr="0001243E">
        <w:trPr>
          <w:trHeight w:val="49"/>
        </w:trPr>
        <w:tc>
          <w:tcPr>
            <w:tcW w:w="1087" w:type="dxa"/>
            <w:vMerge w:val="restart"/>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2016</w:t>
            </w: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Protection of the rights of a child</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w:t>
            </w:r>
          </w:p>
        </w:tc>
      </w:tr>
      <w:tr w:rsidR="00F563C2" w:rsidRPr="00A45C7A" w:rsidTr="0001243E">
        <w:trPr>
          <w:trHeight w:val="48"/>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Protection of the rights of a child – 2</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w:t>
            </w:r>
          </w:p>
        </w:tc>
      </w:tr>
      <w:tr w:rsidR="00F563C2" w:rsidRPr="00A45C7A" w:rsidTr="0001243E">
        <w:trPr>
          <w:trHeight w:val="48"/>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The psychological and legal aspects of the work of Police officers when working with victims of sexual violence </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563C2" w:rsidRPr="00A45C7A" w:rsidTr="0001243E">
        <w:trPr>
          <w:trHeight w:val="48"/>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The psychological features for the questioning of victims</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w:t>
            </w:r>
          </w:p>
        </w:tc>
      </w:tr>
      <w:tr w:rsidR="00F563C2" w:rsidRPr="00A45C7A" w:rsidTr="0001243E">
        <w:trPr>
          <w:trHeight w:val="48"/>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Human Rights at the work of police</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w:t>
            </w:r>
          </w:p>
        </w:tc>
      </w:tr>
      <w:tr w:rsidR="00F563C2" w:rsidRPr="00A45C7A" w:rsidTr="0001243E">
        <w:trPr>
          <w:trHeight w:val="48"/>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Trafficking in human beings nowadays: its forms; prevention and observation. </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w:t>
            </w:r>
          </w:p>
        </w:tc>
      </w:tr>
      <w:tr w:rsidR="00F563C2" w:rsidRPr="00A45C7A" w:rsidTr="0001243E">
        <w:trPr>
          <w:trHeight w:val="48"/>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Actions of a police officer when dealing with cases of domestic violence</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563C2" w:rsidRPr="00A45C7A" w:rsidTr="0001243E">
        <w:trPr>
          <w:trHeight w:val="41"/>
        </w:trPr>
        <w:tc>
          <w:tcPr>
            <w:tcW w:w="1087" w:type="dxa"/>
            <w:vMerge w:val="restart"/>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2017</w:t>
            </w: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Actions of a police officer when dealing with cases of domestic violence</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w:t>
            </w:r>
          </w:p>
        </w:tc>
      </w:tr>
      <w:tr w:rsidR="00F563C2" w:rsidRPr="00A45C7A" w:rsidTr="0001243E">
        <w:trPr>
          <w:trHeight w:val="37"/>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Working methods with victims I and II</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w:t>
            </w:r>
          </w:p>
        </w:tc>
      </w:tr>
      <w:tr w:rsidR="00F563C2" w:rsidRPr="00A45C7A" w:rsidTr="0001243E">
        <w:trPr>
          <w:trHeight w:val="37"/>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Protection of the rights of a child</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w:t>
            </w:r>
          </w:p>
        </w:tc>
      </w:tr>
      <w:tr w:rsidR="00F563C2" w:rsidRPr="00A45C7A" w:rsidTr="0001243E">
        <w:trPr>
          <w:trHeight w:val="37"/>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Protection of the rights of a child – 2</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w:t>
            </w:r>
          </w:p>
        </w:tc>
      </w:tr>
      <w:tr w:rsidR="00F563C2" w:rsidRPr="00A45C7A" w:rsidTr="0001243E">
        <w:trPr>
          <w:trHeight w:val="37"/>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The psychological and legal aspects of the work of Police officers when working with victims of sexual violence </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563C2" w:rsidRPr="00A45C7A" w:rsidTr="0001243E">
        <w:trPr>
          <w:trHeight w:val="37"/>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The psychological features for the questioning of victims</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w:t>
            </w:r>
          </w:p>
        </w:tc>
      </w:tr>
      <w:tr w:rsidR="00F563C2" w:rsidRPr="00A45C7A" w:rsidTr="0001243E">
        <w:trPr>
          <w:trHeight w:val="37"/>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Human Rights at the work of police</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w:t>
            </w:r>
          </w:p>
        </w:tc>
      </w:tr>
      <w:tr w:rsidR="00F563C2" w:rsidRPr="00A45C7A" w:rsidTr="0001243E">
        <w:trPr>
          <w:trHeight w:val="37"/>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 xml:space="preserve">The responsibility of a Police officer for offences at work and during the keeping the public order, during detention of persons and their convoy </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563C2" w:rsidRPr="00A45C7A" w:rsidTr="0001243E">
        <w:trPr>
          <w:trHeight w:val="37"/>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Trafficking in human beings nowadays: its forms; prevention and observation.</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w:t>
            </w:r>
          </w:p>
        </w:tc>
      </w:tr>
      <w:tr w:rsidR="00F563C2" w:rsidRPr="00A45C7A" w:rsidTr="0001243E">
        <w:trPr>
          <w:trHeight w:val="43"/>
        </w:trPr>
        <w:tc>
          <w:tcPr>
            <w:tcW w:w="1087" w:type="dxa"/>
            <w:vMerge w:val="restart"/>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Actions of a police officer when dealing with cases of domestic violence</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563C2" w:rsidRPr="00A45C7A" w:rsidTr="0001243E">
        <w:trPr>
          <w:trHeight w:val="42"/>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Trafficking in human beings nowadays: its forms; prevention and observation</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563C2" w:rsidRPr="00A45C7A" w:rsidTr="0001243E">
        <w:trPr>
          <w:trHeight w:val="42"/>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Working methods with victims I and II</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w:t>
            </w:r>
          </w:p>
        </w:tc>
      </w:tr>
      <w:tr w:rsidR="00F563C2" w:rsidRPr="00A45C7A" w:rsidTr="0001243E">
        <w:trPr>
          <w:trHeight w:val="42"/>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Protection of the rights of a child</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w:t>
            </w:r>
          </w:p>
        </w:tc>
      </w:tr>
      <w:tr w:rsidR="00F563C2" w:rsidRPr="00A45C7A" w:rsidTr="0001243E">
        <w:trPr>
          <w:trHeight w:val="42"/>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Protection of the rights of a child – 2</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w:t>
            </w:r>
          </w:p>
        </w:tc>
      </w:tr>
      <w:tr w:rsidR="00F563C2" w:rsidRPr="00A45C7A" w:rsidTr="0001243E">
        <w:trPr>
          <w:trHeight w:val="42"/>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The psychological and legal aspects of the work of Police officers when working with victims of sexual violence</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563C2" w:rsidRPr="00A45C7A" w:rsidTr="0001243E">
        <w:trPr>
          <w:trHeight w:val="42"/>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Human Rights at the work of police</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w:t>
            </w:r>
          </w:p>
        </w:tc>
      </w:tr>
      <w:tr w:rsidR="00F563C2" w:rsidRPr="00A45C7A" w:rsidTr="0001243E">
        <w:trPr>
          <w:trHeight w:val="42"/>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The responsibility of a Police officer for offences at work and during the keeping the public order, during detention of persons and their convoy</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w:t>
            </w:r>
          </w:p>
        </w:tc>
      </w:tr>
      <w:tr w:rsidR="00F563C2" w:rsidRPr="00A45C7A" w:rsidTr="0001243E">
        <w:trPr>
          <w:trHeight w:val="57"/>
        </w:trPr>
        <w:tc>
          <w:tcPr>
            <w:tcW w:w="1087" w:type="dxa"/>
            <w:vMerge w:val="restart"/>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2019</w:t>
            </w: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Actions of a police officer when dealing with cases of domestic violence</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563C2" w:rsidRPr="00A45C7A" w:rsidTr="0001243E">
        <w:trPr>
          <w:trHeight w:val="56"/>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Trafficking in human beings nowadays: its forms; prevention and observation</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563C2" w:rsidRPr="00A45C7A" w:rsidTr="0001243E">
        <w:trPr>
          <w:trHeight w:val="56"/>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Working methods with victims I and II</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F563C2" w:rsidRPr="00A45C7A" w:rsidTr="0001243E">
        <w:trPr>
          <w:trHeight w:val="56"/>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Protection of the rights of a child</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w:t>
            </w:r>
          </w:p>
        </w:tc>
      </w:tr>
      <w:tr w:rsidR="00F563C2" w:rsidRPr="00A45C7A" w:rsidTr="0001243E">
        <w:trPr>
          <w:trHeight w:val="56"/>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Protection of the rights of a child – 2</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w:t>
            </w:r>
          </w:p>
        </w:tc>
      </w:tr>
      <w:tr w:rsidR="00F563C2" w:rsidRPr="00A45C7A" w:rsidTr="0001243E">
        <w:trPr>
          <w:trHeight w:val="56"/>
        </w:trPr>
        <w:tc>
          <w:tcPr>
            <w:tcW w:w="1087" w:type="dxa"/>
            <w:vMerge/>
            <w:shd w:val="clear" w:color="auto" w:fill="BDD6EE" w:themeFill="accent1" w:themeFillTint="66"/>
            <w:vAlign w:val="center"/>
          </w:tcPr>
          <w:p w:rsidR="00F563C2" w:rsidRPr="00A45C7A" w:rsidRDefault="00F563C2" w:rsidP="00F563C2">
            <w:pPr>
              <w:jc w:val="center"/>
              <w:rPr>
                <w:rFonts w:ascii="Times New Roman" w:hAnsi="Times New Roman" w:cs="Times New Roman"/>
                <w:b/>
                <w:sz w:val="24"/>
                <w:szCs w:val="24"/>
                <w:lang w:val="en-GB"/>
              </w:rPr>
            </w:pPr>
          </w:p>
        </w:tc>
        <w:tc>
          <w:tcPr>
            <w:tcW w:w="727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Human Rights at the work of police</w:t>
            </w:r>
          </w:p>
        </w:tc>
        <w:tc>
          <w:tcPr>
            <w:tcW w:w="1417" w:type="dxa"/>
            <w:vAlign w:val="center"/>
          </w:tcPr>
          <w:p w:rsidR="00F563C2" w:rsidRPr="00A45C7A" w:rsidRDefault="00F563C2" w:rsidP="00F563C2">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9</w:t>
            </w:r>
          </w:p>
        </w:tc>
      </w:tr>
    </w:tbl>
    <w:p w:rsidR="0001243E" w:rsidRDefault="00A82F19" w:rsidP="00A82F19">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the Interior</w:t>
      </w:r>
    </w:p>
    <w:p w:rsidR="00A82F19" w:rsidRPr="00A45C7A" w:rsidRDefault="00A82F19" w:rsidP="00A82F19">
      <w:pPr>
        <w:spacing w:after="0" w:line="240" w:lineRule="auto"/>
        <w:jc w:val="both"/>
        <w:rPr>
          <w:rFonts w:ascii="Times New Roman" w:hAnsi="Times New Roman" w:cs="Times New Roman"/>
          <w:i/>
          <w:sz w:val="24"/>
          <w:szCs w:val="24"/>
          <w:lang w:val="en-GB"/>
        </w:rPr>
      </w:pPr>
    </w:p>
    <w:p w:rsidR="0001243E" w:rsidRPr="00A45C7A" w:rsidRDefault="0001243E" w:rsidP="003439E4">
      <w:pPr>
        <w:spacing w:after="0" w:line="240" w:lineRule="auto"/>
        <w:jc w:val="center"/>
        <w:rPr>
          <w:rFonts w:ascii="Times New Roman" w:hAnsi="Times New Roman" w:cs="Times New Roman"/>
          <w:i/>
          <w:sz w:val="24"/>
          <w:szCs w:val="24"/>
          <w:lang w:val="en-GB"/>
        </w:rPr>
      </w:pPr>
    </w:p>
    <w:p w:rsidR="0001243E" w:rsidRPr="00A45C7A" w:rsidRDefault="005F1535"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lastRenderedPageBreak/>
        <w:t>Participation of State Police officers in the courses organized by the Centre “Dardedze”</w:t>
      </w:r>
    </w:p>
    <w:p w:rsidR="0001243E" w:rsidRPr="00A45C7A" w:rsidRDefault="0001243E" w:rsidP="003439E4">
      <w:pPr>
        <w:pStyle w:val="NoSpacing"/>
        <w:jc w:val="center"/>
        <w:rPr>
          <w:rFonts w:ascii="Times New Roman" w:hAnsi="Times New Roman" w:cs="Times New Roman"/>
          <w:sz w:val="24"/>
          <w:szCs w:val="24"/>
          <w:lang w:val="en-GB"/>
        </w:rPr>
      </w:pPr>
    </w:p>
    <w:tbl>
      <w:tblPr>
        <w:tblStyle w:val="TableGrid"/>
        <w:tblW w:w="0" w:type="auto"/>
        <w:jc w:val="center"/>
        <w:tblLook w:val="04A0" w:firstRow="1" w:lastRow="0" w:firstColumn="1" w:lastColumn="0" w:noHBand="0" w:noVBand="1"/>
      </w:tblPr>
      <w:tblGrid>
        <w:gridCol w:w="2765"/>
        <w:gridCol w:w="2765"/>
        <w:gridCol w:w="2766"/>
      </w:tblGrid>
      <w:tr w:rsidR="0001243E" w:rsidRPr="00A45C7A" w:rsidTr="0001243E">
        <w:trPr>
          <w:jc w:val="center"/>
        </w:trPr>
        <w:tc>
          <w:tcPr>
            <w:tcW w:w="2765" w:type="dxa"/>
            <w:shd w:val="clear" w:color="auto" w:fill="BDD6EE" w:themeFill="accent1" w:themeFillTint="66"/>
            <w:vAlign w:val="center"/>
          </w:tcPr>
          <w:p w:rsidR="0001243E" w:rsidRPr="00A45C7A" w:rsidRDefault="005F1535"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Year</w:t>
            </w:r>
          </w:p>
        </w:tc>
        <w:tc>
          <w:tcPr>
            <w:tcW w:w="2765" w:type="dxa"/>
            <w:shd w:val="clear" w:color="auto" w:fill="BDD6EE" w:themeFill="accent1" w:themeFillTint="66"/>
            <w:vAlign w:val="center"/>
          </w:tcPr>
          <w:p w:rsidR="0001243E" w:rsidRPr="00A45C7A" w:rsidRDefault="005F1535"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Event</w:t>
            </w:r>
          </w:p>
        </w:tc>
        <w:tc>
          <w:tcPr>
            <w:tcW w:w="2766" w:type="dxa"/>
            <w:shd w:val="clear" w:color="auto" w:fill="BDD6EE" w:themeFill="accent1" w:themeFillTint="66"/>
            <w:vAlign w:val="center"/>
          </w:tcPr>
          <w:p w:rsidR="0001243E" w:rsidRPr="00A45C7A" w:rsidRDefault="005F1535"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Participants from the State Police</w:t>
            </w:r>
          </w:p>
        </w:tc>
      </w:tr>
      <w:tr w:rsidR="0001243E" w:rsidRPr="00A45C7A" w:rsidTr="0001243E">
        <w:trPr>
          <w:jc w:val="center"/>
        </w:trPr>
        <w:tc>
          <w:tcPr>
            <w:tcW w:w="2765" w:type="dxa"/>
            <w:shd w:val="clear" w:color="auto" w:fill="BDD6EE" w:themeFill="accent1" w:themeFillTint="66"/>
            <w:vAlign w:val="center"/>
          </w:tcPr>
          <w:p w:rsidR="0001243E" w:rsidRPr="00A45C7A" w:rsidRDefault="0001243E"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2765" w:type="dxa"/>
            <w:vAlign w:val="center"/>
          </w:tcPr>
          <w:p w:rsidR="0001243E" w:rsidRPr="00A45C7A" w:rsidRDefault="005F1535"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Questioning of children who are victims of sexual violence</w:t>
            </w:r>
          </w:p>
        </w:tc>
        <w:tc>
          <w:tcPr>
            <w:tcW w:w="2766" w:type="dxa"/>
            <w:vAlign w:val="center"/>
          </w:tcPr>
          <w:p w:rsidR="0001243E" w:rsidRPr="00A45C7A" w:rsidRDefault="0001243E"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w:t>
            </w:r>
          </w:p>
        </w:tc>
      </w:tr>
      <w:tr w:rsidR="0001243E" w:rsidRPr="00A45C7A" w:rsidTr="0001243E">
        <w:trPr>
          <w:jc w:val="center"/>
        </w:trPr>
        <w:tc>
          <w:tcPr>
            <w:tcW w:w="2765" w:type="dxa"/>
            <w:shd w:val="clear" w:color="auto" w:fill="BDD6EE" w:themeFill="accent1" w:themeFillTint="66"/>
            <w:vAlign w:val="center"/>
          </w:tcPr>
          <w:p w:rsidR="0001243E" w:rsidRPr="00A45C7A" w:rsidRDefault="0001243E"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2765" w:type="dxa"/>
            <w:vAlign w:val="center"/>
          </w:tcPr>
          <w:p w:rsidR="0001243E" w:rsidRPr="00A45C7A" w:rsidRDefault="005F1535"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Sexual violence against children: most appropriate actions and prevention methods</w:t>
            </w:r>
          </w:p>
        </w:tc>
        <w:tc>
          <w:tcPr>
            <w:tcW w:w="2766" w:type="dxa"/>
            <w:vAlign w:val="center"/>
          </w:tcPr>
          <w:p w:rsidR="0001243E" w:rsidRPr="00A45C7A" w:rsidRDefault="0001243E"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w:t>
            </w:r>
          </w:p>
        </w:tc>
      </w:tr>
      <w:tr w:rsidR="0001243E" w:rsidRPr="00A45C7A" w:rsidTr="0001243E">
        <w:trPr>
          <w:jc w:val="center"/>
        </w:trPr>
        <w:tc>
          <w:tcPr>
            <w:tcW w:w="2765" w:type="dxa"/>
            <w:shd w:val="clear" w:color="auto" w:fill="BDD6EE" w:themeFill="accent1" w:themeFillTint="66"/>
            <w:vAlign w:val="center"/>
          </w:tcPr>
          <w:p w:rsidR="0001243E" w:rsidRPr="00A45C7A" w:rsidRDefault="0001243E"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2765" w:type="dxa"/>
            <w:vAlign w:val="center"/>
          </w:tcPr>
          <w:p w:rsidR="0001243E" w:rsidRPr="00A45C7A" w:rsidRDefault="005F1535"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Inter-institutional cooperation: sex offender</w:t>
            </w:r>
          </w:p>
        </w:tc>
        <w:tc>
          <w:tcPr>
            <w:tcW w:w="2766" w:type="dxa"/>
            <w:vAlign w:val="center"/>
          </w:tcPr>
          <w:p w:rsidR="0001243E" w:rsidRPr="00A45C7A" w:rsidRDefault="0001243E"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15</w:t>
            </w:r>
          </w:p>
        </w:tc>
      </w:tr>
      <w:tr w:rsidR="0001243E" w:rsidRPr="00A45C7A" w:rsidTr="0001243E">
        <w:trPr>
          <w:jc w:val="center"/>
        </w:trPr>
        <w:tc>
          <w:tcPr>
            <w:tcW w:w="2765" w:type="dxa"/>
            <w:shd w:val="clear" w:color="auto" w:fill="BDD6EE" w:themeFill="accent1" w:themeFillTint="66"/>
            <w:vAlign w:val="center"/>
          </w:tcPr>
          <w:p w:rsidR="0001243E" w:rsidRPr="00A45C7A" w:rsidRDefault="0001243E"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2019</w:t>
            </w:r>
          </w:p>
        </w:tc>
        <w:tc>
          <w:tcPr>
            <w:tcW w:w="2765" w:type="dxa"/>
            <w:vAlign w:val="center"/>
          </w:tcPr>
          <w:p w:rsidR="0001243E" w:rsidRPr="00A45C7A" w:rsidRDefault="005F1535"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Model home for a child</w:t>
            </w:r>
          </w:p>
        </w:tc>
        <w:tc>
          <w:tcPr>
            <w:tcW w:w="2766" w:type="dxa"/>
            <w:vAlign w:val="center"/>
          </w:tcPr>
          <w:p w:rsidR="0001243E" w:rsidRPr="00A45C7A" w:rsidRDefault="0001243E"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14</w:t>
            </w:r>
          </w:p>
        </w:tc>
      </w:tr>
    </w:tbl>
    <w:p w:rsidR="0001243E" w:rsidRPr="00A45C7A" w:rsidRDefault="00A82F19" w:rsidP="00A82F19">
      <w:pPr>
        <w:pStyle w:val="NoSpacing"/>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the Interior</w:t>
      </w:r>
    </w:p>
    <w:p w:rsidR="0001243E" w:rsidRPr="00A45C7A" w:rsidRDefault="0001243E" w:rsidP="003439E4">
      <w:pPr>
        <w:pStyle w:val="NoSpacing"/>
        <w:jc w:val="center"/>
        <w:rPr>
          <w:rFonts w:ascii="Times New Roman" w:hAnsi="Times New Roman" w:cs="Times New Roman"/>
          <w:sz w:val="24"/>
          <w:szCs w:val="24"/>
          <w:lang w:val="en-GB"/>
        </w:rPr>
      </w:pPr>
    </w:p>
    <w:p w:rsidR="00A82F19" w:rsidRDefault="00A82F1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1243E" w:rsidRDefault="00A82F19" w:rsidP="00A82F19">
      <w:pPr>
        <w:pStyle w:val="Heading1"/>
        <w:rPr>
          <w:lang w:val="en-GB"/>
        </w:rPr>
      </w:pPr>
      <w:r>
        <w:rPr>
          <w:lang w:val="en-GB"/>
        </w:rPr>
        <w:lastRenderedPageBreak/>
        <w:t>ANNEX XVI</w:t>
      </w:r>
      <w:r w:rsidR="00316699">
        <w:rPr>
          <w:lang w:val="en-GB"/>
        </w:rPr>
        <w:t>I</w:t>
      </w:r>
      <w:r>
        <w:rPr>
          <w:lang w:val="en-GB"/>
        </w:rPr>
        <w:t>I – RIGHT TO ADEQUATE STANDARD OF LIVING</w:t>
      </w:r>
    </w:p>
    <w:p w:rsidR="00A82F19" w:rsidRDefault="00A82F19" w:rsidP="003439E4">
      <w:pPr>
        <w:pStyle w:val="NoSpacing"/>
        <w:jc w:val="center"/>
        <w:rPr>
          <w:rFonts w:ascii="Times New Roman" w:hAnsi="Times New Roman" w:cs="Times New Roman"/>
          <w:sz w:val="24"/>
          <w:szCs w:val="24"/>
          <w:lang w:val="en-GB"/>
        </w:rPr>
      </w:pPr>
    </w:p>
    <w:p w:rsidR="0024711E" w:rsidRPr="00A45C7A" w:rsidRDefault="0024711E" w:rsidP="003439E4">
      <w:pPr>
        <w:pStyle w:val="NoSpacing"/>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2765"/>
        <w:gridCol w:w="2765"/>
        <w:gridCol w:w="2766"/>
      </w:tblGrid>
      <w:tr w:rsidR="00177F9D" w:rsidRPr="00A45C7A" w:rsidTr="00267C38">
        <w:tc>
          <w:tcPr>
            <w:tcW w:w="2765" w:type="dxa"/>
            <w:shd w:val="clear" w:color="auto" w:fill="BDD6EE" w:themeFill="accent1" w:themeFillTint="66"/>
            <w:vAlign w:val="center"/>
          </w:tcPr>
          <w:p w:rsidR="00177F9D" w:rsidRPr="00A45C7A" w:rsidRDefault="00177F9D"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Date</w:t>
            </w:r>
          </w:p>
        </w:tc>
        <w:tc>
          <w:tcPr>
            <w:tcW w:w="2765" w:type="dxa"/>
            <w:shd w:val="clear" w:color="auto" w:fill="BDD6EE" w:themeFill="accent1" w:themeFillTint="66"/>
            <w:vAlign w:val="center"/>
          </w:tcPr>
          <w:p w:rsidR="00177F9D" w:rsidRPr="00A45C7A" w:rsidRDefault="00177F9D"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GMI</w:t>
            </w:r>
            <w:r w:rsidR="00C7757B" w:rsidRPr="00A45C7A">
              <w:rPr>
                <w:rFonts w:ascii="Times New Roman" w:hAnsi="Times New Roman" w:cs="Times New Roman"/>
                <w:b/>
                <w:sz w:val="24"/>
                <w:szCs w:val="24"/>
                <w:lang w:val="en-GB"/>
              </w:rPr>
              <w:t xml:space="preserve"> (EUR, per month)</w:t>
            </w:r>
          </w:p>
        </w:tc>
        <w:tc>
          <w:tcPr>
            <w:tcW w:w="2766" w:type="dxa"/>
            <w:shd w:val="clear" w:color="auto" w:fill="BDD6EE" w:themeFill="accent1" w:themeFillTint="66"/>
            <w:vAlign w:val="center"/>
          </w:tcPr>
          <w:p w:rsidR="00177F9D" w:rsidRPr="00A45C7A" w:rsidRDefault="00177F9D"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To be recognized as a needy person</w:t>
            </w:r>
          </w:p>
        </w:tc>
      </w:tr>
      <w:tr w:rsidR="00C7757B" w:rsidRPr="00A45C7A" w:rsidTr="00267C38">
        <w:tc>
          <w:tcPr>
            <w:tcW w:w="2765" w:type="dxa"/>
            <w:shd w:val="clear" w:color="auto" w:fill="BDD6EE" w:themeFill="accent1" w:themeFillTint="66"/>
            <w:vAlign w:val="center"/>
          </w:tcPr>
          <w:p w:rsidR="00C7757B" w:rsidRPr="00A45C7A" w:rsidRDefault="00C7757B"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1 December 2009- 1 January 2013</w:t>
            </w:r>
          </w:p>
        </w:tc>
        <w:tc>
          <w:tcPr>
            <w:tcW w:w="2765" w:type="dxa"/>
            <w:vAlign w:val="center"/>
          </w:tcPr>
          <w:p w:rsidR="00C7757B" w:rsidRPr="00A45C7A" w:rsidRDefault="00C7757B" w:rsidP="003439E4">
            <w:pPr>
              <w:pStyle w:val="NoSpacing"/>
              <w:jc w:val="center"/>
              <w:rPr>
                <w:rFonts w:ascii="Times New Roman" w:hAnsi="Times New Roman" w:cs="Times New Roman"/>
                <w:sz w:val="24"/>
                <w:szCs w:val="24"/>
                <w:lang w:val="en-GB"/>
              </w:rPr>
            </w:pPr>
          </w:p>
          <w:p w:rsidR="00C7757B" w:rsidRPr="00A45C7A" w:rsidRDefault="00C7757B"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Adult - 40 Latvian Lats</w:t>
            </w:r>
          </w:p>
          <w:p w:rsidR="00C7757B" w:rsidRPr="00A45C7A" w:rsidRDefault="00C7757B"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(approx. 57 EUR);</w:t>
            </w:r>
          </w:p>
          <w:p w:rsidR="00C7757B" w:rsidRPr="00A45C7A" w:rsidRDefault="00C7757B"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Child – 45 Latvian Lats</w:t>
            </w:r>
          </w:p>
          <w:p w:rsidR="00C7757B" w:rsidRPr="00A45C7A" w:rsidRDefault="00C7757B"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(approx.64 EUR)</w:t>
            </w:r>
          </w:p>
          <w:p w:rsidR="00C7757B" w:rsidRPr="00A45C7A" w:rsidRDefault="00C7757B" w:rsidP="003439E4">
            <w:pPr>
              <w:pStyle w:val="NoSpacing"/>
              <w:jc w:val="center"/>
              <w:rPr>
                <w:rFonts w:ascii="Times New Roman" w:hAnsi="Times New Roman" w:cs="Times New Roman"/>
                <w:sz w:val="24"/>
                <w:szCs w:val="24"/>
                <w:lang w:val="en-GB"/>
              </w:rPr>
            </w:pPr>
          </w:p>
        </w:tc>
        <w:tc>
          <w:tcPr>
            <w:tcW w:w="2766" w:type="dxa"/>
            <w:vMerge w:val="restart"/>
            <w:vAlign w:val="center"/>
          </w:tcPr>
          <w:p w:rsidR="00C7757B" w:rsidRPr="00A45C7A" w:rsidRDefault="00C7757B"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Average monthly income for each family member during the last three months does not exceed 50% of the minimal monthly wage (until 1 April 2010)</w:t>
            </w:r>
          </w:p>
          <w:p w:rsidR="00C7757B" w:rsidRPr="00A45C7A" w:rsidRDefault="00C7757B" w:rsidP="003439E4">
            <w:pPr>
              <w:pStyle w:val="NoSpacing"/>
              <w:jc w:val="center"/>
              <w:rPr>
                <w:rFonts w:ascii="Times New Roman" w:hAnsi="Times New Roman" w:cs="Times New Roman"/>
                <w:sz w:val="24"/>
                <w:szCs w:val="24"/>
                <w:lang w:val="en-GB"/>
              </w:rPr>
            </w:pPr>
          </w:p>
          <w:p w:rsidR="00C7757B" w:rsidRPr="00A45C7A" w:rsidRDefault="00C7757B"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As of 1 April 2010, the amount is set to 90 Latvian Lats (approx 128 EUR) per person per month</w:t>
            </w:r>
          </w:p>
        </w:tc>
      </w:tr>
      <w:tr w:rsidR="00C7757B" w:rsidRPr="00A45C7A" w:rsidTr="00267C38">
        <w:tc>
          <w:tcPr>
            <w:tcW w:w="2765" w:type="dxa"/>
            <w:shd w:val="clear" w:color="auto" w:fill="BDD6EE" w:themeFill="accent1" w:themeFillTint="66"/>
            <w:vAlign w:val="center"/>
          </w:tcPr>
          <w:p w:rsidR="00C7757B" w:rsidRPr="00A45C7A" w:rsidRDefault="00C7757B"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1 January 2013- 1 January 2014</w:t>
            </w:r>
          </w:p>
        </w:tc>
        <w:tc>
          <w:tcPr>
            <w:tcW w:w="2765" w:type="dxa"/>
            <w:vAlign w:val="center"/>
          </w:tcPr>
          <w:p w:rsidR="00C7757B" w:rsidRPr="00A45C7A" w:rsidRDefault="00C7757B"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35 Latvian Lats</w:t>
            </w:r>
          </w:p>
          <w:p w:rsidR="00C7757B" w:rsidRPr="00A45C7A" w:rsidRDefault="00C7757B"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(approx. 50 EUR)</w:t>
            </w:r>
          </w:p>
        </w:tc>
        <w:tc>
          <w:tcPr>
            <w:tcW w:w="2766" w:type="dxa"/>
            <w:vMerge/>
            <w:vAlign w:val="center"/>
          </w:tcPr>
          <w:p w:rsidR="00C7757B" w:rsidRPr="00A45C7A" w:rsidRDefault="00C7757B" w:rsidP="003439E4">
            <w:pPr>
              <w:pStyle w:val="NoSpacing"/>
              <w:jc w:val="center"/>
              <w:rPr>
                <w:rFonts w:ascii="Times New Roman" w:hAnsi="Times New Roman" w:cs="Times New Roman"/>
                <w:sz w:val="24"/>
                <w:szCs w:val="24"/>
                <w:lang w:val="en-GB"/>
              </w:rPr>
            </w:pPr>
          </w:p>
        </w:tc>
      </w:tr>
      <w:tr w:rsidR="00C7757B" w:rsidRPr="00A45C7A" w:rsidTr="00267C38">
        <w:tc>
          <w:tcPr>
            <w:tcW w:w="2765" w:type="dxa"/>
            <w:shd w:val="clear" w:color="auto" w:fill="BDD6EE" w:themeFill="accent1" w:themeFillTint="66"/>
            <w:vAlign w:val="center"/>
          </w:tcPr>
          <w:p w:rsidR="00C7757B" w:rsidRPr="00A45C7A" w:rsidRDefault="00C7757B"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1 January 2014 – 1 January 2018</w:t>
            </w:r>
          </w:p>
        </w:tc>
        <w:tc>
          <w:tcPr>
            <w:tcW w:w="2765" w:type="dxa"/>
            <w:vAlign w:val="center"/>
          </w:tcPr>
          <w:p w:rsidR="00C7757B" w:rsidRPr="00A45C7A" w:rsidRDefault="00C7757B"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49.80 EUR</w:t>
            </w:r>
          </w:p>
        </w:tc>
        <w:tc>
          <w:tcPr>
            <w:tcW w:w="2766" w:type="dxa"/>
            <w:vMerge/>
            <w:vAlign w:val="center"/>
          </w:tcPr>
          <w:p w:rsidR="00C7757B" w:rsidRPr="00A45C7A" w:rsidRDefault="00C7757B" w:rsidP="003439E4">
            <w:pPr>
              <w:pStyle w:val="NoSpacing"/>
              <w:jc w:val="center"/>
              <w:rPr>
                <w:rFonts w:ascii="Times New Roman" w:hAnsi="Times New Roman" w:cs="Times New Roman"/>
                <w:sz w:val="24"/>
                <w:szCs w:val="24"/>
                <w:lang w:val="en-GB"/>
              </w:rPr>
            </w:pPr>
          </w:p>
        </w:tc>
      </w:tr>
      <w:tr w:rsidR="00C7757B" w:rsidRPr="00A45C7A" w:rsidTr="00267C38">
        <w:tc>
          <w:tcPr>
            <w:tcW w:w="2765" w:type="dxa"/>
            <w:shd w:val="clear" w:color="auto" w:fill="BDD6EE" w:themeFill="accent1" w:themeFillTint="66"/>
            <w:vAlign w:val="center"/>
          </w:tcPr>
          <w:p w:rsidR="00C7757B" w:rsidRPr="00A45C7A" w:rsidRDefault="00C7757B"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1 January 2018 – 1 January 2020</w:t>
            </w:r>
          </w:p>
        </w:tc>
        <w:tc>
          <w:tcPr>
            <w:tcW w:w="2765" w:type="dxa"/>
            <w:vAlign w:val="center"/>
          </w:tcPr>
          <w:p w:rsidR="00C7757B" w:rsidRPr="00A45C7A" w:rsidRDefault="00C7757B"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53 EUR</w:t>
            </w:r>
          </w:p>
        </w:tc>
        <w:tc>
          <w:tcPr>
            <w:tcW w:w="2766" w:type="dxa"/>
            <w:vMerge/>
            <w:vAlign w:val="center"/>
          </w:tcPr>
          <w:p w:rsidR="00C7757B" w:rsidRPr="00A45C7A" w:rsidRDefault="00C7757B" w:rsidP="003439E4">
            <w:pPr>
              <w:pStyle w:val="NoSpacing"/>
              <w:jc w:val="center"/>
              <w:rPr>
                <w:rFonts w:ascii="Times New Roman" w:hAnsi="Times New Roman" w:cs="Times New Roman"/>
                <w:sz w:val="24"/>
                <w:szCs w:val="24"/>
                <w:lang w:val="en-GB"/>
              </w:rPr>
            </w:pPr>
          </w:p>
        </w:tc>
      </w:tr>
      <w:tr w:rsidR="00C7757B" w:rsidRPr="00A45C7A" w:rsidTr="00267C38">
        <w:tc>
          <w:tcPr>
            <w:tcW w:w="2765" w:type="dxa"/>
            <w:shd w:val="clear" w:color="auto" w:fill="BDD6EE" w:themeFill="accent1" w:themeFillTint="66"/>
            <w:vAlign w:val="center"/>
          </w:tcPr>
          <w:p w:rsidR="00C7757B" w:rsidRPr="00A45C7A" w:rsidRDefault="00C7757B" w:rsidP="003439E4">
            <w:pPr>
              <w:pStyle w:val="NoSpacing"/>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1 January 2020 – 1 January 2021</w:t>
            </w:r>
          </w:p>
        </w:tc>
        <w:tc>
          <w:tcPr>
            <w:tcW w:w="2765" w:type="dxa"/>
            <w:vAlign w:val="center"/>
          </w:tcPr>
          <w:p w:rsidR="00C7757B" w:rsidRPr="00A45C7A" w:rsidRDefault="00C7757B" w:rsidP="003439E4">
            <w:pPr>
              <w:pStyle w:val="NoSpacing"/>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64 EUR</w:t>
            </w:r>
          </w:p>
        </w:tc>
        <w:tc>
          <w:tcPr>
            <w:tcW w:w="2766" w:type="dxa"/>
            <w:vMerge/>
            <w:vAlign w:val="center"/>
          </w:tcPr>
          <w:p w:rsidR="00C7757B" w:rsidRPr="00A45C7A" w:rsidRDefault="00C7757B" w:rsidP="003439E4">
            <w:pPr>
              <w:pStyle w:val="NoSpacing"/>
              <w:jc w:val="center"/>
              <w:rPr>
                <w:rFonts w:ascii="Times New Roman" w:hAnsi="Times New Roman" w:cs="Times New Roman"/>
                <w:sz w:val="24"/>
                <w:szCs w:val="24"/>
                <w:lang w:val="en-GB"/>
              </w:rPr>
            </w:pPr>
          </w:p>
        </w:tc>
      </w:tr>
    </w:tbl>
    <w:p w:rsidR="0001243E" w:rsidRPr="0024711E" w:rsidRDefault="0024711E" w:rsidP="0024711E">
      <w:pPr>
        <w:pStyle w:val="NoSpacing"/>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EE381D" w:rsidRPr="00A45C7A" w:rsidRDefault="00EE381D" w:rsidP="00EE381D">
      <w:pPr>
        <w:spacing w:after="0" w:line="240" w:lineRule="auto"/>
        <w:jc w:val="center"/>
        <w:rPr>
          <w:rFonts w:ascii="Times New Roman" w:hAnsi="Times New Roman" w:cs="Times New Roman"/>
          <w:sz w:val="24"/>
          <w:szCs w:val="24"/>
          <w:lang w:val="en-GB"/>
        </w:rPr>
      </w:pPr>
    </w:p>
    <w:p w:rsidR="00EE381D" w:rsidRPr="00A45C7A" w:rsidRDefault="00EE381D" w:rsidP="00EE381D">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14:anchorId="26163F97" wp14:editId="3E9253BB">
            <wp:extent cx="5274310" cy="3076575"/>
            <wp:effectExtent l="0" t="0" r="2540"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EE381D" w:rsidRPr="0024711E" w:rsidRDefault="0024711E" w:rsidP="0024711E">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Central Statistics Bureau</w:t>
      </w:r>
    </w:p>
    <w:p w:rsidR="0001243E" w:rsidRPr="00A45C7A" w:rsidRDefault="0001243E" w:rsidP="003439E4">
      <w:pPr>
        <w:spacing w:after="0" w:line="240" w:lineRule="auto"/>
        <w:jc w:val="center"/>
        <w:rPr>
          <w:rFonts w:ascii="Times New Roman" w:hAnsi="Times New Roman" w:cs="Times New Roman"/>
          <w:sz w:val="24"/>
          <w:szCs w:val="24"/>
          <w:lang w:val="en-GB"/>
        </w:rPr>
      </w:pPr>
    </w:p>
    <w:p w:rsidR="00C7757B" w:rsidRPr="00A45C7A" w:rsidRDefault="00C7757B" w:rsidP="003439E4">
      <w:pPr>
        <w:pStyle w:val="ListParagraph"/>
        <w:spacing w:after="0" w:line="240" w:lineRule="auto"/>
        <w:ind w:left="360"/>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t>Number of persons who used shelters/night shelters in 2018</w:t>
      </w:r>
    </w:p>
    <w:p w:rsidR="00267C38" w:rsidRPr="00A45C7A" w:rsidRDefault="00267C38" w:rsidP="003439E4">
      <w:pPr>
        <w:pStyle w:val="ListParagraph"/>
        <w:spacing w:after="0" w:line="240" w:lineRule="auto"/>
        <w:ind w:left="360"/>
        <w:jc w:val="center"/>
        <w:rPr>
          <w:rFonts w:ascii="Times New Roman" w:eastAsia="Calibri" w:hAnsi="Times New Roman" w:cs="Times New Roman"/>
          <w:b/>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093"/>
      </w:tblGrid>
      <w:tr w:rsidR="00C7757B" w:rsidRPr="00A45C7A" w:rsidTr="00267C38">
        <w:trPr>
          <w:jc w:val="center"/>
        </w:trPr>
        <w:tc>
          <w:tcPr>
            <w:tcW w:w="3540" w:type="dxa"/>
            <w:shd w:val="clear" w:color="auto" w:fill="BDD6EE" w:themeFill="accent1" w:themeFillTint="66"/>
            <w:vAlign w:val="bottom"/>
          </w:tcPr>
          <w:p w:rsidR="00C7757B" w:rsidRPr="00A45C7A" w:rsidRDefault="00C7757B" w:rsidP="003439E4">
            <w:pPr>
              <w:spacing w:after="0" w:line="240" w:lineRule="auto"/>
              <w:jc w:val="center"/>
              <w:rPr>
                <w:rFonts w:ascii="Times New Roman" w:eastAsia="Calibri" w:hAnsi="Times New Roman" w:cs="Times New Roman"/>
                <w:b/>
                <w:bCs/>
                <w:iCs/>
                <w:sz w:val="24"/>
                <w:szCs w:val="24"/>
                <w:lang w:val="en-GB"/>
              </w:rPr>
            </w:pPr>
            <w:r w:rsidRPr="00A45C7A">
              <w:rPr>
                <w:rFonts w:ascii="Times New Roman" w:eastAsia="Calibri" w:hAnsi="Times New Roman" w:cs="Times New Roman"/>
                <w:b/>
                <w:bCs/>
                <w:iCs/>
                <w:sz w:val="24"/>
                <w:szCs w:val="24"/>
                <w:lang w:val="en-GB"/>
              </w:rPr>
              <w:t>Total</w:t>
            </w:r>
          </w:p>
        </w:tc>
        <w:tc>
          <w:tcPr>
            <w:tcW w:w="1093" w:type="dxa"/>
            <w:shd w:val="clear" w:color="auto" w:fill="auto"/>
            <w:vAlign w:val="bottom"/>
          </w:tcPr>
          <w:p w:rsidR="00C7757B" w:rsidRPr="00A45C7A" w:rsidRDefault="00C7757B" w:rsidP="003439E4">
            <w:pPr>
              <w:spacing w:after="0" w:line="240" w:lineRule="auto"/>
              <w:jc w:val="center"/>
              <w:rPr>
                <w:rFonts w:ascii="Times New Roman" w:eastAsia="Calibri" w:hAnsi="Times New Roman" w:cs="Times New Roman"/>
                <w:b/>
                <w:bCs/>
                <w:iCs/>
                <w:sz w:val="24"/>
                <w:szCs w:val="24"/>
                <w:lang w:val="en-GB"/>
              </w:rPr>
            </w:pPr>
            <w:r w:rsidRPr="00A45C7A">
              <w:rPr>
                <w:rFonts w:ascii="Times New Roman" w:eastAsia="Calibri" w:hAnsi="Times New Roman" w:cs="Times New Roman"/>
                <w:b/>
                <w:bCs/>
                <w:iCs/>
                <w:sz w:val="24"/>
                <w:szCs w:val="24"/>
                <w:lang w:val="en-GB"/>
              </w:rPr>
              <w:t>6838</w:t>
            </w:r>
          </w:p>
        </w:tc>
      </w:tr>
      <w:tr w:rsidR="00C7757B" w:rsidRPr="00A45C7A" w:rsidTr="00267C38">
        <w:trPr>
          <w:jc w:val="center"/>
        </w:trPr>
        <w:tc>
          <w:tcPr>
            <w:tcW w:w="3540" w:type="dxa"/>
            <w:shd w:val="clear" w:color="auto" w:fill="BDD6EE" w:themeFill="accent1" w:themeFillTint="66"/>
            <w:vAlign w:val="bottom"/>
          </w:tcPr>
          <w:p w:rsidR="00C7757B" w:rsidRPr="00A45C7A" w:rsidRDefault="00C7757B" w:rsidP="003439E4">
            <w:pPr>
              <w:spacing w:after="0" w:line="240" w:lineRule="auto"/>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t>female</w:t>
            </w:r>
          </w:p>
        </w:tc>
        <w:tc>
          <w:tcPr>
            <w:tcW w:w="1093" w:type="dxa"/>
            <w:shd w:val="clear" w:color="auto" w:fill="auto"/>
            <w:vAlign w:val="bottom"/>
          </w:tcPr>
          <w:p w:rsidR="00C7757B" w:rsidRPr="00A45C7A" w:rsidRDefault="00C7757B" w:rsidP="003439E4">
            <w:pPr>
              <w:spacing w:after="0" w:line="240" w:lineRule="auto"/>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1140</w:t>
            </w:r>
          </w:p>
        </w:tc>
      </w:tr>
      <w:tr w:rsidR="00C7757B" w:rsidRPr="00A45C7A" w:rsidTr="00267C38">
        <w:trPr>
          <w:jc w:val="center"/>
        </w:trPr>
        <w:tc>
          <w:tcPr>
            <w:tcW w:w="3540" w:type="dxa"/>
            <w:shd w:val="clear" w:color="auto" w:fill="BDD6EE" w:themeFill="accent1" w:themeFillTint="66"/>
            <w:vAlign w:val="bottom"/>
          </w:tcPr>
          <w:p w:rsidR="00C7757B" w:rsidRPr="00A45C7A" w:rsidRDefault="00C7757B" w:rsidP="003439E4">
            <w:pPr>
              <w:spacing w:after="0" w:line="240" w:lineRule="auto"/>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t>male</w:t>
            </w:r>
          </w:p>
        </w:tc>
        <w:tc>
          <w:tcPr>
            <w:tcW w:w="1093" w:type="dxa"/>
            <w:shd w:val="clear" w:color="auto" w:fill="auto"/>
            <w:vAlign w:val="bottom"/>
          </w:tcPr>
          <w:p w:rsidR="00C7757B" w:rsidRPr="00A45C7A" w:rsidRDefault="00C7757B" w:rsidP="003439E4">
            <w:pPr>
              <w:spacing w:after="0" w:line="240" w:lineRule="auto"/>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5698</w:t>
            </w:r>
          </w:p>
        </w:tc>
      </w:tr>
      <w:tr w:rsidR="00C7757B" w:rsidRPr="00A45C7A" w:rsidTr="00267C38">
        <w:trPr>
          <w:jc w:val="center"/>
        </w:trPr>
        <w:tc>
          <w:tcPr>
            <w:tcW w:w="3540" w:type="dxa"/>
            <w:shd w:val="clear" w:color="auto" w:fill="BDD6EE" w:themeFill="accent1" w:themeFillTint="66"/>
            <w:vAlign w:val="bottom"/>
          </w:tcPr>
          <w:p w:rsidR="00C7757B" w:rsidRPr="00A45C7A" w:rsidRDefault="00C7757B" w:rsidP="003439E4">
            <w:pPr>
              <w:spacing w:after="0" w:line="240" w:lineRule="auto"/>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t>Children/ under age of 18</w:t>
            </w:r>
          </w:p>
        </w:tc>
        <w:tc>
          <w:tcPr>
            <w:tcW w:w="1093" w:type="dxa"/>
            <w:shd w:val="clear" w:color="auto" w:fill="auto"/>
            <w:vAlign w:val="bottom"/>
          </w:tcPr>
          <w:p w:rsidR="00C7757B" w:rsidRPr="00A45C7A" w:rsidRDefault="00C7757B" w:rsidP="003439E4">
            <w:pPr>
              <w:spacing w:after="0" w:line="240" w:lineRule="auto"/>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47</w:t>
            </w:r>
          </w:p>
        </w:tc>
      </w:tr>
      <w:tr w:rsidR="00C7757B" w:rsidRPr="00A45C7A" w:rsidTr="00267C38">
        <w:trPr>
          <w:jc w:val="center"/>
        </w:trPr>
        <w:tc>
          <w:tcPr>
            <w:tcW w:w="3540" w:type="dxa"/>
            <w:shd w:val="clear" w:color="auto" w:fill="BDD6EE" w:themeFill="accent1" w:themeFillTint="66"/>
            <w:vAlign w:val="bottom"/>
          </w:tcPr>
          <w:p w:rsidR="00C7757B" w:rsidRPr="00A45C7A" w:rsidRDefault="00C7757B" w:rsidP="003439E4">
            <w:pPr>
              <w:spacing w:after="0" w:line="240" w:lineRule="auto"/>
              <w:jc w:val="center"/>
              <w:rPr>
                <w:rFonts w:ascii="Times New Roman" w:eastAsia="Calibri" w:hAnsi="Times New Roman" w:cs="Times New Roman"/>
                <w:b/>
                <w:sz w:val="24"/>
                <w:szCs w:val="24"/>
                <w:lang w:val="en-GB"/>
              </w:rPr>
            </w:pPr>
            <w:r w:rsidRPr="00A45C7A">
              <w:rPr>
                <w:rFonts w:ascii="Times New Roman" w:eastAsia="Calibri" w:hAnsi="Times New Roman" w:cs="Times New Roman"/>
                <w:b/>
                <w:sz w:val="24"/>
                <w:szCs w:val="24"/>
                <w:lang w:val="en-GB"/>
              </w:rPr>
              <w:t>Adults / aged 18 and more</w:t>
            </w:r>
          </w:p>
        </w:tc>
        <w:tc>
          <w:tcPr>
            <w:tcW w:w="1093" w:type="dxa"/>
            <w:shd w:val="clear" w:color="auto" w:fill="auto"/>
            <w:vAlign w:val="bottom"/>
          </w:tcPr>
          <w:p w:rsidR="00C7757B" w:rsidRPr="00A45C7A" w:rsidRDefault="00C7757B" w:rsidP="003439E4">
            <w:pPr>
              <w:spacing w:after="0" w:line="240" w:lineRule="auto"/>
              <w:jc w:val="center"/>
              <w:rPr>
                <w:rFonts w:ascii="Times New Roman" w:eastAsia="Calibri" w:hAnsi="Times New Roman" w:cs="Times New Roman"/>
                <w:sz w:val="24"/>
                <w:szCs w:val="24"/>
                <w:lang w:val="en-GB"/>
              </w:rPr>
            </w:pPr>
            <w:r w:rsidRPr="00A45C7A">
              <w:rPr>
                <w:rFonts w:ascii="Times New Roman" w:eastAsia="Calibri" w:hAnsi="Times New Roman" w:cs="Times New Roman"/>
                <w:sz w:val="24"/>
                <w:szCs w:val="24"/>
                <w:lang w:val="en-GB"/>
              </w:rPr>
              <w:t>6791</w:t>
            </w:r>
          </w:p>
        </w:tc>
      </w:tr>
    </w:tbl>
    <w:p w:rsidR="00C7757B" w:rsidRPr="0024711E" w:rsidRDefault="0024711E" w:rsidP="0024711E">
      <w:pPr>
        <w:spacing w:after="0" w:line="240" w:lineRule="auto"/>
        <w:ind w:left="1440" w:firstLine="720"/>
        <w:jc w:val="both"/>
        <w:rPr>
          <w:rFonts w:ascii="Times New Roman" w:eastAsia="Calibri" w:hAnsi="Times New Roman" w:cs="Times New Roman"/>
          <w:i/>
          <w:sz w:val="24"/>
          <w:szCs w:val="24"/>
          <w:lang w:val="en-GB"/>
        </w:rPr>
      </w:pPr>
      <w:r>
        <w:rPr>
          <w:rFonts w:ascii="Times New Roman" w:eastAsia="Calibri" w:hAnsi="Times New Roman" w:cs="Times New Roman"/>
          <w:i/>
          <w:sz w:val="24"/>
          <w:szCs w:val="24"/>
          <w:lang w:val="en-GB"/>
        </w:rPr>
        <w:t>Source: Ministry of Welfare</w:t>
      </w:r>
    </w:p>
    <w:p w:rsidR="00C7757B" w:rsidRPr="00A45C7A" w:rsidRDefault="00C7757B" w:rsidP="003439E4">
      <w:pPr>
        <w:spacing w:after="0" w:line="240" w:lineRule="auto"/>
        <w:jc w:val="center"/>
        <w:rPr>
          <w:rFonts w:ascii="Times New Roman" w:eastAsia="Calibri" w:hAnsi="Times New Roman" w:cs="Times New Roman"/>
          <w:b/>
          <w:sz w:val="24"/>
          <w:szCs w:val="24"/>
          <w:lang w:val="en-GB"/>
        </w:rPr>
      </w:pPr>
    </w:p>
    <w:p w:rsidR="00C7757B" w:rsidRPr="00A45C7A" w:rsidRDefault="00C7757B" w:rsidP="003439E4">
      <w:pPr>
        <w:pStyle w:val="Style14"/>
        <w:widowControl/>
        <w:spacing w:line="240" w:lineRule="auto"/>
        <w:ind w:left="360"/>
        <w:rPr>
          <w:rStyle w:val="FontStyle31"/>
          <w:sz w:val="24"/>
          <w:szCs w:val="24"/>
          <w:lang w:val="en-GB"/>
        </w:rPr>
      </w:pPr>
      <w:r w:rsidRPr="00A45C7A">
        <w:rPr>
          <w:rStyle w:val="FontStyle31"/>
          <w:sz w:val="24"/>
          <w:szCs w:val="24"/>
          <w:lang w:val="en-GB"/>
        </w:rPr>
        <w:lastRenderedPageBreak/>
        <w:t>Number of the clients of shelters and night shelters</w:t>
      </w:r>
    </w:p>
    <w:p w:rsidR="00C7757B" w:rsidRPr="00A45C7A" w:rsidRDefault="00C7757B" w:rsidP="003439E4">
      <w:pPr>
        <w:pStyle w:val="Style14"/>
        <w:widowControl/>
        <w:spacing w:line="240" w:lineRule="auto"/>
        <w:ind w:left="360"/>
        <w:rPr>
          <w:rStyle w:val="FontStyle31"/>
          <w:b w:val="0"/>
          <w:sz w:val="24"/>
          <w:szCs w:val="24"/>
          <w:lang w:val="en-GB"/>
        </w:rPr>
      </w:pPr>
    </w:p>
    <w:tbl>
      <w:tblPr>
        <w:tblStyle w:val="TableGrid"/>
        <w:tblW w:w="0" w:type="auto"/>
        <w:jc w:val="center"/>
        <w:tblLook w:val="04A0" w:firstRow="1" w:lastRow="0" w:firstColumn="1" w:lastColumn="0" w:noHBand="0" w:noVBand="1"/>
      </w:tblPr>
      <w:tblGrid>
        <w:gridCol w:w="925"/>
        <w:gridCol w:w="1070"/>
      </w:tblGrid>
      <w:tr w:rsidR="00C7757B" w:rsidRPr="00A45C7A" w:rsidTr="00267C38">
        <w:trPr>
          <w:jc w:val="center"/>
        </w:trPr>
        <w:tc>
          <w:tcPr>
            <w:tcW w:w="925" w:type="dxa"/>
            <w:shd w:val="clear" w:color="auto" w:fill="BDD6EE" w:themeFill="accent1" w:themeFillTint="66"/>
          </w:tcPr>
          <w:p w:rsidR="00C7757B" w:rsidRPr="00A45C7A" w:rsidRDefault="00C7757B" w:rsidP="003439E4">
            <w:pPr>
              <w:pStyle w:val="Style14"/>
              <w:widowControl/>
              <w:spacing w:line="240" w:lineRule="auto"/>
              <w:rPr>
                <w:rStyle w:val="FontStyle31"/>
                <w:sz w:val="24"/>
                <w:szCs w:val="24"/>
                <w:lang w:val="en-GB"/>
              </w:rPr>
            </w:pPr>
            <w:r w:rsidRPr="00A45C7A">
              <w:rPr>
                <w:rStyle w:val="FontStyle31"/>
                <w:sz w:val="24"/>
                <w:szCs w:val="24"/>
                <w:lang w:val="en-GB"/>
              </w:rPr>
              <w:t>Year</w:t>
            </w:r>
          </w:p>
        </w:tc>
        <w:tc>
          <w:tcPr>
            <w:tcW w:w="851" w:type="dxa"/>
            <w:shd w:val="clear" w:color="auto" w:fill="BDD6EE" w:themeFill="accent1" w:themeFillTint="66"/>
          </w:tcPr>
          <w:p w:rsidR="00C7757B" w:rsidRPr="00A45C7A" w:rsidRDefault="00C7757B" w:rsidP="003439E4">
            <w:pPr>
              <w:pStyle w:val="Style14"/>
              <w:widowControl/>
              <w:spacing w:line="240" w:lineRule="auto"/>
              <w:rPr>
                <w:rStyle w:val="FontStyle31"/>
                <w:sz w:val="24"/>
                <w:szCs w:val="24"/>
                <w:lang w:val="en-GB"/>
              </w:rPr>
            </w:pPr>
            <w:r w:rsidRPr="00A45C7A">
              <w:rPr>
                <w:rStyle w:val="FontStyle31"/>
                <w:sz w:val="24"/>
                <w:szCs w:val="24"/>
                <w:lang w:val="en-GB"/>
              </w:rPr>
              <w:t>Number</w:t>
            </w:r>
          </w:p>
        </w:tc>
      </w:tr>
      <w:tr w:rsidR="00C7757B" w:rsidRPr="00A45C7A" w:rsidTr="00267C38">
        <w:trPr>
          <w:jc w:val="center"/>
        </w:trPr>
        <w:tc>
          <w:tcPr>
            <w:tcW w:w="925" w:type="dxa"/>
            <w:shd w:val="clear" w:color="auto" w:fill="BDD6EE" w:themeFill="accent1" w:themeFillTint="66"/>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sz w:val="24"/>
                <w:szCs w:val="24"/>
                <w:lang w:val="en-GB"/>
              </w:rPr>
              <w:t>2010</w:t>
            </w:r>
          </w:p>
        </w:tc>
        <w:tc>
          <w:tcPr>
            <w:tcW w:w="851" w:type="dxa"/>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b w:val="0"/>
                <w:sz w:val="24"/>
                <w:szCs w:val="24"/>
                <w:lang w:val="en-GB"/>
              </w:rPr>
              <w:t>4654</w:t>
            </w:r>
          </w:p>
        </w:tc>
      </w:tr>
      <w:tr w:rsidR="00C7757B" w:rsidRPr="00A45C7A" w:rsidTr="00267C38">
        <w:trPr>
          <w:jc w:val="center"/>
        </w:trPr>
        <w:tc>
          <w:tcPr>
            <w:tcW w:w="925" w:type="dxa"/>
            <w:shd w:val="clear" w:color="auto" w:fill="BDD6EE" w:themeFill="accent1" w:themeFillTint="66"/>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sz w:val="24"/>
                <w:szCs w:val="24"/>
                <w:lang w:val="en-GB"/>
              </w:rPr>
              <w:t>2011</w:t>
            </w:r>
          </w:p>
        </w:tc>
        <w:tc>
          <w:tcPr>
            <w:tcW w:w="851" w:type="dxa"/>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b w:val="0"/>
                <w:sz w:val="24"/>
                <w:szCs w:val="24"/>
                <w:lang w:val="en-GB"/>
              </w:rPr>
              <w:t>5138</w:t>
            </w:r>
          </w:p>
        </w:tc>
      </w:tr>
      <w:tr w:rsidR="00C7757B" w:rsidRPr="00A45C7A" w:rsidTr="00267C38">
        <w:trPr>
          <w:jc w:val="center"/>
        </w:trPr>
        <w:tc>
          <w:tcPr>
            <w:tcW w:w="925" w:type="dxa"/>
            <w:shd w:val="clear" w:color="auto" w:fill="BDD6EE" w:themeFill="accent1" w:themeFillTint="66"/>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sz w:val="24"/>
                <w:szCs w:val="24"/>
                <w:lang w:val="en-GB"/>
              </w:rPr>
              <w:t>2012</w:t>
            </w:r>
          </w:p>
        </w:tc>
        <w:tc>
          <w:tcPr>
            <w:tcW w:w="851" w:type="dxa"/>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b w:val="0"/>
                <w:sz w:val="24"/>
                <w:szCs w:val="24"/>
                <w:lang w:val="en-GB"/>
              </w:rPr>
              <w:t>6478</w:t>
            </w:r>
          </w:p>
        </w:tc>
      </w:tr>
      <w:tr w:rsidR="00C7757B" w:rsidRPr="00A45C7A" w:rsidTr="00267C38">
        <w:trPr>
          <w:jc w:val="center"/>
        </w:trPr>
        <w:tc>
          <w:tcPr>
            <w:tcW w:w="925" w:type="dxa"/>
            <w:shd w:val="clear" w:color="auto" w:fill="BDD6EE" w:themeFill="accent1" w:themeFillTint="66"/>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sz w:val="24"/>
                <w:szCs w:val="24"/>
                <w:lang w:val="en-GB"/>
              </w:rPr>
              <w:t>2013</w:t>
            </w:r>
          </w:p>
        </w:tc>
        <w:tc>
          <w:tcPr>
            <w:tcW w:w="851" w:type="dxa"/>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b w:val="0"/>
                <w:sz w:val="24"/>
                <w:szCs w:val="24"/>
                <w:lang w:val="en-GB"/>
              </w:rPr>
              <w:t>6556</w:t>
            </w:r>
          </w:p>
        </w:tc>
      </w:tr>
      <w:tr w:rsidR="00C7757B" w:rsidRPr="00A45C7A" w:rsidTr="00267C38">
        <w:trPr>
          <w:jc w:val="center"/>
        </w:trPr>
        <w:tc>
          <w:tcPr>
            <w:tcW w:w="925" w:type="dxa"/>
            <w:shd w:val="clear" w:color="auto" w:fill="BDD6EE" w:themeFill="accent1" w:themeFillTint="66"/>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sz w:val="24"/>
                <w:szCs w:val="24"/>
                <w:lang w:val="en-GB"/>
              </w:rPr>
              <w:t>2014</w:t>
            </w:r>
          </w:p>
        </w:tc>
        <w:tc>
          <w:tcPr>
            <w:tcW w:w="851" w:type="dxa"/>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b w:val="0"/>
                <w:sz w:val="24"/>
                <w:szCs w:val="24"/>
                <w:lang w:val="en-GB"/>
              </w:rPr>
              <w:t>5426</w:t>
            </w:r>
          </w:p>
        </w:tc>
      </w:tr>
      <w:tr w:rsidR="00C7757B" w:rsidRPr="00A45C7A" w:rsidTr="00267C38">
        <w:trPr>
          <w:jc w:val="center"/>
        </w:trPr>
        <w:tc>
          <w:tcPr>
            <w:tcW w:w="925" w:type="dxa"/>
            <w:shd w:val="clear" w:color="auto" w:fill="BDD6EE" w:themeFill="accent1" w:themeFillTint="66"/>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sz w:val="24"/>
                <w:szCs w:val="24"/>
                <w:lang w:val="en-GB"/>
              </w:rPr>
              <w:t>2015</w:t>
            </w:r>
          </w:p>
        </w:tc>
        <w:tc>
          <w:tcPr>
            <w:tcW w:w="851" w:type="dxa"/>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b w:val="0"/>
                <w:sz w:val="24"/>
                <w:szCs w:val="24"/>
                <w:lang w:val="en-GB"/>
              </w:rPr>
              <w:t>5501</w:t>
            </w:r>
          </w:p>
        </w:tc>
      </w:tr>
      <w:tr w:rsidR="00C7757B" w:rsidRPr="00A45C7A" w:rsidTr="00267C38">
        <w:trPr>
          <w:jc w:val="center"/>
        </w:trPr>
        <w:tc>
          <w:tcPr>
            <w:tcW w:w="925" w:type="dxa"/>
            <w:shd w:val="clear" w:color="auto" w:fill="BDD6EE" w:themeFill="accent1" w:themeFillTint="66"/>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sz w:val="24"/>
                <w:szCs w:val="24"/>
                <w:lang w:val="en-GB"/>
              </w:rPr>
              <w:t>2016</w:t>
            </w:r>
          </w:p>
        </w:tc>
        <w:tc>
          <w:tcPr>
            <w:tcW w:w="851" w:type="dxa"/>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b w:val="0"/>
                <w:sz w:val="24"/>
                <w:szCs w:val="24"/>
                <w:lang w:val="en-GB"/>
              </w:rPr>
              <w:t>6660</w:t>
            </w:r>
          </w:p>
        </w:tc>
      </w:tr>
      <w:tr w:rsidR="00C7757B" w:rsidRPr="00A45C7A" w:rsidTr="00267C38">
        <w:trPr>
          <w:jc w:val="center"/>
        </w:trPr>
        <w:tc>
          <w:tcPr>
            <w:tcW w:w="925" w:type="dxa"/>
            <w:shd w:val="clear" w:color="auto" w:fill="BDD6EE" w:themeFill="accent1" w:themeFillTint="66"/>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sz w:val="24"/>
                <w:szCs w:val="24"/>
                <w:lang w:val="en-GB"/>
              </w:rPr>
              <w:t>2017</w:t>
            </w:r>
          </w:p>
        </w:tc>
        <w:tc>
          <w:tcPr>
            <w:tcW w:w="851" w:type="dxa"/>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b w:val="0"/>
                <w:sz w:val="24"/>
                <w:szCs w:val="24"/>
                <w:lang w:val="en-GB"/>
              </w:rPr>
              <w:t>6877</w:t>
            </w:r>
          </w:p>
        </w:tc>
      </w:tr>
      <w:tr w:rsidR="00C7757B" w:rsidRPr="00A45C7A" w:rsidTr="00267C38">
        <w:trPr>
          <w:jc w:val="center"/>
        </w:trPr>
        <w:tc>
          <w:tcPr>
            <w:tcW w:w="925" w:type="dxa"/>
            <w:shd w:val="clear" w:color="auto" w:fill="BDD6EE" w:themeFill="accent1" w:themeFillTint="66"/>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sz w:val="24"/>
                <w:szCs w:val="24"/>
                <w:lang w:val="en-GB"/>
              </w:rPr>
              <w:t>2018</w:t>
            </w:r>
          </w:p>
        </w:tc>
        <w:tc>
          <w:tcPr>
            <w:tcW w:w="851" w:type="dxa"/>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b w:val="0"/>
                <w:sz w:val="24"/>
                <w:szCs w:val="24"/>
                <w:lang w:val="en-GB"/>
              </w:rPr>
              <w:t>6838</w:t>
            </w:r>
          </w:p>
        </w:tc>
      </w:tr>
      <w:tr w:rsidR="00C7757B" w:rsidRPr="00A45C7A" w:rsidTr="00267C38">
        <w:trPr>
          <w:jc w:val="center"/>
        </w:trPr>
        <w:tc>
          <w:tcPr>
            <w:tcW w:w="925" w:type="dxa"/>
            <w:shd w:val="clear" w:color="auto" w:fill="BDD6EE" w:themeFill="accent1" w:themeFillTint="66"/>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sz w:val="24"/>
                <w:szCs w:val="24"/>
                <w:lang w:val="en-GB"/>
              </w:rPr>
              <w:t>2019</w:t>
            </w:r>
          </w:p>
        </w:tc>
        <w:tc>
          <w:tcPr>
            <w:tcW w:w="851" w:type="dxa"/>
          </w:tcPr>
          <w:p w:rsidR="00C7757B" w:rsidRPr="00A45C7A" w:rsidRDefault="00C7757B" w:rsidP="003439E4">
            <w:pPr>
              <w:pStyle w:val="Style14"/>
              <w:widowControl/>
              <w:spacing w:line="240" w:lineRule="auto"/>
              <w:rPr>
                <w:rStyle w:val="FontStyle31"/>
                <w:b w:val="0"/>
                <w:sz w:val="24"/>
                <w:szCs w:val="24"/>
                <w:lang w:val="en-GB"/>
              </w:rPr>
            </w:pPr>
            <w:r w:rsidRPr="00A45C7A">
              <w:rPr>
                <w:rStyle w:val="FontStyle31"/>
                <w:b w:val="0"/>
                <w:sz w:val="24"/>
                <w:szCs w:val="24"/>
                <w:lang w:val="en-GB"/>
              </w:rPr>
              <w:t>6864</w:t>
            </w:r>
          </w:p>
        </w:tc>
      </w:tr>
    </w:tbl>
    <w:p w:rsidR="00C7757B" w:rsidRPr="0024711E" w:rsidRDefault="0024711E" w:rsidP="003439E4">
      <w:pPr>
        <w:pStyle w:val="Style14"/>
        <w:widowControl/>
        <w:spacing w:line="240" w:lineRule="auto"/>
        <w:rPr>
          <w:rStyle w:val="FontStyle31"/>
          <w:b w:val="0"/>
          <w:i/>
          <w:sz w:val="24"/>
          <w:szCs w:val="24"/>
          <w:lang w:val="en-GB"/>
        </w:rPr>
      </w:pPr>
      <w:r>
        <w:rPr>
          <w:rStyle w:val="FontStyle31"/>
          <w:b w:val="0"/>
          <w:i/>
          <w:sz w:val="24"/>
          <w:szCs w:val="24"/>
          <w:lang w:val="en-GB"/>
        </w:rPr>
        <w:t>Source: Ministry of Welfare</w:t>
      </w:r>
    </w:p>
    <w:p w:rsidR="00C7757B" w:rsidRPr="00A45C7A" w:rsidRDefault="00C7757B" w:rsidP="003439E4">
      <w:pPr>
        <w:pStyle w:val="Style14"/>
        <w:widowControl/>
        <w:spacing w:line="240" w:lineRule="auto"/>
        <w:rPr>
          <w:rStyle w:val="FontStyle31"/>
          <w:b w:val="0"/>
          <w:sz w:val="24"/>
          <w:szCs w:val="24"/>
          <w:lang w:val="en-GB"/>
        </w:rPr>
      </w:pPr>
    </w:p>
    <w:p w:rsidR="00C7757B" w:rsidRPr="00A45C7A" w:rsidRDefault="00C7757B" w:rsidP="003439E4">
      <w:pPr>
        <w:pStyle w:val="Style14"/>
        <w:widowControl/>
        <w:spacing w:line="240" w:lineRule="auto"/>
        <w:ind w:left="360"/>
        <w:rPr>
          <w:rStyle w:val="FontStyle31"/>
          <w:sz w:val="24"/>
          <w:szCs w:val="24"/>
          <w:lang w:val="en-GB"/>
        </w:rPr>
      </w:pPr>
      <w:r w:rsidRPr="00A45C7A">
        <w:rPr>
          <w:rStyle w:val="FontStyle31"/>
          <w:sz w:val="24"/>
          <w:szCs w:val="24"/>
          <w:lang w:val="en-GB"/>
        </w:rPr>
        <w:t>Expenditures for the social services provided in shelters and night shelters</w:t>
      </w:r>
    </w:p>
    <w:p w:rsidR="00C7757B" w:rsidRPr="00A45C7A" w:rsidRDefault="00C7757B" w:rsidP="003439E4">
      <w:pPr>
        <w:pStyle w:val="ListParagraph"/>
        <w:spacing w:after="0" w:line="240" w:lineRule="auto"/>
        <w:ind w:left="360"/>
        <w:jc w:val="center"/>
        <w:rPr>
          <w:rFonts w:ascii="Times New Roman" w:hAnsi="Times New Roman" w:cs="Times New Roman"/>
          <w:i/>
          <w:sz w:val="24"/>
          <w:szCs w:val="24"/>
          <w:lang w:val="en-GB"/>
        </w:rPr>
      </w:pPr>
    </w:p>
    <w:tbl>
      <w:tblPr>
        <w:tblStyle w:val="TableGrid"/>
        <w:tblW w:w="0" w:type="auto"/>
        <w:jc w:val="center"/>
        <w:tblLook w:val="04A0" w:firstRow="1" w:lastRow="0" w:firstColumn="1" w:lastColumn="0" w:noHBand="0" w:noVBand="1"/>
      </w:tblPr>
      <w:tblGrid>
        <w:gridCol w:w="1413"/>
        <w:gridCol w:w="1559"/>
      </w:tblGrid>
      <w:tr w:rsidR="00C7757B" w:rsidRPr="00A45C7A" w:rsidTr="00267C38">
        <w:trPr>
          <w:jc w:val="center"/>
        </w:trPr>
        <w:tc>
          <w:tcPr>
            <w:tcW w:w="1413" w:type="dxa"/>
            <w:shd w:val="clear" w:color="auto" w:fill="BDD6EE" w:themeFill="accent1" w:themeFillTint="66"/>
          </w:tcPr>
          <w:p w:rsidR="00C7757B" w:rsidRPr="00A45C7A" w:rsidRDefault="00C7757B"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Year</w:t>
            </w:r>
          </w:p>
        </w:tc>
        <w:tc>
          <w:tcPr>
            <w:tcW w:w="1559" w:type="dxa"/>
            <w:shd w:val="clear" w:color="auto" w:fill="BDD6EE" w:themeFill="accent1" w:themeFillTint="66"/>
          </w:tcPr>
          <w:p w:rsidR="00C7757B" w:rsidRPr="00A45C7A" w:rsidRDefault="00C7757B"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EUR</w:t>
            </w:r>
          </w:p>
        </w:tc>
      </w:tr>
      <w:tr w:rsidR="00C7757B" w:rsidRPr="00A45C7A" w:rsidTr="00267C38">
        <w:trPr>
          <w:jc w:val="center"/>
        </w:trPr>
        <w:tc>
          <w:tcPr>
            <w:tcW w:w="1413" w:type="dxa"/>
            <w:shd w:val="clear" w:color="auto" w:fill="BDD6EE" w:themeFill="accent1" w:themeFillTint="66"/>
          </w:tcPr>
          <w:p w:rsidR="00C7757B" w:rsidRPr="00A45C7A" w:rsidRDefault="00C7757B" w:rsidP="003439E4">
            <w:pPr>
              <w:jc w:val="center"/>
              <w:rPr>
                <w:rFonts w:ascii="Times New Roman" w:hAnsi="Times New Roman" w:cs="Times New Roman"/>
                <w:sz w:val="24"/>
                <w:szCs w:val="24"/>
                <w:lang w:val="en-GB"/>
              </w:rPr>
            </w:pPr>
            <w:r w:rsidRPr="00A45C7A">
              <w:rPr>
                <w:rStyle w:val="FontStyle31"/>
                <w:sz w:val="24"/>
                <w:szCs w:val="24"/>
                <w:lang w:val="en-GB"/>
              </w:rPr>
              <w:t>2010</w:t>
            </w:r>
          </w:p>
        </w:tc>
        <w:tc>
          <w:tcPr>
            <w:tcW w:w="1559" w:type="dxa"/>
          </w:tcPr>
          <w:p w:rsidR="00C7757B" w:rsidRPr="00A45C7A" w:rsidRDefault="00C7757B" w:rsidP="003439E4">
            <w:pPr>
              <w:jc w:val="center"/>
              <w:rPr>
                <w:rFonts w:ascii="Times New Roman" w:hAnsi="Times New Roman" w:cs="Times New Roman"/>
                <w:b/>
                <w:sz w:val="24"/>
                <w:szCs w:val="24"/>
                <w:lang w:val="en-GB"/>
              </w:rPr>
            </w:pPr>
            <w:r w:rsidRPr="00A45C7A">
              <w:rPr>
                <w:rStyle w:val="FontStyle31"/>
                <w:b w:val="0"/>
                <w:sz w:val="24"/>
                <w:szCs w:val="24"/>
                <w:lang w:val="en-GB"/>
              </w:rPr>
              <w:t>2 220 805</w:t>
            </w:r>
          </w:p>
        </w:tc>
      </w:tr>
      <w:tr w:rsidR="00C7757B" w:rsidRPr="00A45C7A" w:rsidTr="00267C38">
        <w:trPr>
          <w:jc w:val="center"/>
        </w:trPr>
        <w:tc>
          <w:tcPr>
            <w:tcW w:w="1413" w:type="dxa"/>
            <w:shd w:val="clear" w:color="auto" w:fill="BDD6EE" w:themeFill="accent1" w:themeFillTint="66"/>
          </w:tcPr>
          <w:p w:rsidR="00C7757B" w:rsidRPr="00A45C7A" w:rsidRDefault="00C7757B" w:rsidP="003439E4">
            <w:pPr>
              <w:jc w:val="center"/>
              <w:rPr>
                <w:rFonts w:ascii="Times New Roman" w:hAnsi="Times New Roman" w:cs="Times New Roman"/>
                <w:sz w:val="24"/>
                <w:szCs w:val="24"/>
                <w:lang w:val="en-GB"/>
              </w:rPr>
            </w:pPr>
            <w:r w:rsidRPr="00A45C7A">
              <w:rPr>
                <w:rStyle w:val="FontStyle31"/>
                <w:sz w:val="24"/>
                <w:szCs w:val="24"/>
                <w:lang w:val="en-GB"/>
              </w:rPr>
              <w:t>2011</w:t>
            </w:r>
          </w:p>
        </w:tc>
        <w:tc>
          <w:tcPr>
            <w:tcW w:w="1559" w:type="dxa"/>
          </w:tcPr>
          <w:p w:rsidR="00C7757B" w:rsidRPr="00A45C7A" w:rsidRDefault="00C7757B" w:rsidP="003439E4">
            <w:pPr>
              <w:jc w:val="center"/>
              <w:rPr>
                <w:rFonts w:ascii="Times New Roman" w:hAnsi="Times New Roman" w:cs="Times New Roman"/>
                <w:b/>
                <w:sz w:val="24"/>
                <w:szCs w:val="24"/>
                <w:lang w:val="en-GB"/>
              </w:rPr>
            </w:pPr>
            <w:r w:rsidRPr="00A45C7A">
              <w:rPr>
                <w:rStyle w:val="FontStyle31"/>
                <w:b w:val="0"/>
                <w:sz w:val="24"/>
                <w:szCs w:val="24"/>
                <w:lang w:val="en-GB"/>
              </w:rPr>
              <w:t>2 361 600</w:t>
            </w:r>
          </w:p>
        </w:tc>
      </w:tr>
      <w:tr w:rsidR="00C7757B" w:rsidRPr="00A45C7A" w:rsidTr="00267C38">
        <w:trPr>
          <w:jc w:val="center"/>
        </w:trPr>
        <w:tc>
          <w:tcPr>
            <w:tcW w:w="1413" w:type="dxa"/>
            <w:shd w:val="clear" w:color="auto" w:fill="BDD6EE" w:themeFill="accent1" w:themeFillTint="66"/>
          </w:tcPr>
          <w:p w:rsidR="00C7757B" w:rsidRPr="00A45C7A" w:rsidRDefault="00C7757B" w:rsidP="003439E4">
            <w:pPr>
              <w:jc w:val="center"/>
              <w:rPr>
                <w:rFonts w:ascii="Times New Roman" w:hAnsi="Times New Roman" w:cs="Times New Roman"/>
                <w:sz w:val="24"/>
                <w:szCs w:val="24"/>
                <w:lang w:val="en-GB"/>
              </w:rPr>
            </w:pPr>
            <w:r w:rsidRPr="00A45C7A">
              <w:rPr>
                <w:rStyle w:val="FontStyle31"/>
                <w:sz w:val="24"/>
                <w:szCs w:val="24"/>
                <w:lang w:val="en-GB"/>
              </w:rPr>
              <w:t>2012</w:t>
            </w:r>
          </w:p>
        </w:tc>
        <w:tc>
          <w:tcPr>
            <w:tcW w:w="1559" w:type="dxa"/>
          </w:tcPr>
          <w:p w:rsidR="00C7757B" w:rsidRPr="00A45C7A" w:rsidRDefault="00C7757B" w:rsidP="003439E4">
            <w:pPr>
              <w:jc w:val="center"/>
              <w:rPr>
                <w:rFonts w:ascii="Times New Roman" w:hAnsi="Times New Roman" w:cs="Times New Roman"/>
                <w:b/>
                <w:sz w:val="24"/>
                <w:szCs w:val="24"/>
                <w:lang w:val="en-GB"/>
              </w:rPr>
            </w:pPr>
            <w:r w:rsidRPr="00A45C7A">
              <w:rPr>
                <w:rStyle w:val="FontStyle31"/>
                <w:b w:val="0"/>
                <w:sz w:val="24"/>
                <w:szCs w:val="24"/>
                <w:lang w:val="en-GB"/>
              </w:rPr>
              <w:t>2 294 924</w:t>
            </w:r>
          </w:p>
        </w:tc>
      </w:tr>
      <w:tr w:rsidR="00C7757B" w:rsidRPr="00A45C7A" w:rsidTr="00267C38">
        <w:trPr>
          <w:jc w:val="center"/>
        </w:trPr>
        <w:tc>
          <w:tcPr>
            <w:tcW w:w="1413" w:type="dxa"/>
            <w:shd w:val="clear" w:color="auto" w:fill="BDD6EE" w:themeFill="accent1" w:themeFillTint="66"/>
          </w:tcPr>
          <w:p w:rsidR="00C7757B" w:rsidRPr="00A45C7A" w:rsidRDefault="00C7757B" w:rsidP="003439E4">
            <w:pPr>
              <w:jc w:val="center"/>
              <w:rPr>
                <w:rFonts w:ascii="Times New Roman" w:hAnsi="Times New Roman" w:cs="Times New Roman"/>
                <w:sz w:val="24"/>
                <w:szCs w:val="24"/>
                <w:lang w:val="en-GB"/>
              </w:rPr>
            </w:pPr>
            <w:r w:rsidRPr="00A45C7A">
              <w:rPr>
                <w:rStyle w:val="FontStyle31"/>
                <w:sz w:val="24"/>
                <w:szCs w:val="24"/>
                <w:lang w:val="en-GB"/>
              </w:rPr>
              <w:t>2013</w:t>
            </w:r>
          </w:p>
        </w:tc>
        <w:tc>
          <w:tcPr>
            <w:tcW w:w="1559" w:type="dxa"/>
          </w:tcPr>
          <w:p w:rsidR="00C7757B" w:rsidRPr="00A45C7A" w:rsidRDefault="00C7757B" w:rsidP="003439E4">
            <w:pPr>
              <w:jc w:val="center"/>
              <w:rPr>
                <w:rFonts w:ascii="Times New Roman" w:hAnsi="Times New Roman" w:cs="Times New Roman"/>
                <w:b/>
                <w:sz w:val="24"/>
                <w:szCs w:val="24"/>
                <w:lang w:val="en-GB"/>
              </w:rPr>
            </w:pPr>
            <w:r w:rsidRPr="00A45C7A">
              <w:rPr>
                <w:rStyle w:val="FontStyle31"/>
                <w:b w:val="0"/>
                <w:sz w:val="24"/>
                <w:szCs w:val="24"/>
                <w:lang w:val="en-GB"/>
              </w:rPr>
              <w:t>2 411 267</w:t>
            </w:r>
          </w:p>
        </w:tc>
      </w:tr>
      <w:tr w:rsidR="00C7757B" w:rsidRPr="00A45C7A" w:rsidTr="00267C38">
        <w:trPr>
          <w:jc w:val="center"/>
        </w:trPr>
        <w:tc>
          <w:tcPr>
            <w:tcW w:w="1413" w:type="dxa"/>
            <w:shd w:val="clear" w:color="auto" w:fill="BDD6EE" w:themeFill="accent1" w:themeFillTint="66"/>
          </w:tcPr>
          <w:p w:rsidR="00C7757B" w:rsidRPr="00A45C7A" w:rsidRDefault="00C7757B" w:rsidP="003439E4">
            <w:pPr>
              <w:jc w:val="center"/>
              <w:rPr>
                <w:rFonts w:ascii="Times New Roman" w:hAnsi="Times New Roman" w:cs="Times New Roman"/>
                <w:sz w:val="24"/>
                <w:szCs w:val="24"/>
                <w:lang w:val="en-GB"/>
              </w:rPr>
            </w:pPr>
            <w:r w:rsidRPr="00A45C7A">
              <w:rPr>
                <w:rStyle w:val="FontStyle31"/>
                <w:sz w:val="24"/>
                <w:szCs w:val="24"/>
                <w:lang w:val="en-GB"/>
              </w:rPr>
              <w:t>2014</w:t>
            </w:r>
          </w:p>
        </w:tc>
        <w:tc>
          <w:tcPr>
            <w:tcW w:w="1559" w:type="dxa"/>
          </w:tcPr>
          <w:p w:rsidR="00C7757B" w:rsidRPr="00A45C7A" w:rsidRDefault="00C7757B" w:rsidP="003439E4">
            <w:pPr>
              <w:jc w:val="center"/>
              <w:rPr>
                <w:rFonts w:ascii="Times New Roman" w:hAnsi="Times New Roman" w:cs="Times New Roman"/>
                <w:b/>
                <w:sz w:val="24"/>
                <w:szCs w:val="24"/>
                <w:lang w:val="en-GB"/>
              </w:rPr>
            </w:pPr>
            <w:r w:rsidRPr="00A45C7A">
              <w:rPr>
                <w:rStyle w:val="FontStyle31"/>
                <w:b w:val="0"/>
                <w:sz w:val="24"/>
                <w:szCs w:val="24"/>
                <w:lang w:val="en-GB"/>
              </w:rPr>
              <w:t>2 213 134</w:t>
            </w:r>
          </w:p>
        </w:tc>
      </w:tr>
      <w:tr w:rsidR="00C7757B" w:rsidRPr="00A45C7A" w:rsidTr="00267C38">
        <w:trPr>
          <w:jc w:val="center"/>
        </w:trPr>
        <w:tc>
          <w:tcPr>
            <w:tcW w:w="1413" w:type="dxa"/>
            <w:shd w:val="clear" w:color="auto" w:fill="BDD6EE" w:themeFill="accent1" w:themeFillTint="66"/>
          </w:tcPr>
          <w:p w:rsidR="00C7757B" w:rsidRPr="00A45C7A" w:rsidRDefault="00C7757B" w:rsidP="003439E4">
            <w:pPr>
              <w:jc w:val="center"/>
              <w:rPr>
                <w:rFonts w:ascii="Times New Roman" w:hAnsi="Times New Roman" w:cs="Times New Roman"/>
                <w:sz w:val="24"/>
                <w:szCs w:val="24"/>
                <w:lang w:val="en-GB"/>
              </w:rPr>
            </w:pPr>
            <w:r w:rsidRPr="00A45C7A">
              <w:rPr>
                <w:rStyle w:val="FontStyle31"/>
                <w:sz w:val="24"/>
                <w:szCs w:val="24"/>
                <w:lang w:val="en-GB"/>
              </w:rPr>
              <w:t>2015</w:t>
            </w:r>
          </w:p>
        </w:tc>
        <w:tc>
          <w:tcPr>
            <w:tcW w:w="1559" w:type="dxa"/>
          </w:tcPr>
          <w:p w:rsidR="00C7757B" w:rsidRPr="00A45C7A" w:rsidRDefault="00C7757B" w:rsidP="003439E4">
            <w:pPr>
              <w:jc w:val="center"/>
              <w:rPr>
                <w:rFonts w:ascii="Times New Roman" w:hAnsi="Times New Roman" w:cs="Times New Roman"/>
                <w:b/>
                <w:sz w:val="24"/>
                <w:szCs w:val="24"/>
                <w:lang w:val="en-GB"/>
              </w:rPr>
            </w:pPr>
            <w:r w:rsidRPr="00A45C7A">
              <w:rPr>
                <w:rStyle w:val="FontStyle31"/>
                <w:b w:val="0"/>
                <w:sz w:val="24"/>
                <w:szCs w:val="24"/>
                <w:lang w:val="en-GB"/>
              </w:rPr>
              <w:t>2 344 150</w:t>
            </w:r>
          </w:p>
        </w:tc>
      </w:tr>
      <w:tr w:rsidR="00C7757B" w:rsidRPr="00A45C7A" w:rsidTr="00267C38">
        <w:trPr>
          <w:jc w:val="center"/>
        </w:trPr>
        <w:tc>
          <w:tcPr>
            <w:tcW w:w="1413" w:type="dxa"/>
            <w:shd w:val="clear" w:color="auto" w:fill="BDD6EE" w:themeFill="accent1" w:themeFillTint="66"/>
          </w:tcPr>
          <w:p w:rsidR="00C7757B" w:rsidRPr="00A45C7A" w:rsidRDefault="00C7757B" w:rsidP="003439E4">
            <w:pPr>
              <w:jc w:val="center"/>
              <w:rPr>
                <w:rFonts w:ascii="Times New Roman" w:hAnsi="Times New Roman" w:cs="Times New Roman"/>
                <w:sz w:val="24"/>
                <w:szCs w:val="24"/>
                <w:lang w:val="en-GB"/>
              </w:rPr>
            </w:pPr>
            <w:r w:rsidRPr="00A45C7A">
              <w:rPr>
                <w:rStyle w:val="FontStyle31"/>
                <w:sz w:val="24"/>
                <w:szCs w:val="24"/>
                <w:lang w:val="en-GB"/>
              </w:rPr>
              <w:t>2016</w:t>
            </w:r>
          </w:p>
        </w:tc>
        <w:tc>
          <w:tcPr>
            <w:tcW w:w="1559" w:type="dxa"/>
          </w:tcPr>
          <w:p w:rsidR="00C7757B" w:rsidRPr="00A45C7A" w:rsidRDefault="00C7757B" w:rsidP="003439E4">
            <w:pPr>
              <w:jc w:val="center"/>
              <w:rPr>
                <w:rFonts w:ascii="Times New Roman" w:hAnsi="Times New Roman" w:cs="Times New Roman"/>
                <w:b/>
                <w:sz w:val="24"/>
                <w:szCs w:val="24"/>
                <w:lang w:val="en-GB"/>
              </w:rPr>
            </w:pPr>
            <w:r w:rsidRPr="00A45C7A">
              <w:rPr>
                <w:rStyle w:val="FontStyle31"/>
                <w:b w:val="0"/>
                <w:sz w:val="24"/>
                <w:szCs w:val="24"/>
                <w:lang w:val="en-GB"/>
              </w:rPr>
              <w:t>2 606 597</w:t>
            </w:r>
          </w:p>
        </w:tc>
      </w:tr>
      <w:tr w:rsidR="00C7757B" w:rsidRPr="00A45C7A" w:rsidTr="00267C38">
        <w:trPr>
          <w:jc w:val="center"/>
        </w:trPr>
        <w:tc>
          <w:tcPr>
            <w:tcW w:w="1413" w:type="dxa"/>
            <w:shd w:val="clear" w:color="auto" w:fill="BDD6EE" w:themeFill="accent1" w:themeFillTint="66"/>
          </w:tcPr>
          <w:p w:rsidR="00C7757B" w:rsidRPr="00A45C7A" w:rsidRDefault="00C7757B" w:rsidP="003439E4">
            <w:pPr>
              <w:jc w:val="center"/>
              <w:rPr>
                <w:rFonts w:ascii="Times New Roman" w:hAnsi="Times New Roman" w:cs="Times New Roman"/>
                <w:sz w:val="24"/>
                <w:szCs w:val="24"/>
                <w:lang w:val="en-GB"/>
              </w:rPr>
            </w:pPr>
            <w:r w:rsidRPr="00A45C7A">
              <w:rPr>
                <w:rStyle w:val="FontStyle31"/>
                <w:sz w:val="24"/>
                <w:szCs w:val="24"/>
                <w:lang w:val="en-GB"/>
              </w:rPr>
              <w:t>2017</w:t>
            </w:r>
          </w:p>
        </w:tc>
        <w:tc>
          <w:tcPr>
            <w:tcW w:w="1559" w:type="dxa"/>
          </w:tcPr>
          <w:p w:rsidR="00C7757B" w:rsidRPr="00A45C7A" w:rsidRDefault="00C7757B" w:rsidP="003439E4">
            <w:pPr>
              <w:jc w:val="center"/>
              <w:rPr>
                <w:rFonts w:ascii="Times New Roman" w:hAnsi="Times New Roman" w:cs="Times New Roman"/>
                <w:b/>
                <w:sz w:val="24"/>
                <w:szCs w:val="24"/>
                <w:lang w:val="en-GB"/>
              </w:rPr>
            </w:pPr>
            <w:r w:rsidRPr="00A45C7A">
              <w:rPr>
                <w:rStyle w:val="FontStyle31"/>
                <w:b w:val="0"/>
                <w:sz w:val="24"/>
                <w:szCs w:val="24"/>
                <w:lang w:val="en-GB"/>
              </w:rPr>
              <w:t>2 802 252</w:t>
            </w:r>
          </w:p>
        </w:tc>
      </w:tr>
      <w:tr w:rsidR="00C7757B" w:rsidRPr="00A45C7A" w:rsidTr="00267C38">
        <w:trPr>
          <w:jc w:val="center"/>
        </w:trPr>
        <w:tc>
          <w:tcPr>
            <w:tcW w:w="1413" w:type="dxa"/>
            <w:shd w:val="clear" w:color="auto" w:fill="BDD6EE" w:themeFill="accent1" w:themeFillTint="66"/>
          </w:tcPr>
          <w:p w:rsidR="00C7757B" w:rsidRPr="00A45C7A" w:rsidRDefault="00C7757B" w:rsidP="003439E4">
            <w:pPr>
              <w:jc w:val="center"/>
              <w:rPr>
                <w:rFonts w:ascii="Times New Roman" w:hAnsi="Times New Roman" w:cs="Times New Roman"/>
                <w:sz w:val="24"/>
                <w:szCs w:val="24"/>
                <w:lang w:val="en-GB"/>
              </w:rPr>
            </w:pPr>
            <w:r w:rsidRPr="00A45C7A">
              <w:rPr>
                <w:rStyle w:val="FontStyle31"/>
                <w:sz w:val="24"/>
                <w:szCs w:val="24"/>
                <w:lang w:val="en-GB"/>
              </w:rPr>
              <w:t>2018</w:t>
            </w:r>
          </w:p>
        </w:tc>
        <w:tc>
          <w:tcPr>
            <w:tcW w:w="1559" w:type="dxa"/>
          </w:tcPr>
          <w:p w:rsidR="00C7757B" w:rsidRPr="00A45C7A" w:rsidRDefault="00C7757B" w:rsidP="003439E4">
            <w:pPr>
              <w:jc w:val="center"/>
              <w:rPr>
                <w:rFonts w:ascii="Times New Roman" w:hAnsi="Times New Roman" w:cs="Times New Roman"/>
                <w:b/>
                <w:sz w:val="24"/>
                <w:szCs w:val="24"/>
                <w:lang w:val="en-GB"/>
              </w:rPr>
            </w:pPr>
            <w:r w:rsidRPr="00A45C7A">
              <w:rPr>
                <w:rStyle w:val="FontStyle31"/>
                <w:b w:val="0"/>
                <w:sz w:val="24"/>
                <w:szCs w:val="24"/>
                <w:lang w:val="en-GB"/>
              </w:rPr>
              <w:t>3 078 171</w:t>
            </w:r>
          </w:p>
        </w:tc>
      </w:tr>
      <w:tr w:rsidR="00C7757B" w:rsidRPr="00A45C7A" w:rsidTr="00267C38">
        <w:trPr>
          <w:jc w:val="center"/>
        </w:trPr>
        <w:tc>
          <w:tcPr>
            <w:tcW w:w="1413" w:type="dxa"/>
            <w:shd w:val="clear" w:color="auto" w:fill="BDD6EE" w:themeFill="accent1" w:themeFillTint="66"/>
          </w:tcPr>
          <w:p w:rsidR="00C7757B" w:rsidRPr="00A45C7A" w:rsidRDefault="00C7757B" w:rsidP="003439E4">
            <w:pPr>
              <w:jc w:val="center"/>
              <w:rPr>
                <w:rFonts w:ascii="Times New Roman" w:hAnsi="Times New Roman" w:cs="Times New Roman"/>
                <w:sz w:val="24"/>
                <w:szCs w:val="24"/>
                <w:lang w:val="en-GB"/>
              </w:rPr>
            </w:pPr>
            <w:r w:rsidRPr="00A45C7A">
              <w:rPr>
                <w:rStyle w:val="FontStyle31"/>
                <w:sz w:val="24"/>
                <w:szCs w:val="24"/>
                <w:lang w:val="en-GB"/>
              </w:rPr>
              <w:t>2019</w:t>
            </w:r>
          </w:p>
        </w:tc>
        <w:tc>
          <w:tcPr>
            <w:tcW w:w="1559" w:type="dxa"/>
          </w:tcPr>
          <w:p w:rsidR="00C7757B" w:rsidRPr="00A45C7A" w:rsidRDefault="00C7757B" w:rsidP="003439E4">
            <w:pPr>
              <w:jc w:val="center"/>
              <w:rPr>
                <w:rFonts w:ascii="Times New Roman" w:hAnsi="Times New Roman" w:cs="Times New Roman"/>
                <w:b/>
                <w:sz w:val="24"/>
                <w:szCs w:val="24"/>
                <w:lang w:val="en-GB"/>
              </w:rPr>
            </w:pPr>
            <w:r w:rsidRPr="00A45C7A">
              <w:rPr>
                <w:rStyle w:val="FontStyle31"/>
                <w:b w:val="0"/>
                <w:sz w:val="24"/>
                <w:szCs w:val="24"/>
                <w:lang w:val="en-GB"/>
              </w:rPr>
              <w:t>3 111 434</w:t>
            </w:r>
          </w:p>
        </w:tc>
      </w:tr>
    </w:tbl>
    <w:p w:rsidR="0001243E" w:rsidRPr="00C7737C" w:rsidRDefault="00C7737C" w:rsidP="003439E4">
      <w:pPr>
        <w:spacing w:after="0" w:line="240" w:lineRule="auto"/>
        <w:jc w:val="center"/>
        <w:rPr>
          <w:rFonts w:ascii="Times New Roman" w:hAnsi="Times New Roman" w:cs="Times New Roman"/>
          <w:i/>
          <w:sz w:val="24"/>
          <w:szCs w:val="24"/>
          <w:lang w:val="en-GB"/>
        </w:rPr>
      </w:pPr>
      <w:r>
        <w:rPr>
          <w:rFonts w:ascii="Times New Roman" w:hAnsi="Times New Roman" w:cs="Times New Roman"/>
          <w:i/>
          <w:sz w:val="24"/>
          <w:szCs w:val="24"/>
          <w:lang w:val="en-GB"/>
        </w:rPr>
        <w:t>Source: Ministry of Welfare</w:t>
      </w:r>
    </w:p>
    <w:p w:rsidR="00C7757B" w:rsidRPr="00A45C7A" w:rsidRDefault="00C7757B" w:rsidP="003439E4">
      <w:pPr>
        <w:spacing w:after="0" w:line="240" w:lineRule="auto"/>
        <w:jc w:val="center"/>
        <w:rPr>
          <w:rFonts w:ascii="Times New Roman" w:hAnsi="Times New Roman" w:cs="Times New Roman"/>
          <w:sz w:val="24"/>
          <w:szCs w:val="24"/>
          <w:lang w:val="en-GB"/>
        </w:rPr>
      </w:pPr>
    </w:p>
    <w:p w:rsidR="008024C4" w:rsidRPr="00A45C7A" w:rsidRDefault="008024C4" w:rsidP="003439E4">
      <w:pPr>
        <w:spacing w:after="0" w:line="240" w:lineRule="auto"/>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8296"/>
      </w:tblGrid>
      <w:tr w:rsidR="008024C4" w:rsidRPr="00A45C7A" w:rsidTr="00267C38">
        <w:tc>
          <w:tcPr>
            <w:tcW w:w="8296" w:type="dxa"/>
            <w:shd w:val="clear" w:color="auto" w:fill="BDD6EE" w:themeFill="accent1" w:themeFillTint="66"/>
          </w:tcPr>
          <w:p w:rsidR="008024C4" w:rsidRPr="00A45C7A" w:rsidRDefault="008024C4"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Reasons for eviction without providing  other residential area to live</w:t>
            </w:r>
          </w:p>
        </w:tc>
      </w:tr>
      <w:tr w:rsidR="008024C4" w:rsidRPr="00A45C7A" w:rsidTr="008024C4">
        <w:tc>
          <w:tcPr>
            <w:tcW w:w="8296" w:type="dxa"/>
          </w:tcPr>
          <w:p w:rsidR="008024C4" w:rsidRPr="00A45C7A" w:rsidRDefault="008024C4" w:rsidP="003439E4">
            <w:pPr>
              <w:jc w:val="center"/>
              <w:rPr>
                <w:rFonts w:ascii="Times New Roman" w:hAnsi="Times New Roman" w:cs="Times New Roman"/>
                <w:sz w:val="24"/>
                <w:szCs w:val="24"/>
                <w:lang w:val="en-GB"/>
              </w:rPr>
            </w:pPr>
            <w:r w:rsidRPr="00A45C7A">
              <w:rPr>
                <w:rFonts w:ascii="Times New Roman" w:eastAsia="SimSun" w:hAnsi="Times New Roman" w:cs="Times New Roman"/>
                <w:snapToGrid w:val="0"/>
                <w:sz w:val="24"/>
                <w:szCs w:val="24"/>
                <w:lang w:val="en-GB"/>
              </w:rPr>
              <w:t>the tenant does not pay the rental payment for the residential space for more than three months, even though his or her opportunity to use the residential space in accordance with the rental contract and regulatory enactments was ensured.</w:t>
            </w:r>
          </w:p>
        </w:tc>
      </w:tr>
      <w:tr w:rsidR="008024C4" w:rsidRPr="00A45C7A" w:rsidTr="008024C4">
        <w:tc>
          <w:tcPr>
            <w:tcW w:w="8296" w:type="dxa"/>
          </w:tcPr>
          <w:p w:rsidR="008024C4" w:rsidRPr="00A45C7A" w:rsidRDefault="008024C4" w:rsidP="003439E4">
            <w:pPr>
              <w:jc w:val="center"/>
              <w:rPr>
                <w:rFonts w:ascii="Times New Roman" w:hAnsi="Times New Roman" w:cs="Times New Roman"/>
                <w:sz w:val="24"/>
                <w:szCs w:val="24"/>
                <w:lang w:val="en-GB"/>
              </w:rPr>
            </w:pPr>
            <w:r w:rsidRPr="00A45C7A">
              <w:rPr>
                <w:rFonts w:ascii="Times New Roman" w:eastAsia="SimSun" w:hAnsi="Times New Roman" w:cs="Times New Roman"/>
                <w:snapToGrid w:val="0"/>
                <w:sz w:val="24"/>
                <w:szCs w:val="24"/>
                <w:lang w:val="en-GB"/>
              </w:rPr>
              <w:t>the tenant does not pay for the basic services for more than three months, even though his or her opportunity to use the basic services in accordance with the rental contract and regulatory enactments was ensured.</w:t>
            </w:r>
          </w:p>
        </w:tc>
      </w:tr>
    </w:tbl>
    <w:p w:rsidR="00C7757B" w:rsidRPr="0059467A" w:rsidRDefault="0059467A" w:rsidP="0059467A">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Economics</w:t>
      </w:r>
    </w:p>
    <w:p w:rsidR="00076587" w:rsidRDefault="00076587" w:rsidP="003439E4">
      <w:pPr>
        <w:spacing w:after="0" w:line="240" w:lineRule="auto"/>
        <w:jc w:val="center"/>
        <w:rPr>
          <w:rFonts w:ascii="Times New Roman" w:hAnsi="Times New Roman" w:cs="Times New Roman"/>
          <w:sz w:val="24"/>
          <w:szCs w:val="24"/>
          <w:lang w:val="en-GB"/>
        </w:rPr>
      </w:pPr>
    </w:p>
    <w:p w:rsidR="003B33C8" w:rsidRDefault="003B33C8" w:rsidP="003439E4">
      <w:pPr>
        <w:spacing w:after="0" w:line="240" w:lineRule="auto"/>
        <w:jc w:val="center"/>
        <w:rPr>
          <w:rFonts w:ascii="Times New Roman" w:hAnsi="Times New Roman" w:cs="Times New Roman"/>
          <w:sz w:val="24"/>
          <w:szCs w:val="24"/>
          <w:lang w:val="en-GB"/>
        </w:rPr>
      </w:pPr>
    </w:p>
    <w:p w:rsidR="003B33C8" w:rsidRDefault="003B33C8" w:rsidP="003B33C8">
      <w:pPr>
        <w:spacing w:after="0" w:line="240" w:lineRule="auto"/>
        <w:rPr>
          <w:rFonts w:ascii="Times New Roman" w:hAnsi="Times New Roman" w:cs="Times New Roman"/>
          <w:sz w:val="24"/>
          <w:szCs w:val="24"/>
          <w:lang w:val="en-GB"/>
        </w:rPr>
      </w:pPr>
    </w:p>
    <w:p w:rsidR="003B33C8" w:rsidRDefault="003B33C8" w:rsidP="003439E4">
      <w:pPr>
        <w:spacing w:after="0" w:line="240" w:lineRule="auto"/>
        <w:jc w:val="center"/>
        <w:rPr>
          <w:rFonts w:ascii="Times New Roman" w:hAnsi="Times New Roman" w:cs="Times New Roman"/>
          <w:sz w:val="24"/>
          <w:szCs w:val="24"/>
          <w:lang w:val="en-GB"/>
        </w:rPr>
      </w:pPr>
    </w:p>
    <w:p w:rsidR="003B33C8" w:rsidRDefault="003B33C8" w:rsidP="003439E4">
      <w:pPr>
        <w:spacing w:after="0" w:line="240" w:lineRule="auto"/>
        <w:jc w:val="center"/>
        <w:rPr>
          <w:rFonts w:ascii="Times New Roman" w:hAnsi="Times New Roman" w:cs="Times New Roman"/>
          <w:sz w:val="24"/>
          <w:szCs w:val="24"/>
          <w:lang w:val="en-GB"/>
        </w:rPr>
      </w:pPr>
    </w:p>
    <w:p w:rsidR="00076587" w:rsidRDefault="00076587" w:rsidP="003439E4">
      <w:pPr>
        <w:spacing w:after="0" w:line="240" w:lineRule="auto"/>
        <w:jc w:val="center"/>
        <w:rPr>
          <w:rFonts w:ascii="Times New Roman" w:hAnsi="Times New Roman" w:cs="Times New Roman"/>
          <w:sz w:val="24"/>
          <w:szCs w:val="24"/>
          <w:lang w:val="en-GB"/>
        </w:rPr>
      </w:pPr>
      <w:r>
        <w:rPr>
          <w:rFonts w:ascii="Times New Roman" w:hAnsi="Times New Roman" w:cs="Times New Roman"/>
          <w:noProof/>
          <w:sz w:val="24"/>
          <w:szCs w:val="24"/>
          <w:lang w:eastAsia="lv-LV"/>
        </w:rPr>
        <w:lastRenderedPageBreak/>
        <w:drawing>
          <wp:inline distT="0" distB="0" distL="0" distR="0">
            <wp:extent cx="5274310" cy="3076575"/>
            <wp:effectExtent l="0" t="0" r="2540" b="9525"/>
            <wp:docPr id="240" name="Chart 2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3B33C8" w:rsidRDefault="0082184E" w:rsidP="0082184E">
      <w:pPr>
        <w:spacing w:after="0" w:line="240" w:lineRule="auto"/>
        <w:jc w:val="both"/>
        <w:rPr>
          <w:rFonts w:ascii="Times New Roman" w:hAnsi="Times New Roman" w:cs="Times New Roman"/>
          <w:i/>
          <w:sz w:val="24"/>
          <w:szCs w:val="24"/>
          <w:lang w:val="en-GB"/>
        </w:rPr>
        <w:sectPr w:rsidR="003B33C8" w:rsidSect="003B33C8">
          <w:pgSz w:w="11906" w:h="16838"/>
          <w:pgMar w:top="1440" w:right="1800" w:bottom="1440" w:left="1800" w:header="708" w:footer="708" w:gutter="0"/>
          <w:cols w:space="708"/>
          <w:docGrid w:linePitch="360"/>
        </w:sectPr>
      </w:pPr>
      <w:r>
        <w:rPr>
          <w:rFonts w:ascii="Times New Roman" w:hAnsi="Times New Roman" w:cs="Times New Roman"/>
          <w:i/>
          <w:sz w:val="24"/>
          <w:szCs w:val="24"/>
          <w:lang w:val="en-GB"/>
        </w:rPr>
        <w:t>Source: Ministry of Economics</w:t>
      </w:r>
    </w:p>
    <w:p w:rsidR="00076587" w:rsidRPr="003B33C8" w:rsidRDefault="003B33C8" w:rsidP="003B33C8">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Number of beneficiaries and amount of expenditures with regard to social benefits provided by local governments</w:t>
      </w:r>
    </w:p>
    <w:p w:rsidR="00D16B8E" w:rsidRDefault="00D16B8E" w:rsidP="003439E4">
      <w:pPr>
        <w:spacing w:after="0" w:line="240" w:lineRule="auto"/>
        <w:jc w:val="center"/>
        <w:rPr>
          <w:rFonts w:ascii="Times New Roman" w:hAnsi="Times New Roman" w:cs="Times New Roman"/>
          <w:sz w:val="24"/>
          <w:szCs w:val="24"/>
          <w:lang w:val="en-GB"/>
        </w:rPr>
      </w:pPr>
    </w:p>
    <w:p w:rsidR="003B33C8" w:rsidRDefault="003B33C8" w:rsidP="003439E4">
      <w:pPr>
        <w:spacing w:after="0" w:line="240" w:lineRule="auto"/>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D16B8E" w:rsidTr="003B33C8">
        <w:tc>
          <w:tcPr>
            <w:tcW w:w="2324" w:type="dxa"/>
            <w:vMerge w:val="restart"/>
            <w:shd w:val="clear" w:color="auto" w:fill="BDD6EE" w:themeFill="accent1" w:themeFillTint="66"/>
          </w:tcPr>
          <w:p w:rsidR="00D16B8E" w:rsidRDefault="00D16B8E" w:rsidP="003439E4">
            <w:pPr>
              <w:jc w:val="center"/>
              <w:rPr>
                <w:rFonts w:ascii="Times New Roman" w:hAnsi="Times New Roman" w:cs="Times New Roman"/>
                <w:b/>
                <w:sz w:val="24"/>
                <w:szCs w:val="24"/>
                <w:lang w:val="en-GB"/>
              </w:rPr>
            </w:pPr>
          </w:p>
          <w:p w:rsidR="003B33C8" w:rsidRDefault="003B33C8" w:rsidP="003439E4">
            <w:pPr>
              <w:jc w:val="center"/>
              <w:rPr>
                <w:rFonts w:ascii="Times New Roman" w:hAnsi="Times New Roman" w:cs="Times New Roman"/>
                <w:b/>
                <w:sz w:val="24"/>
                <w:szCs w:val="24"/>
                <w:lang w:val="en-GB"/>
              </w:rPr>
            </w:pPr>
          </w:p>
          <w:p w:rsidR="003B33C8" w:rsidRPr="003B33C8" w:rsidRDefault="003B33C8" w:rsidP="003439E4">
            <w:pPr>
              <w:jc w:val="center"/>
              <w:rPr>
                <w:rFonts w:ascii="Times New Roman" w:hAnsi="Times New Roman" w:cs="Times New Roman"/>
                <w:b/>
                <w:sz w:val="24"/>
                <w:szCs w:val="24"/>
                <w:lang w:val="en-GB"/>
              </w:rPr>
            </w:pPr>
          </w:p>
        </w:tc>
        <w:tc>
          <w:tcPr>
            <w:tcW w:w="11624" w:type="dxa"/>
            <w:gridSpan w:val="5"/>
            <w:shd w:val="clear" w:color="auto" w:fill="BDD6EE" w:themeFill="accent1" w:themeFillTint="66"/>
          </w:tcPr>
          <w:p w:rsidR="00D16B8E" w:rsidRPr="003B33C8" w:rsidRDefault="00D16B8E" w:rsidP="003439E4">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Beneficiaries (thousands/persons)</w:t>
            </w:r>
          </w:p>
        </w:tc>
      </w:tr>
      <w:tr w:rsidR="00D16B8E" w:rsidTr="003B33C8">
        <w:tc>
          <w:tcPr>
            <w:tcW w:w="2324" w:type="dxa"/>
            <w:vMerge/>
            <w:shd w:val="clear" w:color="auto" w:fill="BDD6EE" w:themeFill="accent1" w:themeFillTint="66"/>
          </w:tcPr>
          <w:p w:rsidR="00D16B8E" w:rsidRPr="003B33C8" w:rsidRDefault="00D16B8E" w:rsidP="003439E4">
            <w:pPr>
              <w:jc w:val="center"/>
              <w:rPr>
                <w:rFonts w:ascii="Times New Roman" w:hAnsi="Times New Roman" w:cs="Times New Roman"/>
                <w:b/>
                <w:sz w:val="24"/>
                <w:szCs w:val="24"/>
                <w:lang w:val="en-GB"/>
              </w:rPr>
            </w:pPr>
          </w:p>
        </w:tc>
        <w:tc>
          <w:tcPr>
            <w:tcW w:w="2324"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Benefits from local governments in total</w:t>
            </w:r>
          </w:p>
        </w:tc>
        <w:tc>
          <w:tcPr>
            <w:tcW w:w="2325" w:type="dxa"/>
            <w:shd w:val="clear" w:color="auto" w:fill="BDD6EE" w:themeFill="accent1" w:themeFillTint="66"/>
          </w:tcPr>
          <w:p w:rsidR="00D16B8E" w:rsidRPr="003B33C8" w:rsidRDefault="00D16B8E" w:rsidP="003439E4">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GMI</w:t>
            </w:r>
          </w:p>
        </w:tc>
        <w:tc>
          <w:tcPr>
            <w:tcW w:w="2325" w:type="dxa"/>
            <w:shd w:val="clear" w:color="auto" w:fill="BDD6EE" w:themeFill="accent1" w:themeFillTint="66"/>
          </w:tcPr>
          <w:p w:rsidR="00D16B8E" w:rsidRPr="003B33C8" w:rsidRDefault="00D16B8E" w:rsidP="003439E4">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Housing benefit</w:t>
            </w:r>
          </w:p>
        </w:tc>
        <w:tc>
          <w:tcPr>
            <w:tcW w:w="2325" w:type="dxa"/>
            <w:shd w:val="clear" w:color="auto" w:fill="BDD6EE" w:themeFill="accent1" w:themeFillTint="66"/>
          </w:tcPr>
          <w:p w:rsidR="00D16B8E" w:rsidRPr="003B33C8" w:rsidRDefault="00D16B8E" w:rsidP="003439E4">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Other benefits for education</w:t>
            </w:r>
          </w:p>
        </w:tc>
        <w:tc>
          <w:tcPr>
            <w:tcW w:w="2325" w:type="dxa"/>
            <w:shd w:val="clear" w:color="auto" w:fill="BDD6EE" w:themeFill="accent1" w:themeFillTint="66"/>
          </w:tcPr>
          <w:p w:rsidR="00D16B8E" w:rsidRPr="003B33C8" w:rsidRDefault="00D16B8E" w:rsidP="003439E4">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Other benefits for subsistence (food)</w:t>
            </w:r>
          </w:p>
        </w:tc>
      </w:tr>
      <w:tr w:rsidR="00D16B8E" w:rsidTr="003B33C8">
        <w:tc>
          <w:tcPr>
            <w:tcW w:w="2324" w:type="dxa"/>
            <w:shd w:val="clear" w:color="auto" w:fill="BDD6EE" w:themeFill="accent1" w:themeFillTint="66"/>
          </w:tcPr>
          <w:p w:rsidR="00D16B8E" w:rsidRPr="003B33C8" w:rsidRDefault="00D16B8E" w:rsidP="003439E4">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2015</w:t>
            </w:r>
          </w:p>
        </w:tc>
        <w:tc>
          <w:tcPr>
            <w:tcW w:w="2324"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186.8</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34.2</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113</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11.9</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31.1</w:t>
            </w:r>
          </w:p>
        </w:tc>
      </w:tr>
      <w:tr w:rsidR="00D16B8E" w:rsidTr="003B33C8">
        <w:tc>
          <w:tcPr>
            <w:tcW w:w="2324" w:type="dxa"/>
            <w:shd w:val="clear" w:color="auto" w:fill="BDD6EE" w:themeFill="accent1" w:themeFillTint="66"/>
          </w:tcPr>
          <w:p w:rsidR="00D16B8E" w:rsidRPr="003B33C8" w:rsidRDefault="00D16B8E" w:rsidP="003439E4">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2016</w:t>
            </w:r>
          </w:p>
        </w:tc>
        <w:tc>
          <w:tcPr>
            <w:tcW w:w="2324"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158.3</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27.8</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100.8</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10.9</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14.9</w:t>
            </w:r>
          </w:p>
        </w:tc>
      </w:tr>
      <w:tr w:rsidR="00D16B8E" w:rsidTr="003B33C8">
        <w:tc>
          <w:tcPr>
            <w:tcW w:w="2324" w:type="dxa"/>
            <w:shd w:val="clear" w:color="auto" w:fill="BDD6EE" w:themeFill="accent1" w:themeFillTint="66"/>
          </w:tcPr>
          <w:p w:rsidR="00D16B8E" w:rsidRPr="003B33C8" w:rsidRDefault="00D16B8E" w:rsidP="003439E4">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2017</w:t>
            </w:r>
          </w:p>
        </w:tc>
        <w:tc>
          <w:tcPr>
            <w:tcW w:w="2324"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145.6</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25.8</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93.7</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10.1</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11.9</w:t>
            </w:r>
          </w:p>
        </w:tc>
      </w:tr>
      <w:tr w:rsidR="00D16B8E" w:rsidTr="003B33C8">
        <w:tc>
          <w:tcPr>
            <w:tcW w:w="2324" w:type="dxa"/>
            <w:shd w:val="clear" w:color="auto" w:fill="BDD6EE" w:themeFill="accent1" w:themeFillTint="66"/>
          </w:tcPr>
          <w:p w:rsidR="00D16B8E" w:rsidRPr="003B33C8" w:rsidRDefault="00D16B8E" w:rsidP="003439E4">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2018</w:t>
            </w:r>
          </w:p>
        </w:tc>
        <w:tc>
          <w:tcPr>
            <w:tcW w:w="2324"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131.1</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20.9</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83</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7.7</w:t>
            </w:r>
          </w:p>
        </w:tc>
        <w:tc>
          <w:tcPr>
            <w:tcW w:w="2325" w:type="dxa"/>
          </w:tcPr>
          <w:p w:rsidR="00D16B8E" w:rsidRDefault="00D16B8E"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10.3</w:t>
            </w:r>
          </w:p>
        </w:tc>
      </w:tr>
    </w:tbl>
    <w:p w:rsidR="008024C4" w:rsidRDefault="008024C4" w:rsidP="003439E4">
      <w:pPr>
        <w:spacing w:after="0" w:line="240" w:lineRule="auto"/>
        <w:jc w:val="center"/>
        <w:rPr>
          <w:rFonts w:ascii="Times New Roman" w:hAnsi="Times New Roman" w:cs="Times New Roman"/>
          <w:sz w:val="24"/>
          <w:szCs w:val="24"/>
          <w:lang w:val="en-GB"/>
        </w:rPr>
      </w:pPr>
    </w:p>
    <w:p w:rsidR="00D16B8E" w:rsidRDefault="00D16B8E" w:rsidP="003439E4">
      <w:pPr>
        <w:spacing w:after="0" w:line="240" w:lineRule="auto"/>
        <w:jc w:val="center"/>
        <w:rPr>
          <w:rFonts w:ascii="Times New Roman" w:hAnsi="Times New Roman" w:cs="Times New Roman"/>
          <w:sz w:val="24"/>
          <w:szCs w:val="24"/>
          <w:lang w:val="en-GB"/>
        </w:rPr>
      </w:pPr>
    </w:p>
    <w:p w:rsidR="003B33C8" w:rsidRDefault="003B33C8" w:rsidP="003439E4">
      <w:pPr>
        <w:spacing w:after="0" w:line="240" w:lineRule="auto"/>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D16B8E" w:rsidTr="003B33C8">
        <w:tc>
          <w:tcPr>
            <w:tcW w:w="2324" w:type="dxa"/>
            <w:vMerge w:val="restart"/>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p>
        </w:tc>
        <w:tc>
          <w:tcPr>
            <w:tcW w:w="11624" w:type="dxa"/>
            <w:gridSpan w:val="5"/>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Beneficiaries (thousands/persons)</w:t>
            </w:r>
          </w:p>
        </w:tc>
      </w:tr>
      <w:tr w:rsidR="00D16B8E" w:rsidTr="003B33C8">
        <w:tc>
          <w:tcPr>
            <w:tcW w:w="2324" w:type="dxa"/>
            <w:vMerge/>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p>
        </w:tc>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Other benefits for clothing</w:t>
            </w:r>
          </w:p>
        </w:tc>
        <w:tc>
          <w:tcPr>
            <w:tcW w:w="2325"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One-off benefit for emergency situations</w:t>
            </w:r>
          </w:p>
        </w:tc>
        <w:tc>
          <w:tcPr>
            <w:tcW w:w="2325"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Other benefits for health services</w:t>
            </w:r>
          </w:p>
        </w:tc>
        <w:tc>
          <w:tcPr>
            <w:tcW w:w="2325"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Benefit from the local government to orphans or those left without parents after leaving foster homes or institutions</w:t>
            </w:r>
          </w:p>
        </w:tc>
        <w:tc>
          <w:tcPr>
            <w:tcW w:w="2325"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Benefits for foster families</w:t>
            </w:r>
          </w:p>
        </w:tc>
      </w:tr>
      <w:tr w:rsidR="00D16B8E" w:rsidTr="003B33C8">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2015</w:t>
            </w: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42.9</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2.1</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D16B8E" w:rsidTr="003B33C8">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2016</w:t>
            </w: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325" w:type="dxa"/>
          </w:tcPr>
          <w:p w:rsidR="00D16B8E" w:rsidRDefault="00D16B8E" w:rsidP="00D16B8E">
            <w:pPr>
              <w:jc w:val="center"/>
              <w:rPr>
                <w:rFonts w:ascii="Times New Roman" w:hAnsi="Times New Roman" w:cs="Times New Roman"/>
                <w:sz w:val="24"/>
                <w:szCs w:val="24"/>
                <w:lang w:val="en-GB"/>
              </w:rPr>
            </w:pPr>
            <w:r>
              <w:rPr>
                <w:rFonts w:ascii="Times New Roman" w:hAnsi="Times New Roman" w:cs="Times New Roman"/>
                <w:sz w:val="24"/>
                <w:szCs w:val="24"/>
                <w:lang w:val="en-GB"/>
              </w:rPr>
              <w:t>6.9</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40.9</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1.8</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D16B8E" w:rsidTr="003B33C8">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2017</w:t>
            </w: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0.5</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4.7</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41.5</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1.9</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D16B8E" w:rsidTr="003B33C8">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2018</w:t>
            </w: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0.7</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4.4</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38.6</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1.9</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1.6</w:t>
            </w:r>
          </w:p>
        </w:tc>
      </w:tr>
    </w:tbl>
    <w:p w:rsidR="00D16B8E" w:rsidRDefault="00D16B8E" w:rsidP="003439E4">
      <w:pPr>
        <w:spacing w:after="0" w:line="240" w:lineRule="auto"/>
        <w:jc w:val="center"/>
        <w:rPr>
          <w:rFonts w:ascii="Times New Roman" w:hAnsi="Times New Roman" w:cs="Times New Roman"/>
          <w:sz w:val="24"/>
          <w:szCs w:val="24"/>
          <w:lang w:val="en-GB"/>
        </w:rPr>
      </w:pPr>
    </w:p>
    <w:p w:rsidR="00D16B8E" w:rsidRDefault="00D16B8E" w:rsidP="003439E4">
      <w:pPr>
        <w:spacing w:after="0" w:line="240" w:lineRule="auto"/>
        <w:jc w:val="center"/>
        <w:rPr>
          <w:rFonts w:ascii="Times New Roman" w:hAnsi="Times New Roman" w:cs="Times New Roman"/>
          <w:sz w:val="24"/>
          <w:szCs w:val="24"/>
          <w:lang w:val="en-GB"/>
        </w:rPr>
      </w:pPr>
    </w:p>
    <w:p w:rsidR="003B33C8" w:rsidRDefault="003B33C8" w:rsidP="003439E4">
      <w:pPr>
        <w:spacing w:after="0" w:line="240" w:lineRule="auto"/>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D16B8E" w:rsidTr="003B33C8">
        <w:trPr>
          <w:trHeight w:val="454"/>
        </w:trPr>
        <w:tc>
          <w:tcPr>
            <w:tcW w:w="2324" w:type="dxa"/>
            <w:vMerge w:val="restart"/>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p>
        </w:tc>
        <w:tc>
          <w:tcPr>
            <w:tcW w:w="11624" w:type="dxa"/>
            <w:gridSpan w:val="5"/>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Expenditure (thousands, EUR)</w:t>
            </w:r>
          </w:p>
        </w:tc>
      </w:tr>
      <w:tr w:rsidR="00D16B8E" w:rsidTr="003B33C8">
        <w:tc>
          <w:tcPr>
            <w:tcW w:w="2324" w:type="dxa"/>
            <w:vMerge/>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Benefits from local governments in total</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GMI</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Housing benefit</w:t>
            </w:r>
          </w:p>
        </w:tc>
        <w:tc>
          <w:tcPr>
            <w:tcW w:w="2325"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Other benefits for education</w:t>
            </w:r>
          </w:p>
        </w:tc>
        <w:tc>
          <w:tcPr>
            <w:tcW w:w="2325"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Other benefits for subsistence (food)</w:t>
            </w:r>
          </w:p>
        </w:tc>
      </w:tr>
      <w:tr w:rsidR="00D16B8E" w:rsidTr="003B33C8">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2015</w:t>
            </w: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38 535.7</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7 849.9</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18 390.1</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583.1</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2 654.7</w:t>
            </w:r>
          </w:p>
        </w:tc>
      </w:tr>
      <w:tr w:rsidR="00D16B8E" w:rsidTr="003B33C8">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2016</w:t>
            </w: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34 187</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6 728.9</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16 656.8</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487.8</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1 545.7</w:t>
            </w:r>
          </w:p>
        </w:tc>
      </w:tr>
      <w:tr w:rsidR="00D16B8E" w:rsidTr="003B33C8">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2017</w:t>
            </w: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33 443.3</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6 487.5</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16 570.2</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428.1</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1 232.3</w:t>
            </w:r>
          </w:p>
        </w:tc>
      </w:tr>
      <w:tr w:rsidR="00D16B8E" w:rsidTr="003B33C8">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2018</w:t>
            </w: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31 622</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5 497.6</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14 903.6</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354.9</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1 237.6</w:t>
            </w:r>
          </w:p>
        </w:tc>
      </w:tr>
      <w:tr w:rsidR="00D16B8E" w:rsidTr="003B33C8">
        <w:tc>
          <w:tcPr>
            <w:tcW w:w="2324" w:type="dxa"/>
            <w:vMerge w:val="restart"/>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p>
          <w:p w:rsidR="003B33C8" w:rsidRPr="003B33C8" w:rsidRDefault="003B33C8" w:rsidP="00AD6B69">
            <w:pPr>
              <w:jc w:val="center"/>
              <w:rPr>
                <w:rFonts w:ascii="Times New Roman" w:hAnsi="Times New Roman" w:cs="Times New Roman"/>
                <w:b/>
                <w:sz w:val="24"/>
                <w:szCs w:val="24"/>
                <w:lang w:val="en-GB"/>
              </w:rPr>
            </w:pPr>
          </w:p>
        </w:tc>
        <w:tc>
          <w:tcPr>
            <w:tcW w:w="11624" w:type="dxa"/>
            <w:gridSpan w:val="5"/>
            <w:shd w:val="clear" w:color="auto" w:fill="BDD6EE" w:themeFill="accent1" w:themeFillTint="66"/>
          </w:tcPr>
          <w:p w:rsidR="00D16B8E" w:rsidRPr="003B33C8" w:rsidRDefault="007E68E6" w:rsidP="00AD6B69">
            <w:pPr>
              <w:jc w:val="center"/>
              <w:rPr>
                <w:rFonts w:ascii="Times New Roman" w:hAnsi="Times New Roman" w:cs="Times New Roman"/>
                <w:b/>
                <w:sz w:val="24"/>
                <w:szCs w:val="24"/>
                <w:lang w:val="en-GB"/>
              </w:rPr>
            </w:pPr>
            <w:r>
              <w:rPr>
                <w:rFonts w:ascii="Times New Roman" w:hAnsi="Times New Roman" w:cs="Times New Roman"/>
                <w:b/>
                <w:sz w:val="24"/>
                <w:szCs w:val="24"/>
                <w:lang w:val="en-GB"/>
              </w:rPr>
              <w:t>Expenditure (thousands, EUR)</w:t>
            </w:r>
          </w:p>
        </w:tc>
      </w:tr>
      <w:tr w:rsidR="00D16B8E" w:rsidTr="003B33C8">
        <w:tc>
          <w:tcPr>
            <w:tcW w:w="2324" w:type="dxa"/>
            <w:vMerge/>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p>
        </w:tc>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Other benefits for clothing</w:t>
            </w:r>
          </w:p>
        </w:tc>
        <w:tc>
          <w:tcPr>
            <w:tcW w:w="2325"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One-off benefit for emergency situations</w:t>
            </w:r>
          </w:p>
        </w:tc>
        <w:tc>
          <w:tcPr>
            <w:tcW w:w="2325"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Other benefits for health services</w:t>
            </w:r>
          </w:p>
        </w:tc>
        <w:tc>
          <w:tcPr>
            <w:tcW w:w="2325"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Benefit from the local government to orphans or those left without parents after leaving foster homes or institutions</w:t>
            </w:r>
          </w:p>
        </w:tc>
        <w:tc>
          <w:tcPr>
            <w:tcW w:w="2325"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Benefits for foster families</w:t>
            </w:r>
          </w:p>
        </w:tc>
      </w:tr>
      <w:tr w:rsidR="00D16B8E" w:rsidTr="003B33C8">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2015</w:t>
            </w: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42.3</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1 242.3</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3 503.7</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1 408.8</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2 869.8</w:t>
            </w:r>
          </w:p>
        </w:tc>
      </w:tr>
      <w:tr w:rsidR="00D16B8E" w:rsidTr="003B33C8">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2016</w:t>
            </w: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29.6</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1 025.8</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3 463</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1 283.7</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2 965.5</w:t>
            </w:r>
          </w:p>
        </w:tc>
      </w:tr>
      <w:tr w:rsidR="00D16B8E" w:rsidTr="003B33C8">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2017</w:t>
            </w: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24.3</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608 7</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3 650.2</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1 330.2</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3 111.7</w:t>
            </w:r>
          </w:p>
        </w:tc>
      </w:tr>
      <w:tr w:rsidR="00D16B8E" w:rsidTr="003B33C8">
        <w:tc>
          <w:tcPr>
            <w:tcW w:w="2324" w:type="dxa"/>
            <w:shd w:val="clear" w:color="auto" w:fill="BDD6EE" w:themeFill="accent1" w:themeFillTint="66"/>
          </w:tcPr>
          <w:p w:rsidR="00D16B8E" w:rsidRPr="003B33C8" w:rsidRDefault="00D16B8E" w:rsidP="00AD6B69">
            <w:pPr>
              <w:jc w:val="center"/>
              <w:rPr>
                <w:rFonts w:ascii="Times New Roman" w:hAnsi="Times New Roman" w:cs="Times New Roman"/>
                <w:b/>
                <w:sz w:val="24"/>
                <w:szCs w:val="24"/>
                <w:lang w:val="en-GB"/>
              </w:rPr>
            </w:pPr>
            <w:r w:rsidRPr="003B33C8">
              <w:rPr>
                <w:rFonts w:ascii="Times New Roman" w:hAnsi="Times New Roman" w:cs="Times New Roman"/>
                <w:b/>
                <w:sz w:val="24"/>
                <w:szCs w:val="24"/>
                <w:lang w:val="en-GB"/>
              </w:rPr>
              <w:t>2018</w:t>
            </w:r>
          </w:p>
        </w:tc>
        <w:tc>
          <w:tcPr>
            <w:tcW w:w="2324"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34.8</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678.4</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3 397.5</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1 388</w:t>
            </w:r>
          </w:p>
        </w:tc>
        <w:tc>
          <w:tcPr>
            <w:tcW w:w="2325" w:type="dxa"/>
          </w:tcPr>
          <w:p w:rsidR="00D16B8E" w:rsidRDefault="00D16B8E" w:rsidP="00AD6B69">
            <w:pPr>
              <w:jc w:val="center"/>
              <w:rPr>
                <w:rFonts w:ascii="Times New Roman" w:hAnsi="Times New Roman" w:cs="Times New Roman"/>
                <w:sz w:val="24"/>
                <w:szCs w:val="24"/>
                <w:lang w:val="en-GB"/>
              </w:rPr>
            </w:pPr>
            <w:r>
              <w:rPr>
                <w:rFonts w:ascii="Times New Roman" w:hAnsi="Times New Roman" w:cs="Times New Roman"/>
                <w:sz w:val="24"/>
                <w:szCs w:val="24"/>
                <w:lang w:val="en-GB"/>
              </w:rPr>
              <w:t>4 129.7</w:t>
            </w:r>
          </w:p>
        </w:tc>
      </w:tr>
    </w:tbl>
    <w:p w:rsidR="00D16B8E" w:rsidRPr="003B33C8" w:rsidRDefault="003B33C8" w:rsidP="003B33C8">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Central Statistics Bureau</w:t>
      </w:r>
    </w:p>
    <w:p w:rsidR="00D16B8E" w:rsidRDefault="00D16B8E" w:rsidP="003439E4">
      <w:pPr>
        <w:spacing w:after="0" w:line="240" w:lineRule="auto"/>
        <w:jc w:val="center"/>
        <w:rPr>
          <w:rFonts w:ascii="Times New Roman" w:hAnsi="Times New Roman" w:cs="Times New Roman"/>
          <w:sz w:val="24"/>
          <w:szCs w:val="24"/>
          <w:lang w:val="en-GB"/>
        </w:rPr>
      </w:pPr>
    </w:p>
    <w:p w:rsidR="00D16B8E" w:rsidRDefault="00D16B8E" w:rsidP="003439E4">
      <w:pPr>
        <w:spacing w:after="0" w:line="240" w:lineRule="auto"/>
        <w:jc w:val="center"/>
        <w:rPr>
          <w:rFonts w:ascii="Times New Roman" w:hAnsi="Times New Roman" w:cs="Times New Roman"/>
          <w:sz w:val="24"/>
          <w:szCs w:val="24"/>
          <w:lang w:val="en-GB"/>
        </w:rPr>
        <w:sectPr w:rsidR="00D16B8E" w:rsidSect="00D16B8E">
          <w:pgSz w:w="16838" w:h="11906" w:orient="landscape"/>
          <w:pgMar w:top="1800" w:right="1440" w:bottom="1800" w:left="1440" w:header="708" w:footer="708" w:gutter="0"/>
          <w:cols w:space="708"/>
          <w:docGrid w:linePitch="360"/>
        </w:sectPr>
      </w:pPr>
    </w:p>
    <w:p w:rsidR="00D16B8E" w:rsidRDefault="003B33C8" w:rsidP="003B33C8">
      <w:pPr>
        <w:pStyle w:val="Heading1"/>
        <w:rPr>
          <w:lang w:val="en-GB"/>
        </w:rPr>
      </w:pPr>
      <w:r>
        <w:rPr>
          <w:lang w:val="en-GB"/>
        </w:rPr>
        <w:lastRenderedPageBreak/>
        <w:t xml:space="preserve">ANNEX </w:t>
      </w:r>
      <w:r w:rsidR="00316699">
        <w:rPr>
          <w:lang w:val="en-GB"/>
        </w:rPr>
        <w:t>X</w:t>
      </w:r>
      <w:r>
        <w:rPr>
          <w:lang w:val="en-GB"/>
        </w:rPr>
        <w:t>I</w:t>
      </w:r>
      <w:r w:rsidR="00316699">
        <w:rPr>
          <w:lang w:val="en-GB"/>
        </w:rPr>
        <w:t>X</w:t>
      </w:r>
      <w:r>
        <w:rPr>
          <w:lang w:val="en-GB"/>
        </w:rPr>
        <w:t xml:space="preserve"> – RIGHT TO PHYSICAL AND MENTAL HEALTH</w:t>
      </w:r>
    </w:p>
    <w:p w:rsidR="003B33C8" w:rsidRDefault="003B33C8" w:rsidP="003B33C8">
      <w:pPr>
        <w:rPr>
          <w:lang w:val="en-GB"/>
        </w:rPr>
      </w:pPr>
    </w:p>
    <w:p w:rsidR="009B647A" w:rsidRDefault="009B647A" w:rsidP="003B33C8">
      <w:pPr>
        <w:rPr>
          <w:lang w:val="en-GB"/>
        </w:rPr>
      </w:pPr>
    </w:p>
    <w:p w:rsidR="00F67768" w:rsidRPr="00F67768" w:rsidRDefault="00F67768" w:rsidP="00F67768">
      <w:pPr>
        <w:jc w:val="center"/>
        <w:rPr>
          <w:rFonts w:ascii="Times New Roman" w:hAnsi="Times New Roman" w:cs="Times New Roman"/>
          <w:b/>
          <w:sz w:val="24"/>
          <w:szCs w:val="24"/>
          <w:lang w:val="en-GB"/>
        </w:rPr>
      </w:pPr>
      <w:r w:rsidRPr="00F67768">
        <w:rPr>
          <w:rFonts w:ascii="Times New Roman" w:hAnsi="Times New Roman" w:cs="Times New Roman"/>
          <w:b/>
          <w:sz w:val="24"/>
          <w:szCs w:val="24"/>
          <w:lang w:val="en-GB"/>
        </w:rPr>
        <w:t>Waiting time in state-funded health services</w:t>
      </w:r>
    </w:p>
    <w:tbl>
      <w:tblPr>
        <w:tblStyle w:val="TableGrid"/>
        <w:tblW w:w="0" w:type="auto"/>
        <w:tblLook w:val="04A0" w:firstRow="1" w:lastRow="0" w:firstColumn="1" w:lastColumn="0" w:noHBand="0" w:noVBand="1"/>
      </w:tblPr>
      <w:tblGrid>
        <w:gridCol w:w="2765"/>
        <w:gridCol w:w="2765"/>
        <w:gridCol w:w="2766"/>
      </w:tblGrid>
      <w:tr w:rsidR="00C36E22" w:rsidTr="00F67768">
        <w:tc>
          <w:tcPr>
            <w:tcW w:w="2765" w:type="dxa"/>
            <w:shd w:val="clear" w:color="auto" w:fill="BDD6EE" w:themeFill="accent1" w:themeFillTint="66"/>
          </w:tcPr>
          <w:p w:rsidR="00C36E22" w:rsidRPr="00F67768" w:rsidRDefault="00C36E22" w:rsidP="003439E4">
            <w:pPr>
              <w:jc w:val="center"/>
              <w:rPr>
                <w:rFonts w:ascii="Times New Roman" w:hAnsi="Times New Roman" w:cs="Times New Roman"/>
                <w:b/>
                <w:sz w:val="24"/>
                <w:szCs w:val="24"/>
                <w:lang w:val="en-GB"/>
              </w:rPr>
            </w:pPr>
          </w:p>
        </w:tc>
        <w:tc>
          <w:tcPr>
            <w:tcW w:w="2765" w:type="dxa"/>
            <w:shd w:val="clear" w:color="auto" w:fill="BDD6EE" w:themeFill="accent1" w:themeFillTint="66"/>
          </w:tcPr>
          <w:p w:rsidR="00C36E22" w:rsidRPr="00F67768" w:rsidRDefault="00C36E22" w:rsidP="003439E4">
            <w:pPr>
              <w:jc w:val="center"/>
              <w:rPr>
                <w:rFonts w:ascii="Times New Roman" w:hAnsi="Times New Roman" w:cs="Times New Roman"/>
                <w:b/>
                <w:sz w:val="24"/>
                <w:szCs w:val="24"/>
                <w:lang w:val="en-GB"/>
              </w:rPr>
            </w:pPr>
            <w:r w:rsidRPr="00F67768">
              <w:rPr>
                <w:rFonts w:ascii="Times New Roman" w:hAnsi="Times New Roman" w:cs="Times New Roman"/>
                <w:b/>
                <w:sz w:val="24"/>
                <w:szCs w:val="24"/>
                <w:lang w:val="en-GB"/>
              </w:rPr>
              <w:t>Decreased by (%)</w:t>
            </w:r>
          </w:p>
        </w:tc>
        <w:tc>
          <w:tcPr>
            <w:tcW w:w="2766" w:type="dxa"/>
            <w:shd w:val="clear" w:color="auto" w:fill="BDD6EE" w:themeFill="accent1" w:themeFillTint="66"/>
          </w:tcPr>
          <w:p w:rsidR="00C36E22" w:rsidRPr="00F67768" w:rsidRDefault="00C36E22" w:rsidP="003439E4">
            <w:pPr>
              <w:jc w:val="center"/>
              <w:rPr>
                <w:rFonts w:ascii="Times New Roman" w:hAnsi="Times New Roman" w:cs="Times New Roman"/>
                <w:b/>
                <w:sz w:val="24"/>
                <w:szCs w:val="24"/>
                <w:lang w:val="en-GB"/>
              </w:rPr>
            </w:pPr>
            <w:r w:rsidRPr="00F67768">
              <w:rPr>
                <w:rFonts w:ascii="Times New Roman" w:hAnsi="Times New Roman" w:cs="Times New Roman"/>
                <w:b/>
                <w:sz w:val="24"/>
                <w:szCs w:val="24"/>
                <w:lang w:val="en-GB"/>
              </w:rPr>
              <w:t>On average (days)</w:t>
            </w:r>
          </w:p>
        </w:tc>
      </w:tr>
      <w:tr w:rsidR="00C36E22" w:rsidTr="00F67768">
        <w:tc>
          <w:tcPr>
            <w:tcW w:w="2765" w:type="dxa"/>
            <w:shd w:val="clear" w:color="auto" w:fill="BDD6EE" w:themeFill="accent1" w:themeFillTint="66"/>
          </w:tcPr>
          <w:p w:rsidR="00C36E22" w:rsidRPr="00F67768" w:rsidRDefault="00C36E22" w:rsidP="003439E4">
            <w:pPr>
              <w:jc w:val="center"/>
              <w:rPr>
                <w:rFonts w:ascii="Times New Roman" w:hAnsi="Times New Roman" w:cs="Times New Roman"/>
                <w:b/>
                <w:sz w:val="24"/>
                <w:szCs w:val="24"/>
                <w:lang w:val="en-GB"/>
              </w:rPr>
            </w:pPr>
            <w:r w:rsidRPr="00F67768">
              <w:rPr>
                <w:rFonts w:ascii="Times New Roman" w:hAnsi="Times New Roman" w:cs="Times New Roman"/>
                <w:b/>
                <w:sz w:val="24"/>
                <w:szCs w:val="24"/>
                <w:lang w:val="en-GB"/>
              </w:rPr>
              <w:t>Specialists’ consultations</w:t>
            </w:r>
          </w:p>
        </w:tc>
        <w:tc>
          <w:tcPr>
            <w:tcW w:w="2765" w:type="dxa"/>
          </w:tcPr>
          <w:p w:rsidR="00C36E22" w:rsidRDefault="00C36E22"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9.25%</w:t>
            </w:r>
          </w:p>
        </w:tc>
        <w:tc>
          <w:tcPr>
            <w:tcW w:w="2766" w:type="dxa"/>
          </w:tcPr>
          <w:p w:rsidR="00C36E22" w:rsidRDefault="00C36E22"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91.2</w:t>
            </w:r>
          </w:p>
        </w:tc>
      </w:tr>
      <w:tr w:rsidR="00C36E22" w:rsidTr="00F67768">
        <w:tc>
          <w:tcPr>
            <w:tcW w:w="2765" w:type="dxa"/>
            <w:shd w:val="clear" w:color="auto" w:fill="BDD6EE" w:themeFill="accent1" w:themeFillTint="66"/>
          </w:tcPr>
          <w:p w:rsidR="00C36E22" w:rsidRPr="00F67768" w:rsidRDefault="00C36E22" w:rsidP="003439E4">
            <w:pPr>
              <w:jc w:val="center"/>
              <w:rPr>
                <w:rFonts w:ascii="Times New Roman" w:hAnsi="Times New Roman" w:cs="Times New Roman"/>
                <w:b/>
                <w:sz w:val="24"/>
                <w:szCs w:val="24"/>
                <w:lang w:val="en-GB"/>
              </w:rPr>
            </w:pPr>
            <w:r w:rsidRPr="00F67768">
              <w:rPr>
                <w:rFonts w:ascii="Times New Roman" w:hAnsi="Times New Roman" w:cs="Times New Roman"/>
                <w:b/>
                <w:sz w:val="24"/>
                <w:szCs w:val="24"/>
                <w:lang w:val="en-GB"/>
              </w:rPr>
              <w:t>Day hospital</w:t>
            </w:r>
          </w:p>
        </w:tc>
        <w:tc>
          <w:tcPr>
            <w:tcW w:w="2765" w:type="dxa"/>
          </w:tcPr>
          <w:p w:rsidR="00C36E22" w:rsidRDefault="00C36E22"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47.5%</w:t>
            </w:r>
          </w:p>
        </w:tc>
        <w:tc>
          <w:tcPr>
            <w:tcW w:w="2766" w:type="dxa"/>
          </w:tcPr>
          <w:p w:rsidR="00C36E22" w:rsidRDefault="00C36E22"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213.9</w:t>
            </w:r>
          </w:p>
        </w:tc>
      </w:tr>
      <w:tr w:rsidR="00C36E22" w:rsidTr="00F67768">
        <w:tc>
          <w:tcPr>
            <w:tcW w:w="2765" w:type="dxa"/>
            <w:shd w:val="clear" w:color="auto" w:fill="BDD6EE" w:themeFill="accent1" w:themeFillTint="66"/>
          </w:tcPr>
          <w:p w:rsidR="00C36E22" w:rsidRPr="00F67768" w:rsidRDefault="00C36E22" w:rsidP="003439E4">
            <w:pPr>
              <w:jc w:val="center"/>
              <w:rPr>
                <w:rFonts w:ascii="Times New Roman" w:hAnsi="Times New Roman" w:cs="Times New Roman"/>
                <w:b/>
                <w:sz w:val="24"/>
                <w:szCs w:val="24"/>
                <w:lang w:val="en-GB"/>
              </w:rPr>
            </w:pPr>
            <w:r w:rsidRPr="00F67768">
              <w:rPr>
                <w:rFonts w:ascii="Times New Roman" w:hAnsi="Times New Roman" w:cs="Times New Roman"/>
                <w:b/>
                <w:sz w:val="24"/>
                <w:szCs w:val="24"/>
                <w:lang w:val="en-GB"/>
              </w:rPr>
              <w:t>Outpatient rehabilitation</w:t>
            </w:r>
          </w:p>
        </w:tc>
        <w:tc>
          <w:tcPr>
            <w:tcW w:w="2765" w:type="dxa"/>
          </w:tcPr>
          <w:p w:rsidR="00C36E22" w:rsidRDefault="00C36E22"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79.8%</w:t>
            </w:r>
          </w:p>
        </w:tc>
        <w:tc>
          <w:tcPr>
            <w:tcW w:w="2766" w:type="dxa"/>
          </w:tcPr>
          <w:p w:rsidR="00C36E22" w:rsidRDefault="00C36E22" w:rsidP="003439E4">
            <w:pPr>
              <w:jc w:val="center"/>
              <w:rPr>
                <w:rFonts w:ascii="Times New Roman" w:hAnsi="Times New Roman" w:cs="Times New Roman"/>
                <w:sz w:val="24"/>
                <w:szCs w:val="24"/>
                <w:lang w:val="en-GB"/>
              </w:rPr>
            </w:pPr>
            <w:r>
              <w:rPr>
                <w:rFonts w:ascii="Times New Roman" w:hAnsi="Times New Roman" w:cs="Times New Roman"/>
                <w:sz w:val="24"/>
                <w:szCs w:val="24"/>
                <w:lang w:val="en-GB"/>
              </w:rPr>
              <w:t>131</w:t>
            </w:r>
          </w:p>
        </w:tc>
      </w:tr>
    </w:tbl>
    <w:p w:rsidR="000477B8" w:rsidRPr="00F67768" w:rsidRDefault="00F67768" w:rsidP="00F67768">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Health</w:t>
      </w:r>
    </w:p>
    <w:p w:rsidR="00F67768" w:rsidRDefault="00F67768" w:rsidP="00F67768">
      <w:pPr>
        <w:spacing w:after="0" w:line="240" w:lineRule="auto"/>
        <w:jc w:val="center"/>
        <w:rPr>
          <w:rFonts w:ascii="Times New Roman" w:hAnsi="Times New Roman" w:cs="Times New Roman"/>
          <w:sz w:val="24"/>
          <w:szCs w:val="24"/>
          <w:lang w:val="en-GB"/>
        </w:rPr>
      </w:pPr>
    </w:p>
    <w:p w:rsidR="009B647A" w:rsidRDefault="009B647A" w:rsidP="00F67768">
      <w:pPr>
        <w:spacing w:after="0" w:line="240" w:lineRule="auto"/>
        <w:jc w:val="center"/>
        <w:rPr>
          <w:rFonts w:ascii="Times New Roman" w:hAnsi="Times New Roman" w:cs="Times New Roman"/>
          <w:sz w:val="24"/>
          <w:szCs w:val="24"/>
          <w:lang w:val="en-GB"/>
        </w:rPr>
      </w:pPr>
    </w:p>
    <w:p w:rsidR="009B647A" w:rsidRPr="00A45C7A" w:rsidRDefault="009B647A" w:rsidP="00F67768">
      <w:pPr>
        <w:spacing w:after="0" w:line="240" w:lineRule="auto"/>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8296"/>
      </w:tblGrid>
      <w:tr w:rsidR="00F67768" w:rsidRPr="00A45C7A" w:rsidTr="0044231E">
        <w:tc>
          <w:tcPr>
            <w:tcW w:w="8296" w:type="dxa"/>
            <w:shd w:val="clear" w:color="auto" w:fill="BDD6EE" w:themeFill="accent1" w:themeFillTint="66"/>
          </w:tcPr>
          <w:p w:rsidR="00F67768" w:rsidRPr="00A45C7A" w:rsidRDefault="00F67768" w:rsidP="0044231E">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Main supported activities by the project</w:t>
            </w:r>
            <w:r>
              <w:rPr>
                <w:rFonts w:ascii="Times New Roman" w:hAnsi="Times New Roman" w:cs="Times New Roman"/>
                <w:b/>
                <w:sz w:val="24"/>
                <w:szCs w:val="24"/>
                <w:lang w:val="en-GB"/>
              </w:rPr>
              <w:t xml:space="preserve"> to </w:t>
            </w:r>
            <w:r w:rsidR="009B647A">
              <w:rPr>
                <w:rFonts w:ascii="Times New Roman" w:hAnsi="Times New Roman" w:cs="Times New Roman"/>
                <w:b/>
                <w:sz w:val="24"/>
                <w:szCs w:val="24"/>
                <w:lang w:val="en-GB"/>
              </w:rPr>
              <w:t>reduce the lack of health personnel in regions</w:t>
            </w:r>
          </w:p>
        </w:tc>
      </w:tr>
      <w:tr w:rsidR="00F67768" w:rsidRPr="00A45C7A" w:rsidTr="0044231E">
        <w:tc>
          <w:tcPr>
            <w:tcW w:w="8296" w:type="dxa"/>
          </w:tcPr>
          <w:p w:rsidR="00F67768" w:rsidRPr="00A45C7A" w:rsidRDefault="00F67768" w:rsidP="0044231E">
            <w:pPr>
              <w:pStyle w:val="ListParagraph"/>
              <w:widowControl w:val="0"/>
              <w:ind w:left="1446"/>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one-off resettlement allowance for medical professional working in the regions (including for each family member);</w:t>
            </w:r>
          </w:p>
        </w:tc>
      </w:tr>
      <w:tr w:rsidR="00F67768" w:rsidRPr="00A45C7A" w:rsidTr="0044231E">
        <w:tc>
          <w:tcPr>
            <w:tcW w:w="8296" w:type="dxa"/>
          </w:tcPr>
          <w:p w:rsidR="00F67768" w:rsidRPr="00A45C7A" w:rsidRDefault="00F67768" w:rsidP="0044231E">
            <w:pPr>
              <w:pStyle w:val="ListParagraph"/>
              <w:widowControl w:val="0"/>
              <w:ind w:left="-112"/>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monthly subsistence allowance,</w:t>
            </w:r>
          </w:p>
          <w:p w:rsidR="00F67768" w:rsidRPr="00A45C7A" w:rsidRDefault="00F67768" w:rsidP="0044231E">
            <w:pPr>
              <w:tabs>
                <w:tab w:val="left" w:pos="3535"/>
              </w:tabs>
              <w:jc w:val="center"/>
              <w:rPr>
                <w:rFonts w:ascii="Times New Roman" w:hAnsi="Times New Roman" w:cs="Times New Roman"/>
                <w:sz w:val="24"/>
                <w:szCs w:val="24"/>
                <w:lang w:val="en-GB"/>
              </w:rPr>
            </w:pPr>
          </w:p>
        </w:tc>
      </w:tr>
      <w:tr w:rsidR="00F67768" w:rsidRPr="00A45C7A" w:rsidTr="0044231E">
        <w:tc>
          <w:tcPr>
            <w:tcW w:w="8296" w:type="dxa"/>
          </w:tcPr>
          <w:p w:rsidR="00F67768" w:rsidRPr="00A45C7A" w:rsidRDefault="00F67768" w:rsidP="0044231E">
            <w:pPr>
              <w:widowControl w:val="0"/>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support measures for a family doctor who wishes to work outside Riga. Until 08.06.2020. 594 compensation agreements have been concluded for work in the regions, of which:  occupational therapists 3, midwives 8, physiotherapists 13, doctors 87 (incl. 11 family doctors), nurses 100, medical assistants 112, nursing assistants 271.</w:t>
            </w:r>
          </w:p>
          <w:p w:rsidR="00F67768" w:rsidRPr="00A45C7A" w:rsidRDefault="00F67768" w:rsidP="0044231E">
            <w:pPr>
              <w:jc w:val="center"/>
              <w:rPr>
                <w:rFonts w:ascii="Times New Roman" w:hAnsi="Times New Roman" w:cs="Times New Roman"/>
                <w:sz w:val="24"/>
                <w:szCs w:val="24"/>
                <w:lang w:val="en-GB"/>
              </w:rPr>
            </w:pPr>
          </w:p>
        </w:tc>
      </w:tr>
      <w:tr w:rsidR="00F67768" w:rsidRPr="00A45C7A" w:rsidTr="0044231E">
        <w:tc>
          <w:tcPr>
            <w:tcW w:w="8296" w:type="dxa"/>
          </w:tcPr>
          <w:p w:rsidR="00F67768" w:rsidRPr="00A45C7A" w:rsidRDefault="00F67768" w:rsidP="0044231E">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22 compensation agreements have been concluded with family doctors for work in the regions. In 2019, 28 general practitioners completed their residency and obtained a certificate. The planned number of residents who will complete the residency and obtain the certificate of 35 general practitioners in October 2020.</w:t>
            </w:r>
          </w:p>
          <w:p w:rsidR="00F67768" w:rsidRPr="00A45C7A" w:rsidRDefault="00F67768" w:rsidP="0044231E">
            <w:pPr>
              <w:tabs>
                <w:tab w:val="left" w:pos="4526"/>
              </w:tabs>
              <w:jc w:val="center"/>
              <w:rPr>
                <w:rFonts w:ascii="Times New Roman" w:hAnsi="Times New Roman" w:cs="Times New Roman"/>
                <w:sz w:val="24"/>
                <w:szCs w:val="24"/>
                <w:lang w:val="en-GB"/>
              </w:rPr>
            </w:pPr>
          </w:p>
        </w:tc>
      </w:tr>
    </w:tbl>
    <w:p w:rsidR="00F67768" w:rsidRPr="009B647A" w:rsidRDefault="009B647A" w:rsidP="009B647A">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Health</w:t>
      </w:r>
    </w:p>
    <w:p w:rsidR="00F67768" w:rsidRDefault="00F67768" w:rsidP="003439E4">
      <w:pPr>
        <w:spacing w:after="0" w:line="240" w:lineRule="auto"/>
        <w:jc w:val="center"/>
        <w:rPr>
          <w:rFonts w:ascii="Times New Roman" w:hAnsi="Times New Roman" w:cs="Times New Roman"/>
          <w:sz w:val="24"/>
          <w:szCs w:val="24"/>
          <w:lang w:val="en-GB"/>
        </w:rPr>
      </w:pPr>
    </w:p>
    <w:p w:rsidR="009B647A" w:rsidRDefault="009B647A" w:rsidP="009B647A">
      <w:pPr>
        <w:spacing w:after="0" w:line="240" w:lineRule="auto"/>
        <w:rPr>
          <w:rFonts w:ascii="Times New Roman" w:hAnsi="Times New Roman" w:cs="Times New Roman"/>
          <w:i/>
          <w:sz w:val="24"/>
          <w:szCs w:val="24"/>
          <w:lang w:val="en-GB"/>
        </w:rPr>
      </w:pPr>
    </w:p>
    <w:p w:rsidR="00F27C63" w:rsidRDefault="00F27C63" w:rsidP="009B647A">
      <w:pPr>
        <w:spacing w:after="0" w:line="240" w:lineRule="auto"/>
        <w:rPr>
          <w:rFonts w:ascii="Times New Roman" w:hAnsi="Times New Roman" w:cs="Times New Roman"/>
          <w:sz w:val="24"/>
          <w:szCs w:val="24"/>
          <w:lang w:val="en-GB"/>
        </w:rPr>
      </w:pPr>
      <w:r>
        <w:rPr>
          <w:rFonts w:ascii="Times New Roman" w:hAnsi="Times New Roman" w:cs="Times New Roman"/>
          <w:noProof/>
          <w:sz w:val="24"/>
          <w:szCs w:val="24"/>
          <w:lang w:eastAsia="lv-LV"/>
        </w:rPr>
        <w:lastRenderedPageBreak/>
        <w:drawing>
          <wp:inline distT="0" distB="0" distL="0" distR="0">
            <wp:extent cx="5274310" cy="3076575"/>
            <wp:effectExtent l="0" t="0" r="2540" b="9525"/>
            <wp:docPr id="238" name="Chart 23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27C63" w:rsidRPr="009B647A" w:rsidRDefault="009B647A" w:rsidP="009B647A">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Health</w:t>
      </w:r>
    </w:p>
    <w:p w:rsidR="00F27C63" w:rsidRPr="00A45C7A" w:rsidRDefault="00F27C63" w:rsidP="003439E4">
      <w:pPr>
        <w:spacing w:after="0" w:line="240" w:lineRule="auto"/>
        <w:jc w:val="center"/>
        <w:rPr>
          <w:rFonts w:ascii="Times New Roman" w:hAnsi="Times New Roman" w:cs="Times New Roman"/>
          <w:sz w:val="24"/>
          <w:szCs w:val="24"/>
          <w:lang w:val="en-GB"/>
        </w:rPr>
      </w:pPr>
    </w:p>
    <w:p w:rsidR="000477B8" w:rsidRPr="00A45C7A" w:rsidRDefault="00EF2BAD"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5274310" cy="3076575"/>
            <wp:effectExtent l="0" t="0" r="2540" b="9525"/>
            <wp:docPr id="232" name="Chart 2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EF2BAD" w:rsidRPr="009B647A" w:rsidRDefault="009B647A" w:rsidP="009B647A">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Health</w:t>
      </w:r>
    </w:p>
    <w:p w:rsidR="00011E95" w:rsidRPr="00A45C7A" w:rsidRDefault="00011E95" w:rsidP="003439E4">
      <w:pPr>
        <w:spacing w:after="0" w:line="240" w:lineRule="auto"/>
        <w:jc w:val="center"/>
        <w:rPr>
          <w:rFonts w:ascii="Times New Roman" w:hAnsi="Times New Roman" w:cs="Times New Roman"/>
          <w:sz w:val="24"/>
          <w:szCs w:val="24"/>
          <w:lang w:val="en-GB"/>
        </w:rPr>
      </w:pPr>
    </w:p>
    <w:p w:rsidR="00011E95" w:rsidRPr="00A45C7A" w:rsidRDefault="00011E95" w:rsidP="003439E4">
      <w:pPr>
        <w:spacing w:after="0" w:line="240" w:lineRule="auto"/>
        <w:jc w:val="center"/>
        <w:rPr>
          <w:rFonts w:ascii="Times New Roman" w:hAnsi="Times New Roman" w:cs="Times New Roman"/>
          <w:sz w:val="24"/>
          <w:szCs w:val="24"/>
          <w:lang w:val="en-GB"/>
        </w:rPr>
      </w:pPr>
    </w:p>
    <w:p w:rsidR="00EF2BAD" w:rsidRPr="00A45C7A" w:rsidRDefault="00EF2BAD"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lastRenderedPageBreak/>
        <w:drawing>
          <wp:inline distT="0" distB="0" distL="0" distR="0">
            <wp:extent cx="5274310" cy="3076575"/>
            <wp:effectExtent l="0" t="0" r="2540" b="9525"/>
            <wp:docPr id="233" name="Chart 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EF2BAD" w:rsidRPr="009B647A" w:rsidRDefault="009B647A" w:rsidP="009B647A">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Health</w:t>
      </w:r>
    </w:p>
    <w:p w:rsidR="00343225" w:rsidRPr="00A45C7A" w:rsidRDefault="00343225" w:rsidP="003439E4">
      <w:pPr>
        <w:spacing w:after="0" w:line="240" w:lineRule="auto"/>
        <w:jc w:val="center"/>
        <w:rPr>
          <w:rFonts w:ascii="Times New Roman" w:hAnsi="Times New Roman" w:cs="Times New Roman"/>
          <w:sz w:val="24"/>
          <w:szCs w:val="24"/>
          <w:lang w:val="en-GB"/>
        </w:rPr>
      </w:pPr>
    </w:p>
    <w:p w:rsidR="00343225" w:rsidRPr="00A45C7A" w:rsidRDefault="00343225" w:rsidP="003439E4">
      <w:pPr>
        <w:spacing w:after="0" w:line="240" w:lineRule="auto"/>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5274310" cy="3076575"/>
            <wp:effectExtent l="0" t="0" r="2540" b="9525"/>
            <wp:docPr id="234" name="Chart 2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9B647A" w:rsidRDefault="009B647A" w:rsidP="009B647A">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Health</w:t>
      </w:r>
    </w:p>
    <w:p w:rsidR="009B647A" w:rsidRDefault="009B647A">
      <w:pPr>
        <w:rPr>
          <w:rFonts w:ascii="Times New Roman" w:hAnsi="Times New Roman" w:cs="Times New Roman"/>
          <w:i/>
          <w:sz w:val="24"/>
          <w:szCs w:val="24"/>
          <w:lang w:val="en-GB"/>
        </w:rPr>
      </w:pPr>
      <w:r>
        <w:rPr>
          <w:rFonts w:ascii="Times New Roman" w:hAnsi="Times New Roman" w:cs="Times New Roman"/>
          <w:i/>
          <w:sz w:val="24"/>
          <w:szCs w:val="24"/>
          <w:lang w:val="en-GB"/>
        </w:rPr>
        <w:br w:type="page"/>
      </w:r>
    </w:p>
    <w:p w:rsidR="00DF631F" w:rsidRDefault="00316699" w:rsidP="009B647A">
      <w:pPr>
        <w:pStyle w:val="Heading1"/>
        <w:rPr>
          <w:lang w:val="en-GB"/>
        </w:rPr>
      </w:pPr>
      <w:r>
        <w:rPr>
          <w:lang w:val="en-GB"/>
        </w:rPr>
        <w:lastRenderedPageBreak/>
        <w:t>ANNEX X</w:t>
      </w:r>
      <w:r w:rsidR="009B647A">
        <w:rPr>
          <w:lang w:val="en-GB"/>
        </w:rPr>
        <w:t>X – RIGHT TO EDUCATION</w:t>
      </w:r>
    </w:p>
    <w:p w:rsidR="009B647A" w:rsidRPr="009B647A" w:rsidRDefault="009B647A" w:rsidP="009B647A">
      <w:pPr>
        <w:rPr>
          <w:lang w:val="en-GB"/>
        </w:rPr>
      </w:pPr>
    </w:p>
    <w:p w:rsidR="00DF631F" w:rsidRPr="00A45C7A" w:rsidRDefault="00DF631F" w:rsidP="003439E4">
      <w:pPr>
        <w:spacing w:after="0" w:line="240" w:lineRule="auto"/>
        <w:jc w:val="center"/>
        <w:rPr>
          <w:rFonts w:ascii="Times New Roman" w:hAnsi="Times New Roman" w:cs="Times New Roman"/>
          <w:sz w:val="24"/>
          <w:szCs w:val="24"/>
          <w:lang w:val="en-GB"/>
        </w:rPr>
      </w:pPr>
    </w:p>
    <w:p w:rsidR="000B0AD9" w:rsidRPr="00A45C7A" w:rsidRDefault="000B0AD9"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Public expenditure on education (% of GDP)</w:t>
      </w:r>
    </w:p>
    <w:p w:rsidR="000B0AD9" w:rsidRPr="00A45C7A" w:rsidRDefault="000B0AD9" w:rsidP="003439E4">
      <w:pPr>
        <w:spacing w:after="0" w:line="240" w:lineRule="auto"/>
        <w:jc w:val="center"/>
        <w:rPr>
          <w:rFonts w:ascii="Times New Roman" w:hAnsi="Times New Roman" w:cs="Times New Roman"/>
          <w:sz w:val="24"/>
          <w:szCs w:val="24"/>
          <w:lang w:val="en-GB"/>
        </w:rPr>
      </w:pPr>
    </w:p>
    <w:tbl>
      <w:tblPr>
        <w:tblStyle w:val="TableGrid"/>
        <w:tblW w:w="0" w:type="auto"/>
        <w:jc w:val="center"/>
        <w:tblLook w:val="04A0" w:firstRow="1" w:lastRow="0" w:firstColumn="1" w:lastColumn="0" w:noHBand="0" w:noVBand="1"/>
      </w:tblPr>
      <w:tblGrid>
        <w:gridCol w:w="2122"/>
        <w:gridCol w:w="2126"/>
      </w:tblGrid>
      <w:tr w:rsidR="000B0AD9" w:rsidRPr="00A45C7A" w:rsidTr="00011E95">
        <w:trPr>
          <w:jc w:val="center"/>
        </w:trPr>
        <w:tc>
          <w:tcPr>
            <w:tcW w:w="2122" w:type="dxa"/>
            <w:shd w:val="clear" w:color="auto" w:fill="BDD6EE" w:themeFill="accent1" w:themeFillTint="66"/>
          </w:tcPr>
          <w:p w:rsidR="000B0AD9" w:rsidRPr="00A45C7A" w:rsidRDefault="000B0AD9" w:rsidP="003439E4">
            <w:pPr>
              <w:pStyle w:val="BodyText"/>
              <w:spacing w:line="240" w:lineRule="auto"/>
              <w:jc w:val="center"/>
              <w:rPr>
                <w:rFonts w:eastAsia="Times New Roman"/>
                <w:b/>
                <w:noProof w:val="0"/>
              </w:rPr>
            </w:pPr>
            <w:r w:rsidRPr="00A45C7A">
              <w:rPr>
                <w:rFonts w:eastAsia="Times New Roman"/>
                <w:b/>
                <w:noProof w:val="0"/>
              </w:rPr>
              <w:t>2017</w:t>
            </w:r>
          </w:p>
        </w:tc>
        <w:tc>
          <w:tcPr>
            <w:tcW w:w="2126" w:type="dxa"/>
          </w:tcPr>
          <w:p w:rsidR="000B0AD9" w:rsidRPr="00A45C7A" w:rsidRDefault="000B0AD9" w:rsidP="003439E4">
            <w:pPr>
              <w:pStyle w:val="BodyText"/>
              <w:spacing w:line="240" w:lineRule="auto"/>
              <w:jc w:val="center"/>
              <w:rPr>
                <w:rFonts w:eastAsia="Times New Roman"/>
                <w:noProof w:val="0"/>
              </w:rPr>
            </w:pPr>
            <w:r w:rsidRPr="00A45C7A">
              <w:rPr>
                <w:rFonts w:eastAsia="Times New Roman"/>
                <w:noProof w:val="0"/>
              </w:rPr>
              <w:t>4,4%</w:t>
            </w:r>
          </w:p>
        </w:tc>
      </w:tr>
      <w:tr w:rsidR="000B0AD9" w:rsidRPr="00A45C7A" w:rsidTr="00011E95">
        <w:trPr>
          <w:jc w:val="center"/>
        </w:trPr>
        <w:tc>
          <w:tcPr>
            <w:tcW w:w="2122" w:type="dxa"/>
            <w:shd w:val="clear" w:color="auto" w:fill="BDD6EE" w:themeFill="accent1" w:themeFillTint="66"/>
          </w:tcPr>
          <w:p w:rsidR="000B0AD9" w:rsidRPr="00A45C7A" w:rsidRDefault="000B0AD9" w:rsidP="003439E4">
            <w:pPr>
              <w:pStyle w:val="BodyText"/>
              <w:spacing w:line="240" w:lineRule="auto"/>
              <w:jc w:val="center"/>
              <w:rPr>
                <w:rFonts w:eastAsia="Times New Roman"/>
                <w:b/>
                <w:noProof w:val="0"/>
              </w:rPr>
            </w:pPr>
            <w:r w:rsidRPr="00A45C7A">
              <w:rPr>
                <w:rFonts w:eastAsia="Times New Roman"/>
                <w:b/>
                <w:noProof w:val="0"/>
              </w:rPr>
              <w:t>2016</w:t>
            </w:r>
          </w:p>
        </w:tc>
        <w:tc>
          <w:tcPr>
            <w:tcW w:w="2126" w:type="dxa"/>
          </w:tcPr>
          <w:p w:rsidR="000B0AD9" w:rsidRPr="00A45C7A" w:rsidRDefault="000B0AD9" w:rsidP="003439E4">
            <w:pPr>
              <w:pStyle w:val="BodyText"/>
              <w:spacing w:line="240" w:lineRule="auto"/>
              <w:jc w:val="center"/>
              <w:rPr>
                <w:rFonts w:eastAsia="Times New Roman"/>
                <w:noProof w:val="0"/>
              </w:rPr>
            </w:pPr>
            <w:r w:rsidRPr="00A45C7A">
              <w:rPr>
                <w:rFonts w:eastAsia="Times New Roman"/>
                <w:noProof w:val="0"/>
              </w:rPr>
              <w:t>4,7%</w:t>
            </w:r>
          </w:p>
        </w:tc>
      </w:tr>
      <w:tr w:rsidR="000B0AD9" w:rsidRPr="00A45C7A" w:rsidTr="00011E95">
        <w:trPr>
          <w:jc w:val="center"/>
        </w:trPr>
        <w:tc>
          <w:tcPr>
            <w:tcW w:w="2122" w:type="dxa"/>
            <w:shd w:val="clear" w:color="auto" w:fill="BDD6EE" w:themeFill="accent1" w:themeFillTint="66"/>
          </w:tcPr>
          <w:p w:rsidR="000B0AD9" w:rsidRPr="00A45C7A" w:rsidRDefault="000B0AD9" w:rsidP="003439E4">
            <w:pPr>
              <w:pStyle w:val="BodyText"/>
              <w:spacing w:line="240" w:lineRule="auto"/>
              <w:jc w:val="center"/>
              <w:rPr>
                <w:rFonts w:eastAsia="Times New Roman"/>
                <w:b/>
                <w:noProof w:val="0"/>
              </w:rPr>
            </w:pPr>
            <w:r w:rsidRPr="00A45C7A">
              <w:rPr>
                <w:rFonts w:eastAsia="Times New Roman"/>
                <w:b/>
                <w:noProof w:val="0"/>
              </w:rPr>
              <w:t>2015</w:t>
            </w:r>
          </w:p>
        </w:tc>
        <w:tc>
          <w:tcPr>
            <w:tcW w:w="2126" w:type="dxa"/>
          </w:tcPr>
          <w:p w:rsidR="000B0AD9" w:rsidRPr="00A45C7A" w:rsidRDefault="000B0AD9" w:rsidP="003439E4">
            <w:pPr>
              <w:pStyle w:val="BodyText"/>
              <w:spacing w:line="240" w:lineRule="auto"/>
              <w:jc w:val="center"/>
              <w:rPr>
                <w:rFonts w:eastAsia="Times New Roman"/>
                <w:noProof w:val="0"/>
              </w:rPr>
            </w:pPr>
            <w:r w:rsidRPr="00A45C7A">
              <w:rPr>
                <w:rFonts w:eastAsia="Times New Roman"/>
                <w:noProof w:val="0"/>
              </w:rPr>
              <w:t>5,3%</w:t>
            </w:r>
          </w:p>
        </w:tc>
      </w:tr>
      <w:tr w:rsidR="000B0AD9" w:rsidRPr="00A45C7A" w:rsidTr="00011E95">
        <w:trPr>
          <w:jc w:val="center"/>
        </w:trPr>
        <w:tc>
          <w:tcPr>
            <w:tcW w:w="2122" w:type="dxa"/>
            <w:shd w:val="clear" w:color="auto" w:fill="BDD6EE" w:themeFill="accent1" w:themeFillTint="66"/>
          </w:tcPr>
          <w:p w:rsidR="000B0AD9" w:rsidRPr="00A45C7A" w:rsidRDefault="000B0AD9" w:rsidP="003439E4">
            <w:pPr>
              <w:pStyle w:val="BodyText"/>
              <w:spacing w:line="240" w:lineRule="auto"/>
              <w:jc w:val="center"/>
              <w:rPr>
                <w:rFonts w:eastAsia="Times New Roman"/>
                <w:b/>
                <w:noProof w:val="0"/>
              </w:rPr>
            </w:pPr>
            <w:r w:rsidRPr="00A45C7A">
              <w:rPr>
                <w:rFonts w:eastAsia="Times New Roman"/>
                <w:b/>
                <w:noProof w:val="0"/>
              </w:rPr>
              <w:t>2014</w:t>
            </w:r>
          </w:p>
        </w:tc>
        <w:tc>
          <w:tcPr>
            <w:tcW w:w="2126" w:type="dxa"/>
          </w:tcPr>
          <w:p w:rsidR="000B0AD9" w:rsidRPr="00A45C7A" w:rsidRDefault="000B0AD9" w:rsidP="003439E4">
            <w:pPr>
              <w:pStyle w:val="BodyText"/>
              <w:spacing w:line="240" w:lineRule="auto"/>
              <w:jc w:val="center"/>
              <w:rPr>
                <w:rFonts w:eastAsia="Times New Roman"/>
                <w:noProof w:val="0"/>
              </w:rPr>
            </w:pPr>
            <w:r w:rsidRPr="00A45C7A">
              <w:rPr>
                <w:rFonts w:eastAsia="Times New Roman"/>
                <w:noProof w:val="0"/>
              </w:rPr>
              <w:t>5,2%</w:t>
            </w:r>
          </w:p>
        </w:tc>
      </w:tr>
      <w:tr w:rsidR="000B0AD9" w:rsidRPr="00A45C7A" w:rsidTr="00011E95">
        <w:trPr>
          <w:jc w:val="center"/>
        </w:trPr>
        <w:tc>
          <w:tcPr>
            <w:tcW w:w="2122" w:type="dxa"/>
            <w:shd w:val="clear" w:color="auto" w:fill="BDD6EE" w:themeFill="accent1" w:themeFillTint="66"/>
          </w:tcPr>
          <w:p w:rsidR="000B0AD9" w:rsidRPr="00A45C7A" w:rsidRDefault="000B0AD9" w:rsidP="003439E4">
            <w:pPr>
              <w:pStyle w:val="BodyText"/>
              <w:spacing w:line="240" w:lineRule="auto"/>
              <w:jc w:val="center"/>
              <w:rPr>
                <w:rFonts w:eastAsia="Times New Roman"/>
                <w:b/>
                <w:noProof w:val="0"/>
              </w:rPr>
            </w:pPr>
            <w:r w:rsidRPr="00A45C7A">
              <w:rPr>
                <w:rFonts w:eastAsia="Times New Roman"/>
                <w:b/>
                <w:noProof w:val="0"/>
              </w:rPr>
              <w:t>2013</w:t>
            </w:r>
          </w:p>
        </w:tc>
        <w:tc>
          <w:tcPr>
            <w:tcW w:w="2126" w:type="dxa"/>
          </w:tcPr>
          <w:p w:rsidR="000B0AD9" w:rsidRPr="00A45C7A" w:rsidRDefault="000B0AD9" w:rsidP="003439E4">
            <w:pPr>
              <w:pStyle w:val="BodyText"/>
              <w:spacing w:line="240" w:lineRule="auto"/>
              <w:jc w:val="center"/>
              <w:rPr>
                <w:rFonts w:eastAsia="Times New Roman"/>
                <w:noProof w:val="0"/>
              </w:rPr>
            </w:pPr>
            <w:r w:rsidRPr="00A45C7A">
              <w:rPr>
                <w:rFonts w:eastAsia="Times New Roman"/>
                <w:noProof w:val="0"/>
              </w:rPr>
              <w:t>4,8%</w:t>
            </w:r>
          </w:p>
        </w:tc>
      </w:tr>
      <w:tr w:rsidR="000B0AD9" w:rsidRPr="00A45C7A" w:rsidTr="00011E95">
        <w:trPr>
          <w:jc w:val="center"/>
        </w:trPr>
        <w:tc>
          <w:tcPr>
            <w:tcW w:w="2122" w:type="dxa"/>
            <w:shd w:val="clear" w:color="auto" w:fill="BDD6EE" w:themeFill="accent1" w:themeFillTint="66"/>
          </w:tcPr>
          <w:p w:rsidR="000B0AD9" w:rsidRPr="00A45C7A" w:rsidRDefault="000B0AD9" w:rsidP="003439E4">
            <w:pPr>
              <w:pStyle w:val="BodyText"/>
              <w:spacing w:line="240" w:lineRule="auto"/>
              <w:jc w:val="center"/>
              <w:rPr>
                <w:rFonts w:eastAsia="Times New Roman"/>
                <w:b/>
                <w:noProof w:val="0"/>
              </w:rPr>
            </w:pPr>
            <w:r w:rsidRPr="00A45C7A">
              <w:rPr>
                <w:rFonts w:eastAsia="Times New Roman"/>
                <w:b/>
                <w:noProof w:val="0"/>
              </w:rPr>
              <w:t>2012</w:t>
            </w:r>
          </w:p>
        </w:tc>
        <w:tc>
          <w:tcPr>
            <w:tcW w:w="2126" w:type="dxa"/>
          </w:tcPr>
          <w:p w:rsidR="000B0AD9" w:rsidRPr="00A45C7A" w:rsidRDefault="000B0AD9" w:rsidP="003439E4">
            <w:pPr>
              <w:pStyle w:val="BodyText"/>
              <w:spacing w:line="240" w:lineRule="auto"/>
              <w:jc w:val="center"/>
              <w:rPr>
                <w:rFonts w:eastAsia="Times New Roman"/>
                <w:noProof w:val="0"/>
              </w:rPr>
            </w:pPr>
            <w:r w:rsidRPr="00A45C7A">
              <w:rPr>
                <w:rFonts w:eastAsia="Times New Roman"/>
                <w:noProof w:val="0"/>
              </w:rPr>
              <w:t>4,6%</w:t>
            </w:r>
          </w:p>
        </w:tc>
      </w:tr>
      <w:tr w:rsidR="000B0AD9" w:rsidRPr="00A45C7A" w:rsidTr="00011E95">
        <w:trPr>
          <w:jc w:val="center"/>
        </w:trPr>
        <w:tc>
          <w:tcPr>
            <w:tcW w:w="2122" w:type="dxa"/>
            <w:shd w:val="clear" w:color="auto" w:fill="BDD6EE" w:themeFill="accent1" w:themeFillTint="66"/>
          </w:tcPr>
          <w:p w:rsidR="000B0AD9" w:rsidRPr="00A45C7A" w:rsidRDefault="000B0AD9" w:rsidP="003439E4">
            <w:pPr>
              <w:pStyle w:val="BodyText"/>
              <w:spacing w:line="240" w:lineRule="auto"/>
              <w:jc w:val="center"/>
              <w:rPr>
                <w:rFonts w:eastAsia="Times New Roman"/>
                <w:b/>
                <w:noProof w:val="0"/>
              </w:rPr>
            </w:pPr>
            <w:r w:rsidRPr="00A45C7A">
              <w:rPr>
                <w:rFonts w:eastAsia="Times New Roman"/>
                <w:b/>
                <w:noProof w:val="0"/>
              </w:rPr>
              <w:t>2011</w:t>
            </w:r>
          </w:p>
        </w:tc>
        <w:tc>
          <w:tcPr>
            <w:tcW w:w="2126" w:type="dxa"/>
          </w:tcPr>
          <w:p w:rsidR="000B0AD9" w:rsidRPr="00A45C7A" w:rsidRDefault="000B0AD9" w:rsidP="003439E4">
            <w:pPr>
              <w:pStyle w:val="BodyText"/>
              <w:spacing w:line="240" w:lineRule="auto"/>
              <w:jc w:val="center"/>
              <w:rPr>
                <w:rFonts w:eastAsia="Times New Roman"/>
                <w:noProof w:val="0"/>
              </w:rPr>
            </w:pPr>
            <w:r w:rsidRPr="00A45C7A">
              <w:rPr>
                <w:rFonts w:eastAsia="Times New Roman"/>
                <w:noProof w:val="0"/>
              </w:rPr>
              <w:t>5,0%</w:t>
            </w:r>
          </w:p>
        </w:tc>
      </w:tr>
      <w:tr w:rsidR="000B0AD9" w:rsidRPr="00A45C7A" w:rsidTr="00011E95">
        <w:trPr>
          <w:jc w:val="center"/>
        </w:trPr>
        <w:tc>
          <w:tcPr>
            <w:tcW w:w="2122" w:type="dxa"/>
            <w:shd w:val="clear" w:color="auto" w:fill="BDD6EE" w:themeFill="accent1" w:themeFillTint="66"/>
          </w:tcPr>
          <w:p w:rsidR="000B0AD9" w:rsidRPr="00A45C7A" w:rsidRDefault="000B0AD9" w:rsidP="003439E4">
            <w:pPr>
              <w:pStyle w:val="BodyText"/>
              <w:spacing w:line="240" w:lineRule="auto"/>
              <w:jc w:val="center"/>
              <w:rPr>
                <w:rFonts w:eastAsia="Times New Roman"/>
                <w:b/>
                <w:noProof w:val="0"/>
              </w:rPr>
            </w:pPr>
            <w:r w:rsidRPr="00A45C7A">
              <w:rPr>
                <w:rFonts w:eastAsia="Times New Roman"/>
                <w:b/>
                <w:noProof w:val="0"/>
              </w:rPr>
              <w:t>2010</w:t>
            </w:r>
          </w:p>
        </w:tc>
        <w:tc>
          <w:tcPr>
            <w:tcW w:w="2126" w:type="dxa"/>
          </w:tcPr>
          <w:p w:rsidR="000B0AD9" w:rsidRPr="00A45C7A" w:rsidRDefault="000B0AD9" w:rsidP="003439E4">
            <w:pPr>
              <w:pStyle w:val="BodyText"/>
              <w:spacing w:line="240" w:lineRule="auto"/>
              <w:jc w:val="center"/>
              <w:rPr>
                <w:rFonts w:eastAsia="Times New Roman"/>
                <w:noProof w:val="0"/>
              </w:rPr>
            </w:pPr>
            <w:r w:rsidRPr="00A45C7A">
              <w:rPr>
                <w:rFonts w:eastAsia="Times New Roman"/>
                <w:noProof w:val="0"/>
              </w:rPr>
              <w:t>5,0%</w:t>
            </w:r>
          </w:p>
        </w:tc>
      </w:tr>
    </w:tbl>
    <w:p w:rsidR="00F725D1" w:rsidRDefault="00300B29" w:rsidP="003439E4">
      <w:pPr>
        <w:pStyle w:val="BodyText"/>
        <w:spacing w:line="240" w:lineRule="auto"/>
        <w:jc w:val="center"/>
        <w:rPr>
          <w:rFonts w:eastAsia="Times New Roman"/>
          <w:i/>
          <w:noProof w:val="0"/>
        </w:rPr>
      </w:pPr>
      <w:r>
        <w:rPr>
          <w:rFonts w:eastAsia="Times New Roman"/>
          <w:noProof w:val="0"/>
        </w:rPr>
        <w:t xml:space="preserve">Source: </w:t>
      </w:r>
      <w:r>
        <w:rPr>
          <w:rFonts w:eastAsia="Times New Roman"/>
          <w:i/>
          <w:noProof w:val="0"/>
        </w:rPr>
        <w:t>Central Statistics Bureau</w:t>
      </w:r>
    </w:p>
    <w:p w:rsidR="00300B29" w:rsidRPr="00A45C7A" w:rsidRDefault="00300B29" w:rsidP="003439E4">
      <w:pPr>
        <w:pStyle w:val="BodyText"/>
        <w:spacing w:line="240" w:lineRule="auto"/>
        <w:jc w:val="center"/>
        <w:rPr>
          <w:rFonts w:eastAsia="Times New Roman"/>
          <w:i/>
          <w:noProof w:val="0"/>
        </w:rPr>
      </w:pPr>
    </w:p>
    <w:p w:rsidR="00F725D1" w:rsidRPr="00A45C7A" w:rsidRDefault="00F725D1" w:rsidP="003439E4">
      <w:pPr>
        <w:pStyle w:val="BodyText"/>
        <w:spacing w:line="240" w:lineRule="auto"/>
        <w:jc w:val="center"/>
        <w:rPr>
          <w:rFonts w:eastAsia="Times New Roman"/>
          <w:b/>
          <w:noProof w:val="0"/>
        </w:rPr>
      </w:pPr>
      <w:r w:rsidRPr="00A45C7A">
        <w:rPr>
          <w:rFonts w:eastAsia="Times New Roman"/>
          <w:b/>
          <w:noProof w:val="0"/>
        </w:rPr>
        <w:t>Number of education institutions and students/pupils (2016-2019)</w:t>
      </w:r>
    </w:p>
    <w:p w:rsidR="00F725D1" w:rsidRPr="00A45C7A" w:rsidRDefault="00F725D1" w:rsidP="003439E4">
      <w:pPr>
        <w:pStyle w:val="BodyText"/>
        <w:spacing w:line="240" w:lineRule="auto"/>
        <w:jc w:val="center"/>
        <w:rPr>
          <w:rFonts w:eastAsia="Times New Roman"/>
          <w:i/>
          <w:noProof w:val="0"/>
        </w:rPr>
      </w:pPr>
    </w:p>
    <w:tbl>
      <w:tblPr>
        <w:tblStyle w:val="TableGrid3"/>
        <w:tblW w:w="0" w:type="auto"/>
        <w:tblLook w:val="04A0" w:firstRow="1" w:lastRow="0" w:firstColumn="1" w:lastColumn="0" w:noHBand="0" w:noVBand="1"/>
        <w:tblDescription w:val="IZG010. Izglītības iestādes un izglītojamo skaits (mācību gada sākumā) - Rādītāji un Gads"/>
      </w:tblPr>
      <w:tblGrid>
        <w:gridCol w:w="4432"/>
        <w:gridCol w:w="996"/>
        <w:gridCol w:w="996"/>
        <w:gridCol w:w="996"/>
        <w:gridCol w:w="876"/>
      </w:tblGrid>
      <w:tr w:rsidR="00F725D1" w:rsidRPr="00A45C7A" w:rsidTr="00011E95">
        <w:tc>
          <w:tcPr>
            <w:tcW w:w="0" w:type="auto"/>
            <w:shd w:val="clear" w:color="auto" w:fill="BDD6EE" w:themeFill="accent1" w:themeFillTint="66"/>
            <w:hideMark/>
          </w:tcPr>
          <w:p w:rsidR="00F725D1" w:rsidRPr="00A45C7A" w:rsidRDefault="00F725D1" w:rsidP="003439E4">
            <w:pPr>
              <w:jc w:val="center"/>
              <w:rPr>
                <w:rFonts w:eastAsia="Times New Roman"/>
                <w:bCs/>
                <w:color w:val="000000"/>
                <w:szCs w:val="24"/>
                <w:lang w:val="en-GB" w:eastAsia="lv-LV"/>
              </w:rPr>
            </w:pPr>
          </w:p>
        </w:tc>
        <w:tc>
          <w:tcPr>
            <w:tcW w:w="0" w:type="auto"/>
            <w:shd w:val="clear" w:color="auto" w:fill="BDD6EE" w:themeFill="accent1" w:themeFillTint="66"/>
            <w:hideMark/>
          </w:tcPr>
          <w:p w:rsidR="00F725D1" w:rsidRPr="00A45C7A" w:rsidRDefault="00F725D1" w:rsidP="003439E4">
            <w:pPr>
              <w:jc w:val="center"/>
              <w:rPr>
                <w:rFonts w:eastAsia="Times New Roman"/>
                <w:b/>
                <w:bCs/>
                <w:color w:val="222222"/>
                <w:szCs w:val="24"/>
                <w:lang w:val="en-GB" w:eastAsia="lv-LV"/>
              </w:rPr>
            </w:pPr>
            <w:r w:rsidRPr="00A45C7A">
              <w:rPr>
                <w:rFonts w:eastAsia="Times New Roman"/>
                <w:b/>
                <w:bCs/>
                <w:color w:val="222222"/>
                <w:szCs w:val="24"/>
                <w:lang w:val="en-GB" w:eastAsia="lv-LV"/>
              </w:rPr>
              <w:t>2016</w:t>
            </w:r>
          </w:p>
        </w:tc>
        <w:tc>
          <w:tcPr>
            <w:tcW w:w="0" w:type="auto"/>
            <w:shd w:val="clear" w:color="auto" w:fill="BDD6EE" w:themeFill="accent1" w:themeFillTint="66"/>
            <w:hideMark/>
          </w:tcPr>
          <w:p w:rsidR="00F725D1" w:rsidRPr="00A45C7A" w:rsidRDefault="00F725D1" w:rsidP="003439E4">
            <w:pPr>
              <w:jc w:val="center"/>
              <w:rPr>
                <w:rFonts w:eastAsia="Times New Roman"/>
                <w:b/>
                <w:bCs/>
                <w:color w:val="222222"/>
                <w:szCs w:val="24"/>
                <w:lang w:val="en-GB" w:eastAsia="lv-LV"/>
              </w:rPr>
            </w:pPr>
            <w:r w:rsidRPr="00A45C7A">
              <w:rPr>
                <w:rFonts w:eastAsia="Times New Roman"/>
                <w:b/>
                <w:bCs/>
                <w:color w:val="222222"/>
                <w:szCs w:val="24"/>
                <w:lang w:val="en-GB" w:eastAsia="lv-LV"/>
              </w:rPr>
              <w:t>2017</w:t>
            </w:r>
          </w:p>
        </w:tc>
        <w:tc>
          <w:tcPr>
            <w:tcW w:w="0" w:type="auto"/>
            <w:shd w:val="clear" w:color="auto" w:fill="BDD6EE" w:themeFill="accent1" w:themeFillTint="66"/>
            <w:hideMark/>
          </w:tcPr>
          <w:p w:rsidR="00F725D1" w:rsidRPr="00A45C7A" w:rsidRDefault="00F725D1" w:rsidP="003439E4">
            <w:pPr>
              <w:jc w:val="center"/>
              <w:rPr>
                <w:rFonts w:eastAsia="Times New Roman"/>
                <w:b/>
                <w:bCs/>
                <w:color w:val="222222"/>
                <w:szCs w:val="24"/>
                <w:lang w:val="en-GB" w:eastAsia="lv-LV"/>
              </w:rPr>
            </w:pPr>
            <w:r w:rsidRPr="00A45C7A">
              <w:rPr>
                <w:rFonts w:eastAsia="Times New Roman"/>
                <w:b/>
                <w:bCs/>
                <w:color w:val="222222"/>
                <w:szCs w:val="24"/>
                <w:lang w:val="en-GB" w:eastAsia="lv-LV"/>
              </w:rPr>
              <w:t>2018</w:t>
            </w:r>
          </w:p>
        </w:tc>
        <w:tc>
          <w:tcPr>
            <w:tcW w:w="0" w:type="auto"/>
            <w:shd w:val="clear" w:color="auto" w:fill="BDD6EE" w:themeFill="accent1" w:themeFillTint="66"/>
            <w:hideMark/>
          </w:tcPr>
          <w:p w:rsidR="00F725D1" w:rsidRPr="00A45C7A" w:rsidRDefault="00F725D1" w:rsidP="003439E4">
            <w:pPr>
              <w:jc w:val="center"/>
              <w:rPr>
                <w:rFonts w:eastAsia="Times New Roman"/>
                <w:b/>
                <w:bCs/>
                <w:color w:val="222222"/>
                <w:szCs w:val="24"/>
                <w:lang w:val="en-GB" w:eastAsia="lv-LV"/>
              </w:rPr>
            </w:pPr>
            <w:r w:rsidRPr="00A45C7A">
              <w:rPr>
                <w:rFonts w:eastAsia="Times New Roman"/>
                <w:b/>
                <w:bCs/>
                <w:color w:val="222222"/>
                <w:szCs w:val="24"/>
                <w:lang w:val="en-GB" w:eastAsia="lv-LV"/>
              </w:rPr>
              <w:t>2019</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Number of pre-school education institutions</w:t>
            </w:r>
          </w:p>
          <w:p w:rsidR="00011E95"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(1 September)</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647</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642</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634</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Number of children in all pre-school education institutions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94 249</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96 626</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99 177</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..Of them girls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45 372</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46 639</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47 849</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Number of general education schools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790</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775</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740</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Number of pupils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214 965</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215 053</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214 624</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 Of them girls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106 609</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106 539</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106 218</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Number of pupils on 10 000 persons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1 102</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1 112</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1 118</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r>
      <w:tr w:rsidR="00F725D1" w:rsidRPr="00A45C7A" w:rsidTr="00011E95">
        <w:tc>
          <w:tcPr>
            <w:tcW w:w="0" w:type="auto"/>
            <w:shd w:val="clear" w:color="auto" w:fill="BDD6EE" w:themeFill="accent1" w:themeFillTint="66"/>
            <w:hideMark/>
          </w:tcPr>
          <w:p w:rsidR="00F725D1" w:rsidRPr="00A45C7A" w:rsidRDefault="00011E95" w:rsidP="00011E95">
            <w:pPr>
              <w:jc w:val="center"/>
              <w:rPr>
                <w:rFonts w:eastAsia="Times New Roman"/>
                <w:color w:val="222222"/>
                <w:szCs w:val="24"/>
                <w:lang w:val="en-GB" w:eastAsia="lv-LV"/>
              </w:rPr>
            </w:pPr>
            <w:r w:rsidRPr="00A45C7A">
              <w:rPr>
                <w:rFonts w:eastAsia="Times New Roman"/>
                <w:color w:val="222222"/>
                <w:szCs w:val="24"/>
                <w:lang w:val="en-GB" w:eastAsia="lv-LV"/>
              </w:rPr>
              <w:t>Number of graduates from general education primary education institutions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17 787</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17 236</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17 606</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Number of graduates from general education secondary education institutions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12 032</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11 513</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11 775</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Number of vocational education institutions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51</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46</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47</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45</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Number of pupils at vocation education institutions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28 950</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28 528</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27 161</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26 772</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 Of them women</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12 847</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12 728</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12 298</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12 024</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Admitted to vocational education institutions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12 485</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11 625</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11 680</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11 139</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..Of them women</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5 785</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5 484</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5 623</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5 227</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Graduated from vocational education institutions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7 805</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7 780</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7 705</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6 370</w:t>
            </w:r>
          </w:p>
        </w:tc>
      </w:tr>
      <w:tr w:rsidR="00F725D1" w:rsidRPr="00A45C7A" w:rsidTr="00011E95">
        <w:tc>
          <w:tcPr>
            <w:tcW w:w="0" w:type="auto"/>
            <w:shd w:val="clear" w:color="auto" w:fill="BDD6EE" w:themeFill="accent1" w:themeFillTint="66"/>
            <w:hideMark/>
          </w:tcPr>
          <w:p w:rsidR="00F725D1" w:rsidRPr="00A45C7A" w:rsidRDefault="00F725D1" w:rsidP="00011E95">
            <w:pPr>
              <w:jc w:val="center"/>
              <w:rPr>
                <w:rFonts w:eastAsia="Times New Roman"/>
                <w:color w:val="222222"/>
                <w:szCs w:val="24"/>
                <w:lang w:val="en-GB" w:eastAsia="lv-LV"/>
              </w:rPr>
            </w:pPr>
            <w:r w:rsidRPr="00A45C7A">
              <w:rPr>
                <w:rFonts w:eastAsia="Times New Roman"/>
                <w:color w:val="222222"/>
                <w:szCs w:val="24"/>
                <w:lang w:val="en-GB" w:eastAsia="lv-LV"/>
              </w:rPr>
              <w:t>..</w:t>
            </w:r>
            <w:r w:rsidR="00011E95" w:rsidRPr="00A45C7A">
              <w:rPr>
                <w:rFonts w:eastAsia="Times New Roman"/>
                <w:color w:val="222222"/>
                <w:szCs w:val="24"/>
                <w:lang w:val="en-GB" w:eastAsia="lv-LV"/>
              </w:rPr>
              <w:t>.Of them women</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3 716</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3 759</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3 874</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3 184</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Number of colleges and universities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58</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54</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54</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54</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Number of students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82 914</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81 602</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80 355</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79 408</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 Of them women</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48 013</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47 400</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45 194</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44 275</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Number of students per 10 000 persons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425</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422</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419</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Admitted to universities and colleges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28 588</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27 128</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27 652</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29 399</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lastRenderedPageBreak/>
              <w:t>.. Of them women</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15 728</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15 157</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15 435</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16 117</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Graduates from tertiary education institutions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15 796</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14 587</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15 363</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14 848</w:t>
            </w:r>
          </w:p>
        </w:tc>
      </w:tr>
      <w:tr w:rsidR="00F725D1" w:rsidRPr="00A45C7A" w:rsidTr="00011E95">
        <w:trPr>
          <w:trHeight w:val="137"/>
        </w:trPr>
        <w:tc>
          <w:tcPr>
            <w:tcW w:w="0" w:type="auto"/>
            <w:shd w:val="clear" w:color="auto" w:fill="BDD6EE" w:themeFill="accent1" w:themeFillTint="66"/>
            <w:hideMark/>
          </w:tcPr>
          <w:p w:rsidR="00F725D1" w:rsidRPr="00A45C7A" w:rsidRDefault="00011E95" w:rsidP="003439E4">
            <w:pPr>
              <w:jc w:val="center"/>
              <w:rPr>
                <w:rFonts w:eastAsia="Times New Roman"/>
                <w:color w:val="222222"/>
                <w:szCs w:val="24"/>
                <w:lang w:val="en-GB" w:eastAsia="lv-LV"/>
              </w:rPr>
            </w:pPr>
            <w:r w:rsidRPr="00A45C7A">
              <w:rPr>
                <w:rFonts w:eastAsia="Times New Roman"/>
                <w:color w:val="222222"/>
                <w:szCs w:val="24"/>
                <w:lang w:val="en-GB" w:eastAsia="lv-LV"/>
              </w:rPr>
              <w:t>.. Of them women</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10 369</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9 256</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9 978</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9 674</w:t>
            </w:r>
          </w:p>
        </w:tc>
      </w:tr>
    </w:tbl>
    <w:p w:rsidR="00F725D1" w:rsidRDefault="00300B29" w:rsidP="00300B29">
      <w:pPr>
        <w:pStyle w:val="BodyText"/>
        <w:spacing w:line="240" w:lineRule="auto"/>
        <w:rPr>
          <w:rFonts w:eastAsia="Times New Roman"/>
          <w:i/>
          <w:noProof w:val="0"/>
        </w:rPr>
      </w:pPr>
      <w:r>
        <w:rPr>
          <w:rFonts w:eastAsia="Times New Roman"/>
          <w:i/>
          <w:noProof w:val="0"/>
        </w:rPr>
        <w:t>Source: Central Statistics Bureau</w:t>
      </w:r>
    </w:p>
    <w:p w:rsidR="00300B29" w:rsidRPr="00A45C7A" w:rsidRDefault="00300B29" w:rsidP="003439E4">
      <w:pPr>
        <w:pStyle w:val="BodyText"/>
        <w:spacing w:line="240" w:lineRule="auto"/>
        <w:jc w:val="center"/>
        <w:rPr>
          <w:rFonts w:eastAsia="Times New Roman"/>
          <w:i/>
          <w:noProof w:val="0"/>
        </w:rPr>
      </w:pPr>
    </w:p>
    <w:p w:rsidR="00F725D1" w:rsidRPr="00A45C7A" w:rsidRDefault="00F725D1" w:rsidP="003439E4">
      <w:pPr>
        <w:pStyle w:val="BodyText"/>
        <w:spacing w:line="240" w:lineRule="auto"/>
        <w:jc w:val="center"/>
        <w:rPr>
          <w:rFonts w:eastAsia="Times New Roman"/>
          <w:b/>
          <w:noProof w:val="0"/>
        </w:rPr>
      </w:pPr>
      <w:r w:rsidRPr="00A45C7A">
        <w:rPr>
          <w:rFonts w:eastAsia="Times New Roman"/>
          <w:b/>
          <w:noProof w:val="0"/>
        </w:rPr>
        <w:t>Number of students with different learning languages (2016-2018)</w:t>
      </w:r>
    </w:p>
    <w:p w:rsidR="00F725D1" w:rsidRPr="00A45C7A" w:rsidRDefault="00F725D1" w:rsidP="003439E4">
      <w:pPr>
        <w:pStyle w:val="BodyText"/>
        <w:spacing w:line="240" w:lineRule="auto"/>
        <w:jc w:val="center"/>
        <w:rPr>
          <w:rFonts w:eastAsia="Times New Roman"/>
          <w:i/>
          <w:noProof w:val="0"/>
        </w:rPr>
      </w:pPr>
    </w:p>
    <w:tbl>
      <w:tblPr>
        <w:tblStyle w:val="TableGrid3"/>
        <w:tblW w:w="0" w:type="auto"/>
        <w:tblLook w:val="04A0" w:firstRow="1" w:lastRow="0" w:firstColumn="1" w:lastColumn="0" w:noHBand="0" w:noVBand="1"/>
        <w:tblDescription w:val="IZG100. Vispārizglītojošo dienas skolu skolēnu sadalījums pēc mācību valodas (mācību gada sākumā; bez speciālajām skolām un klasēm) - Rādītāji un Gads"/>
      </w:tblPr>
      <w:tblGrid>
        <w:gridCol w:w="4591"/>
        <w:gridCol w:w="996"/>
        <w:gridCol w:w="996"/>
        <w:gridCol w:w="996"/>
      </w:tblGrid>
      <w:tr w:rsidR="00F725D1" w:rsidRPr="00A45C7A" w:rsidTr="00011E95">
        <w:tc>
          <w:tcPr>
            <w:tcW w:w="0" w:type="auto"/>
            <w:shd w:val="clear" w:color="auto" w:fill="BDD6EE" w:themeFill="accent1" w:themeFillTint="66"/>
            <w:hideMark/>
          </w:tcPr>
          <w:p w:rsidR="00F725D1" w:rsidRPr="00A45C7A" w:rsidRDefault="00F725D1" w:rsidP="003439E4">
            <w:pPr>
              <w:jc w:val="center"/>
              <w:rPr>
                <w:rFonts w:eastAsia="Times New Roman"/>
                <w:b/>
                <w:bCs/>
                <w:color w:val="000000"/>
                <w:szCs w:val="24"/>
                <w:lang w:val="en-GB" w:eastAsia="lv-LV"/>
              </w:rPr>
            </w:pPr>
          </w:p>
        </w:tc>
        <w:tc>
          <w:tcPr>
            <w:tcW w:w="0" w:type="auto"/>
            <w:shd w:val="clear" w:color="auto" w:fill="BDD6EE" w:themeFill="accent1" w:themeFillTint="66"/>
            <w:hideMark/>
          </w:tcPr>
          <w:p w:rsidR="00F725D1" w:rsidRPr="00A45C7A" w:rsidRDefault="00F725D1" w:rsidP="003439E4">
            <w:pPr>
              <w:jc w:val="center"/>
              <w:rPr>
                <w:rFonts w:eastAsia="Times New Roman"/>
                <w:b/>
                <w:bCs/>
                <w:color w:val="222222"/>
                <w:szCs w:val="24"/>
                <w:lang w:val="en-GB" w:eastAsia="lv-LV"/>
              </w:rPr>
            </w:pPr>
            <w:r w:rsidRPr="00A45C7A">
              <w:rPr>
                <w:rFonts w:eastAsia="Times New Roman"/>
                <w:b/>
                <w:bCs/>
                <w:color w:val="222222"/>
                <w:szCs w:val="24"/>
                <w:lang w:val="en-GB" w:eastAsia="lv-LV"/>
              </w:rPr>
              <w:t>2016</w:t>
            </w:r>
          </w:p>
        </w:tc>
        <w:tc>
          <w:tcPr>
            <w:tcW w:w="0" w:type="auto"/>
            <w:shd w:val="clear" w:color="auto" w:fill="BDD6EE" w:themeFill="accent1" w:themeFillTint="66"/>
            <w:hideMark/>
          </w:tcPr>
          <w:p w:rsidR="00F725D1" w:rsidRPr="00A45C7A" w:rsidRDefault="00F725D1" w:rsidP="003439E4">
            <w:pPr>
              <w:jc w:val="center"/>
              <w:rPr>
                <w:rFonts w:eastAsia="Times New Roman"/>
                <w:b/>
                <w:bCs/>
                <w:color w:val="222222"/>
                <w:szCs w:val="24"/>
                <w:lang w:val="en-GB" w:eastAsia="lv-LV"/>
              </w:rPr>
            </w:pPr>
            <w:r w:rsidRPr="00A45C7A">
              <w:rPr>
                <w:rFonts w:eastAsia="Times New Roman"/>
                <w:b/>
                <w:bCs/>
                <w:color w:val="222222"/>
                <w:szCs w:val="24"/>
                <w:lang w:val="en-GB" w:eastAsia="lv-LV"/>
              </w:rPr>
              <w:t>2017</w:t>
            </w:r>
          </w:p>
        </w:tc>
        <w:tc>
          <w:tcPr>
            <w:tcW w:w="0" w:type="auto"/>
            <w:shd w:val="clear" w:color="auto" w:fill="BDD6EE" w:themeFill="accent1" w:themeFillTint="66"/>
            <w:hideMark/>
          </w:tcPr>
          <w:p w:rsidR="00F725D1" w:rsidRPr="00A45C7A" w:rsidRDefault="00F725D1" w:rsidP="003439E4">
            <w:pPr>
              <w:jc w:val="center"/>
              <w:rPr>
                <w:rFonts w:eastAsia="Times New Roman"/>
                <w:b/>
                <w:bCs/>
                <w:color w:val="222222"/>
                <w:szCs w:val="24"/>
                <w:lang w:val="en-GB" w:eastAsia="lv-LV"/>
              </w:rPr>
            </w:pPr>
            <w:r w:rsidRPr="00A45C7A">
              <w:rPr>
                <w:rFonts w:eastAsia="Times New Roman"/>
                <w:b/>
                <w:bCs/>
                <w:color w:val="222222"/>
                <w:szCs w:val="24"/>
                <w:lang w:val="en-GB" w:eastAsia="lv-LV"/>
              </w:rPr>
              <w:t>2018</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b/>
                <w:color w:val="222222"/>
                <w:szCs w:val="24"/>
                <w:lang w:val="en-GB" w:eastAsia="lv-LV"/>
              </w:rPr>
            </w:pPr>
            <w:r w:rsidRPr="00A45C7A">
              <w:rPr>
                <w:rFonts w:eastAsia="Times New Roman"/>
                <w:b/>
                <w:color w:val="222222"/>
                <w:szCs w:val="24"/>
                <w:lang w:val="en-GB" w:eastAsia="lv-LV"/>
              </w:rPr>
              <w:t>Number of pupils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196 918</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197 885</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197 889</w:t>
            </w:r>
          </w:p>
        </w:tc>
      </w:tr>
      <w:tr w:rsidR="00F725D1" w:rsidRPr="00A45C7A" w:rsidTr="00011E95">
        <w:tc>
          <w:tcPr>
            <w:tcW w:w="0" w:type="auto"/>
            <w:shd w:val="clear" w:color="auto" w:fill="BDD6EE" w:themeFill="accent1" w:themeFillTint="66"/>
            <w:hideMark/>
          </w:tcPr>
          <w:p w:rsidR="00F725D1" w:rsidRPr="00A45C7A" w:rsidRDefault="00011E95" w:rsidP="00011E95">
            <w:pPr>
              <w:jc w:val="center"/>
              <w:rPr>
                <w:rFonts w:eastAsia="Times New Roman"/>
                <w:b/>
                <w:color w:val="222222"/>
                <w:szCs w:val="24"/>
                <w:lang w:val="en-GB" w:eastAsia="lv-LV"/>
              </w:rPr>
            </w:pPr>
            <w:r w:rsidRPr="00A45C7A">
              <w:rPr>
                <w:rFonts w:eastAsia="Times New Roman"/>
                <w:b/>
                <w:color w:val="222222"/>
                <w:szCs w:val="24"/>
                <w:lang w:val="en-GB" w:eastAsia="lv-LV"/>
              </w:rPr>
              <w:t>Latvian as instruction language</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132 351</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133 241</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133 269</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b/>
                <w:color w:val="222222"/>
                <w:szCs w:val="24"/>
                <w:lang w:val="en-GB" w:eastAsia="lv-LV"/>
              </w:rPr>
            </w:pPr>
            <w:r w:rsidRPr="00A45C7A">
              <w:rPr>
                <w:rFonts w:eastAsia="Times New Roman"/>
                <w:b/>
                <w:color w:val="222222"/>
                <w:szCs w:val="24"/>
                <w:lang w:val="en-GB" w:eastAsia="lv-LV"/>
              </w:rPr>
              <w:t>Russian as instruction language</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45 547</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45 134</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42 436</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b/>
                <w:color w:val="222222"/>
                <w:szCs w:val="24"/>
                <w:lang w:val="en-GB" w:eastAsia="lv-LV"/>
              </w:rPr>
            </w:pPr>
            <w:r w:rsidRPr="00A45C7A">
              <w:rPr>
                <w:rFonts w:eastAsia="Times New Roman"/>
                <w:b/>
                <w:color w:val="222222"/>
                <w:szCs w:val="24"/>
                <w:lang w:val="en-GB" w:eastAsia="lv-LV"/>
              </w:rPr>
              <w:t>Latvian and Russian instruction languages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16 742</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17 149</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19 799</w:t>
            </w:r>
          </w:p>
        </w:tc>
      </w:tr>
      <w:tr w:rsidR="00F725D1" w:rsidRPr="00A45C7A" w:rsidTr="00011E95">
        <w:tc>
          <w:tcPr>
            <w:tcW w:w="0" w:type="auto"/>
            <w:shd w:val="clear" w:color="auto" w:fill="BDD6EE" w:themeFill="accent1" w:themeFillTint="66"/>
            <w:hideMark/>
          </w:tcPr>
          <w:p w:rsidR="00F725D1" w:rsidRPr="00A45C7A" w:rsidRDefault="00011E95" w:rsidP="00011E95">
            <w:pPr>
              <w:jc w:val="center"/>
              <w:rPr>
                <w:rFonts w:eastAsia="Times New Roman"/>
                <w:b/>
                <w:color w:val="222222"/>
                <w:szCs w:val="24"/>
                <w:lang w:val="en-GB" w:eastAsia="lv-LV"/>
              </w:rPr>
            </w:pPr>
            <w:r w:rsidRPr="00A45C7A">
              <w:rPr>
                <w:rFonts w:eastAsia="Times New Roman"/>
                <w:b/>
                <w:color w:val="222222"/>
                <w:szCs w:val="24"/>
                <w:lang w:val="en-GB" w:eastAsia="lv-LV"/>
              </w:rPr>
              <w:t>..Of them</w:t>
            </w:r>
            <w:r w:rsidR="004C231D" w:rsidRPr="00A45C7A">
              <w:rPr>
                <w:rFonts w:eastAsia="Times New Roman"/>
                <w:b/>
                <w:color w:val="222222"/>
                <w:szCs w:val="24"/>
                <w:lang w:val="en-GB" w:eastAsia="lv-LV"/>
              </w:rPr>
              <w:t xml:space="preserve"> studied</w:t>
            </w:r>
            <w:r w:rsidRPr="00A45C7A">
              <w:rPr>
                <w:rFonts w:eastAsia="Times New Roman"/>
                <w:b/>
                <w:color w:val="222222"/>
                <w:szCs w:val="24"/>
                <w:lang w:val="en-GB" w:eastAsia="lv-LV"/>
              </w:rPr>
              <w:t xml:space="preserve"> mainly</w:t>
            </w:r>
            <w:r w:rsidR="004C231D" w:rsidRPr="00A45C7A">
              <w:rPr>
                <w:rFonts w:eastAsia="Times New Roman"/>
                <w:b/>
                <w:color w:val="222222"/>
                <w:szCs w:val="24"/>
                <w:lang w:val="en-GB" w:eastAsia="lv-LV"/>
              </w:rPr>
              <w:t xml:space="preserve"> in</w:t>
            </w:r>
            <w:r w:rsidRPr="00A45C7A">
              <w:rPr>
                <w:rFonts w:eastAsia="Times New Roman"/>
                <w:b/>
                <w:color w:val="222222"/>
                <w:szCs w:val="24"/>
                <w:lang w:val="en-GB" w:eastAsia="lv-LV"/>
              </w:rPr>
              <w:t xml:space="preserve"> Latvian </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8 116</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8 432</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9 444</w:t>
            </w:r>
          </w:p>
        </w:tc>
      </w:tr>
      <w:tr w:rsidR="00F725D1" w:rsidRPr="00A45C7A" w:rsidTr="00011E95">
        <w:tc>
          <w:tcPr>
            <w:tcW w:w="0" w:type="auto"/>
            <w:shd w:val="clear" w:color="auto" w:fill="BDD6EE" w:themeFill="accent1" w:themeFillTint="66"/>
            <w:hideMark/>
          </w:tcPr>
          <w:p w:rsidR="00F725D1" w:rsidRPr="00A45C7A" w:rsidRDefault="00011E95" w:rsidP="003439E4">
            <w:pPr>
              <w:jc w:val="center"/>
              <w:rPr>
                <w:rFonts w:eastAsia="Times New Roman"/>
                <w:b/>
                <w:color w:val="222222"/>
                <w:szCs w:val="24"/>
                <w:lang w:val="en-GB" w:eastAsia="lv-LV"/>
              </w:rPr>
            </w:pPr>
            <w:r w:rsidRPr="00A45C7A">
              <w:rPr>
                <w:rFonts w:eastAsia="Times New Roman"/>
                <w:b/>
                <w:color w:val="222222"/>
                <w:szCs w:val="24"/>
                <w:lang w:val="en-GB" w:eastAsia="lv-LV"/>
              </w:rPr>
              <w:t xml:space="preserve">..Of them </w:t>
            </w:r>
            <w:r w:rsidR="004C231D" w:rsidRPr="00A45C7A">
              <w:rPr>
                <w:rFonts w:eastAsia="Times New Roman"/>
                <w:b/>
                <w:color w:val="222222"/>
                <w:szCs w:val="24"/>
                <w:lang w:val="en-GB" w:eastAsia="lv-LV"/>
              </w:rPr>
              <w:t xml:space="preserve">studied </w:t>
            </w:r>
            <w:r w:rsidRPr="00A45C7A">
              <w:rPr>
                <w:rFonts w:eastAsia="Times New Roman"/>
                <w:b/>
                <w:color w:val="222222"/>
                <w:szCs w:val="24"/>
                <w:lang w:val="en-GB" w:eastAsia="lv-LV"/>
              </w:rPr>
              <w:t xml:space="preserve">mainly </w:t>
            </w:r>
            <w:r w:rsidR="004C231D" w:rsidRPr="00A45C7A">
              <w:rPr>
                <w:rFonts w:eastAsia="Times New Roman"/>
                <w:b/>
                <w:color w:val="222222"/>
                <w:szCs w:val="24"/>
                <w:lang w:val="en-GB" w:eastAsia="lv-LV"/>
              </w:rPr>
              <w:t xml:space="preserve">in </w:t>
            </w:r>
            <w:r w:rsidRPr="00A45C7A">
              <w:rPr>
                <w:rFonts w:eastAsia="Times New Roman"/>
                <w:b/>
                <w:color w:val="222222"/>
                <w:szCs w:val="24"/>
                <w:lang w:val="en-GB" w:eastAsia="lv-LV"/>
              </w:rPr>
              <w:t>Russian</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8 626</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8 717</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10 355</w:t>
            </w:r>
          </w:p>
        </w:tc>
      </w:tr>
      <w:tr w:rsidR="00F725D1" w:rsidRPr="00A45C7A" w:rsidTr="00011E95">
        <w:tc>
          <w:tcPr>
            <w:tcW w:w="0" w:type="auto"/>
            <w:shd w:val="clear" w:color="auto" w:fill="BDD6EE" w:themeFill="accent1" w:themeFillTint="66"/>
            <w:hideMark/>
          </w:tcPr>
          <w:p w:rsidR="00F725D1" w:rsidRPr="00A45C7A" w:rsidRDefault="004C231D" w:rsidP="003439E4">
            <w:pPr>
              <w:jc w:val="center"/>
              <w:rPr>
                <w:rFonts w:eastAsia="Times New Roman"/>
                <w:b/>
                <w:color w:val="222222"/>
                <w:szCs w:val="24"/>
                <w:lang w:val="en-GB" w:eastAsia="lv-LV"/>
              </w:rPr>
            </w:pPr>
            <w:r w:rsidRPr="00A45C7A">
              <w:rPr>
                <w:rFonts w:eastAsia="Times New Roman"/>
                <w:b/>
                <w:color w:val="222222"/>
                <w:szCs w:val="24"/>
                <w:lang w:val="en-GB" w:eastAsia="lv-LV"/>
              </w:rPr>
              <w:t>Other languages</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2 278</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2 361</w:t>
            </w:r>
          </w:p>
        </w:tc>
        <w:tc>
          <w:tcPr>
            <w:tcW w:w="0" w:type="auto"/>
            <w:noWrap/>
            <w:hideMark/>
          </w:tcPr>
          <w:p w:rsidR="00F725D1" w:rsidRPr="00A45C7A" w:rsidRDefault="00F725D1" w:rsidP="003439E4">
            <w:pPr>
              <w:jc w:val="center"/>
              <w:rPr>
                <w:rFonts w:eastAsia="Times New Roman"/>
                <w:color w:val="000000"/>
                <w:szCs w:val="24"/>
                <w:lang w:val="en-GB" w:eastAsia="lv-LV"/>
              </w:rPr>
            </w:pPr>
            <w:r w:rsidRPr="00A45C7A">
              <w:rPr>
                <w:rFonts w:eastAsia="Times New Roman"/>
                <w:color w:val="000000"/>
                <w:szCs w:val="24"/>
                <w:lang w:val="en-GB" w:eastAsia="lv-LV"/>
              </w:rPr>
              <w:t>2 385</w:t>
            </w:r>
          </w:p>
        </w:tc>
      </w:tr>
    </w:tbl>
    <w:p w:rsidR="00F725D1" w:rsidRPr="00A45C7A" w:rsidRDefault="00300B29" w:rsidP="00300B29">
      <w:pPr>
        <w:pStyle w:val="BodyText"/>
        <w:spacing w:line="240" w:lineRule="auto"/>
        <w:rPr>
          <w:rFonts w:eastAsia="Times New Roman"/>
          <w:i/>
          <w:noProof w:val="0"/>
        </w:rPr>
      </w:pPr>
      <w:r>
        <w:rPr>
          <w:rFonts w:eastAsia="Times New Roman"/>
          <w:i/>
          <w:noProof w:val="0"/>
        </w:rPr>
        <w:t>Source: Central Statistics Bureau</w:t>
      </w:r>
    </w:p>
    <w:p w:rsidR="00F725D1" w:rsidRPr="00A45C7A" w:rsidRDefault="00F725D1" w:rsidP="003439E4">
      <w:pPr>
        <w:pStyle w:val="BodyText"/>
        <w:spacing w:line="240" w:lineRule="auto"/>
        <w:jc w:val="center"/>
        <w:rPr>
          <w:rFonts w:eastAsia="Times New Roman"/>
          <w:noProof w:val="0"/>
        </w:rPr>
      </w:pPr>
    </w:p>
    <w:p w:rsidR="000B0AD9" w:rsidRPr="00A45C7A" w:rsidRDefault="000B0AD9" w:rsidP="003439E4">
      <w:pPr>
        <w:spacing w:after="0" w:line="240" w:lineRule="auto"/>
        <w:jc w:val="cente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8296"/>
      </w:tblGrid>
      <w:tr w:rsidR="00DF631F" w:rsidRPr="00A45C7A" w:rsidTr="004C231D">
        <w:tc>
          <w:tcPr>
            <w:tcW w:w="8296" w:type="dxa"/>
            <w:shd w:val="clear" w:color="auto" w:fill="BDD6EE" w:themeFill="accent1" w:themeFillTint="66"/>
          </w:tcPr>
          <w:p w:rsidR="00DF631F" w:rsidRPr="00A45C7A" w:rsidRDefault="00DF631F" w:rsidP="003439E4">
            <w:pPr>
              <w:jc w:val="center"/>
              <w:rPr>
                <w:rFonts w:ascii="Times New Roman" w:hAnsi="Times New Roman" w:cs="Times New Roman"/>
                <w:sz w:val="24"/>
                <w:szCs w:val="24"/>
                <w:lang w:val="en-GB"/>
              </w:rPr>
            </w:pPr>
          </w:p>
          <w:p w:rsidR="00DF631F" w:rsidRPr="00A45C7A" w:rsidRDefault="00DF631F"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shd w:val="clear" w:color="auto" w:fill="BDD6EE" w:themeFill="accent1" w:themeFillTint="66"/>
                <w:lang w:val="en-GB"/>
              </w:rPr>
              <w:t>Measures to promote effective use of resources in education</w:t>
            </w:r>
          </w:p>
          <w:p w:rsidR="00DF631F" w:rsidRPr="00A45C7A" w:rsidRDefault="00DF631F" w:rsidP="003439E4">
            <w:pPr>
              <w:jc w:val="center"/>
              <w:rPr>
                <w:rFonts w:ascii="Times New Roman" w:hAnsi="Times New Roman" w:cs="Times New Roman"/>
                <w:sz w:val="24"/>
                <w:szCs w:val="24"/>
                <w:lang w:val="en-GB"/>
              </w:rPr>
            </w:pPr>
          </w:p>
        </w:tc>
      </w:tr>
      <w:tr w:rsidR="00DF631F" w:rsidRPr="00A45C7A" w:rsidTr="00DF631F">
        <w:tc>
          <w:tcPr>
            <w:tcW w:w="8296" w:type="dxa"/>
          </w:tcPr>
          <w:p w:rsidR="00DF631F" w:rsidRPr="00A45C7A" w:rsidRDefault="00DF631F" w:rsidP="003439E4">
            <w:pPr>
              <w:pStyle w:val="BodyText"/>
              <w:spacing w:line="240" w:lineRule="auto"/>
              <w:ind w:left="426"/>
              <w:jc w:val="center"/>
              <w:rPr>
                <w:rFonts w:eastAsia="Times New Roman"/>
                <w:noProof w:val="0"/>
              </w:rPr>
            </w:pPr>
          </w:p>
          <w:p w:rsidR="00DF631F" w:rsidRPr="00A45C7A" w:rsidRDefault="00DF631F" w:rsidP="003439E4">
            <w:pPr>
              <w:pStyle w:val="BodyText"/>
              <w:spacing w:line="240" w:lineRule="auto"/>
              <w:ind w:left="426"/>
              <w:jc w:val="center"/>
              <w:rPr>
                <w:rFonts w:eastAsia="Times New Roman"/>
                <w:noProof w:val="0"/>
              </w:rPr>
            </w:pPr>
            <w:r w:rsidRPr="00A45C7A">
              <w:rPr>
                <w:rFonts w:eastAsia="Times New Roman"/>
                <w:noProof w:val="0"/>
              </w:rPr>
              <w:t>arrangement of the network of general education institutions, promoting the efficiency of resources and providing each student with a quality education;</w:t>
            </w:r>
          </w:p>
          <w:p w:rsidR="00DF631F" w:rsidRPr="00A45C7A" w:rsidRDefault="00DF631F" w:rsidP="003439E4">
            <w:pPr>
              <w:jc w:val="center"/>
              <w:rPr>
                <w:rFonts w:ascii="Times New Roman" w:hAnsi="Times New Roman" w:cs="Times New Roman"/>
                <w:sz w:val="24"/>
                <w:szCs w:val="24"/>
                <w:lang w:val="en-GB"/>
              </w:rPr>
            </w:pPr>
          </w:p>
        </w:tc>
      </w:tr>
      <w:tr w:rsidR="00DF631F" w:rsidRPr="00A45C7A" w:rsidTr="00DF631F">
        <w:tc>
          <w:tcPr>
            <w:tcW w:w="8296" w:type="dxa"/>
          </w:tcPr>
          <w:p w:rsidR="00DF631F" w:rsidRPr="00A45C7A" w:rsidRDefault="00DF631F" w:rsidP="003439E4">
            <w:pPr>
              <w:jc w:val="center"/>
              <w:rPr>
                <w:rFonts w:ascii="Times New Roman" w:eastAsia="Times New Roman" w:hAnsi="Times New Roman" w:cs="Times New Roman"/>
                <w:sz w:val="24"/>
                <w:szCs w:val="24"/>
                <w:lang w:val="en-GB"/>
              </w:rPr>
            </w:pPr>
          </w:p>
          <w:p w:rsidR="00DF631F" w:rsidRPr="00A45C7A" w:rsidRDefault="00DF631F" w:rsidP="003439E4">
            <w:pPr>
              <w:jc w:val="center"/>
              <w:rPr>
                <w:rFonts w:ascii="Times New Roman" w:eastAsia="Times New Roman" w:hAnsi="Times New Roman" w:cs="Times New Roman"/>
                <w:sz w:val="24"/>
                <w:szCs w:val="24"/>
                <w:lang w:val="en-GB"/>
              </w:rPr>
            </w:pPr>
            <w:r w:rsidRPr="00A45C7A">
              <w:rPr>
                <w:rFonts w:ascii="Times New Roman" w:eastAsia="Times New Roman" w:hAnsi="Times New Roman" w:cs="Times New Roman"/>
                <w:sz w:val="24"/>
                <w:szCs w:val="24"/>
                <w:lang w:val="en-GB"/>
              </w:rPr>
              <w:t xml:space="preserve">improvement of teachers’ wages – in accordance with the </w:t>
            </w:r>
            <w:r w:rsidRPr="00A45C7A">
              <w:rPr>
                <w:rFonts w:ascii="Times New Roman" w:eastAsia="Times New Roman" w:hAnsi="Times New Roman" w:cs="Times New Roman"/>
                <w:i/>
                <w:sz w:val="24"/>
                <w:szCs w:val="24"/>
                <w:lang w:val="en-GB"/>
              </w:rPr>
              <w:t>Teachers’ wages increase schedule</w:t>
            </w:r>
            <w:r w:rsidRPr="00A45C7A">
              <w:rPr>
                <w:rFonts w:ascii="Times New Roman" w:eastAsia="Times New Roman" w:hAnsi="Times New Roman" w:cs="Times New Roman"/>
                <w:sz w:val="24"/>
                <w:szCs w:val="24"/>
                <w:lang w:val="en-GB"/>
              </w:rPr>
              <w:t xml:space="preserve"> for the next five years approved by the government in 2018, which provides for the lowest monthly wage rate of teachers set in the timetable at the level of 750 EUR starting from 1 September 2019.</w:t>
            </w:r>
          </w:p>
          <w:p w:rsidR="00DF631F" w:rsidRPr="00A45C7A" w:rsidRDefault="00DF631F" w:rsidP="003439E4">
            <w:pPr>
              <w:jc w:val="center"/>
              <w:rPr>
                <w:rFonts w:ascii="Times New Roman" w:hAnsi="Times New Roman" w:cs="Times New Roman"/>
                <w:sz w:val="24"/>
                <w:szCs w:val="24"/>
                <w:lang w:val="en-GB"/>
              </w:rPr>
            </w:pPr>
          </w:p>
        </w:tc>
      </w:tr>
      <w:tr w:rsidR="00DF631F" w:rsidRPr="00A45C7A" w:rsidTr="00DF631F">
        <w:tc>
          <w:tcPr>
            <w:tcW w:w="8296" w:type="dxa"/>
          </w:tcPr>
          <w:p w:rsidR="00DF631F" w:rsidRPr="00A45C7A" w:rsidRDefault="00DF631F" w:rsidP="003439E4">
            <w:pPr>
              <w:pStyle w:val="BodyText"/>
              <w:spacing w:line="240" w:lineRule="auto"/>
              <w:jc w:val="center"/>
              <w:rPr>
                <w:rFonts w:eastAsia="Times New Roman"/>
                <w:noProof w:val="0"/>
              </w:rPr>
            </w:pPr>
          </w:p>
          <w:p w:rsidR="00DF631F" w:rsidRPr="00A45C7A" w:rsidRDefault="00DF631F" w:rsidP="003439E4">
            <w:pPr>
              <w:pStyle w:val="BodyText"/>
              <w:spacing w:line="240" w:lineRule="auto"/>
              <w:jc w:val="center"/>
              <w:rPr>
                <w:rFonts w:eastAsia="Times New Roman"/>
                <w:noProof w:val="0"/>
              </w:rPr>
            </w:pPr>
            <w:r w:rsidRPr="00A45C7A">
              <w:rPr>
                <w:rFonts w:eastAsia="Times New Roman"/>
                <w:noProof w:val="0"/>
              </w:rPr>
              <w:t>implementation of a three-pillar financing model for higher education with the following central elements: 1) key financing (institutional financing to ensure the study process and research); 2) achievement-based financing (the financing that is allocated for reaching the study and research results), and 3) innovation financing (future development-oriented financing that promotes specialisation of institutions and profile development). In 2019, performance funding was granted to 13 higher education institutions and colleges, which involved students and young scientists in research and creative work most successfully, and implemented international research projects and cooperated with employers.</w:t>
            </w:r>
          </w:p>
          <w:p w:rsidR="00DF631F" w:rsidRPr="00A45C7A" w:rsidRDefault="00DF631F" w:rsidP="003439E4">
            <w:pPr>
              <w:jc w:val="center"/>
              <w:rPr>
                <w:rFonts w:ascii="Times New Roman" w:hAnsi="Times New Roman" w:cs="Times New Roman"/>
                <w:sz w:val="24"/>
                <w:szCs w:val="24"/>
                <w:lang w:val="en-GB"/>
              </w:rPr>
            </w:pPr>
          </w:p>
        </w:tc>
      </w:tr>
    </w:tbl>
    <w:p w:rsidR="000B0AD9" w:rsidRDefault="00300B29" w:rsidP="00300B29">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Education and Science</w:t>
      </w:r>
    </w:p>
    <w:p w:rsidR="00300B29" w:rsidRPr="00300B29" w:rsidRDefault="00300B29" w:rsidP="00300B29">
      <w:pPr>
        <w:spacing w:after="0" w:line="240" w:lineRule="auto"/>
        <w:jc w:val="both"/>
        <w:rPr>
          <w:rFonts w:ascii="Times New Roman" w:hAnsi="Times New Roman" w:cs="Times New Roman"/>
          <w:i/>
          <w:sz w:val="24"/>
          <w:szCs w:val="24"/>
          <w:lang w:val="en-GB"/>
        </w:rPr>
      </w:pPr>
    </w:p>
    <w:p w:rsidR="00DF631F" w:rsidRPr="00A45C7A" w:rsidRDefault="00DF631F" w:rsidP="003439E4">
      <w:pPr>
        <w:spacing w:after="0" w:line="240" w:lineRule="auto"/>
        <w:jc w:val="center"/>
        <w:rPr>
          <w:rFonts w:ascii="Times New Roman" w:hAnsi="Times New Roman" w:cs="Times New Roman"/>
          <w:sz w:val="24"/>
          <w:szCs w:val="24"/>
          <w:lang w:val="en-GB"/>
        </w:rPr>
      </w:pPr>
    </w:p>
    <w:p w:rsidR="00DF631F" w:rsidRDefault="00DF631F" w:rsidP="003439E4">
      <w:pPr>
        <w:spacing w:after="0" w:line="240" w:lineRule="auto"/>
        <w:jc w:val="center"/>
        <w:rPr>
          <w:rFonts w:ascii="Times New Roman" w:hAnsi="Times New Roman" w:cs="Times New Roman"/>
          <w:sz w:val="24"/>
          <w:szCs w:val="24"/>
          <w:lang w:val="en-GB"/>
        </w:rPr>
      </w:pPr>
    </w:p>
    <w:p w:rsidR="00300B29" w:rsidRDefault="00300B29" w:rsidP="003439E4">
      <w:pPr>
        <w:spacing w:after="0" w:line="240" w:lineRule="auto"/>
        <w:jc w:val="center"/>
        <w:rPr>
          <w:rFonts w:ascii="Times New Roman" w:hAnsi="Times New Roman" w:cs="Times New Roman"/>
          <w:sz w:val="24"/>
          <w:szCs w:val="24"/>
          <w:lang w:val="en-GB"/>
        </w:rPr>
      </w:pPr>
    </w:p>
    <w:p w:rsidR="00300B29" w:rsidRPr="00A45C7A" w:rsidRDefault="00300B29" w:rsidP="003439E4">
      <w:pPr>
        <w:spacing w:after="0" w:line="240" w:lineRule="auto"/>
        <w:jc w:val="center"/>
        <w:rPr>
          <w:rFonts w:ascii="Times New Roman" w:hAnsi="Times New Roman" w:cs="Times New Roman"/>
          <w:sz w:val="24"/>
          <w:szCs w:val="24"/>
          <w:lang w:val="en-GB"/>
        </w:rPr>
      </w:pPr>
    </w:p>
    <w:p w:rsidR="00AE38CC" w:rsidRPr="00A45C7A" w:rsidRDefault="00AE38CC"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lastRenderedPageBreak/>
        <w:t>The number of Roma students in</w:t>
      </w:r>
      <w:r w:rsidR="004C231D" w:rsidRPr="00A45C7A">
        <w:rPr>
          <w:rFonts w:ascii="Times New Roman" w:hAnsi="Times New Roman" w:cs="Times New Roman"/>
          <w:b/>
          <w:sz w:val="24"/>
          <w:szCs w:val="24"/>
          <w:lang w:val="en-GB"/>
        </w:rPr>
        <w:t xml:space="preserve"> general education institutions</w:t>
      </w:r>
    </w:p>
    <w:p w:rsidR="00AE38CC" w:rsidRPr="00A45C7A" w:rsidRDefault="00AE38CC" w:rsidP="003439E4">
      <w:pPr>
        <w:spacing w:after="0" w:line="240" w:lineRule="auto"/>
        <w:jc w:val="center"/>
        <w:rPr>
          <w:rFonts w:ascii="Times New Roman" w:hAnsi="Times New Roman" w:cs="Times New Roman"/>
          <w:sz w:val="24"/>
          <w:szCs w:val="24"/>
          <w:lang w:val="en-GB"/>
        </w:rPr>
      </w:pPr>
    </w:p>
    <w:tbl>
      <w:tblPr>
        <w:tblW w:w="4668" w:type="dxa"/>
        <w:jc w:val="center"/>
        <w:tblLayout w:type="fixed"/>
        <w:tblCellMar>
          <w:left w:w="0" w:type="dxa"/>
          <w:right w:w="0" w:type="dxa"/>
        </w:tblCellMar>
        <w:tblLook w:val="04A0" w:firstRow="1" w:lastRow="0" w:firstColumn="1" w:lastColumn="0" w:noHBand="0" w:noVBand="1"/>
      </w:tblPr>
      <w:tblGrid>
        <w:gridCol w:w="2360"/>
        <w:gridCol w:w="2308"/>
      </w:tblGrid>
      <w:tr w:rsidR="00AE38CC" w:rsidRPr="00A45C7A" w:rsidTr="004C231D">
        <w:trPr>
          <w:trHeight w:val="255"/>
          <w:jc w:val="center"/>
        </w:trPr>
        <w:tc>
          <w:tcPr>
            <w:tcW w:w="236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
                <w:bCs/>
                <w:sz w:val="24"/>
                <w:szCs w:val="24"/>
                <w:lang w:val="en-GB"/>
              </w:rPr>
            </w:pPr>
            <w:r w:rsidRPr="00A45C7A">
              <w:rPr>
                <w:rFonts w:ascii="Times New Roman" w:hAnsi="Times New Roman" w:cs="Times New Roman"/>
                <w:b/>
                <w:bCs/>
                <w:sz w:val="24"/>
                <w:szCs w:val="24"/>
                <w:lang w:val="en-GB"/>
              </w:rPr>
              <w:t>2018/2019</w:t>
            </w:r>
          </w:p>
        </w:tc>
        <w:tc>
          <w:tcPr>
            <w:tcW w:w="23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Cs/>
                <w:sz w:val="24"/>
                <w:szCs w:val="24"/>
                <w:lang w:val="en-GB"/>
              </w:rPr>
            </w:pPr>
            <w:r w:rsidRPr="00A45C7A">
              <w:rPr>
                <w:rFonts w:ascii="Times New Roman" w:hAnsi="Times New Roman" w:cs="Times New Roman"/>
                <w:bCs/>
                <w:sz w:val="24"/>
                <w:szCs w:val="24"/>
                <w:lang w:val="en-GB"/>
              </w:rPr>
              <w:t>858</w:t>
            </w:r>
          </w:p>
        </w:tc>
      </w:tr>
      <w:tr w:rsidR="00AE38CC" w:rsidRPr="00A45C7A" w:rsidTr="004C231D">
        <w:trPr>
          <w:trHeight w:val="255"/>
          <w:jc w:val="center"/>
        </w:trPr>
        <w:tc>
          <w:tcPr>
            <w:tcW w:w="2360" w:type="dxa"/>
            <w:tcBorders>
              <w:top w:val="nil"/>
              <w:left w:val="single" w:sz="8" w:space="0" w:color="auto"/>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
                <w:bCs/>
                <w:iCs/>
                <w:sz w:val="24"/>
                <w:szCs w:val="24"/>
                <w:lang w:val="en-GB"/>
              </w:rPr>
            </w:pPr>
            <w:r w:rsidRPr="00A45C7A">
              <w:rPr>
                <w:rFonts w:ascii="Times New Roman" w:hAnsi="Times New Roman" w:cs="Times New Roman"/>
                <w:b/>
                <w:bCs/>
                <w:iCs/>
                <w:sz w:val="24"/>
                <w:szCs w:val="24"/>
                <w:lang w:val="en-GB"/>
              </w:rPr>
              <w:t>2017/2018</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Cs/>
                <w:iCs/>
                <w:sz w:val="24"/>
                <w:szCs w:val="24"/>
                <w:lang w:val="en-GB"/>
              </w:rPr>
            </w:pPr>
            <w:r w:rsidRPr="00A45C7A">
              <w:rPr>
                <w:rFonts w:ascii="Times New Roman" w:hAnsi="Times New Roman" w:cs="Times New Roman"/>
                <w:bCs/>
                <w:iCs/>
                <w:sz w:val="24"/>
                <w:szCs w:val="24"/>
                <w:lang w:val="en-GB"/>
              </w:rPr>
              <w:t>945</w:t>
            </w:r>
          </w:p>
        </w:tc>
      </w:tr>
      <w:tr w:rsidR="00AE38CC" w:rsidRPr="00A45C7A" w:rsidTr="004C231D">
        <w:trPr>
          <w:trHeight w:val="255"/>
          <w:jc w:val="center"/>
        </w:trPr>
        <w:tc>
          <w:tcPr>
            <w:tcW w:w="2360" w:type="dxa"/>
            <w:tcBorders>
              <w:top w:val="nil"/>
              <w:left w:val="single" w:sz="8" w:space="0" w:color="auto"/>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
                <w:bCs/>
                <w:iCs/>
                <w:sz w:val="24"/>
                <w:szCs w:val="24"/>
                <w:lang w:val="en-GB"/>
              </w:rPr>
            </w:pPr>
            <w:r w:rsidRPr="00A45C7A">
              <w:rPr>
                <w:rFonts w:ascii="Times New Roman" w:hAnsi="Times New Roman" w:cs="Times New Roman"/>
                <w:b/>
                <w:bCs/>
                <w:iCs/>
                <w:sz w:val="24"/>
                <w:szCs w:val="24"/>
                <w:lang w:val="en-GB"/>
              </w:rPr>
              <w:t>2016/2017</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Cs/>
                <w:iCs/>
                <w:sz w:val="24"/>
                <w:szCs w:val="24"/>
                <w:lang w:val="en-GB"/>
              </w:rPr>
            </w:pPr>
            <w:r w:rsidRPr="00A45C7A">
              <w:rPr>
                <w:rFonts w:ascii="Times New Roman" w:hAnsi="Times New Roman" w:cs="Times New Roman"/>
                <w:bCs/>
                <w:iCs/>
                <w:sz w:val="24"/>
                <w:szCs w:val="24"/>
                <w:lang w:val="en-GB"/>
              </w:rPr>
              <w:t>911</w:t>
            </w:r>
          </w:p>
        </w:tc>
      </w:tr>
      <w:tr w:rsidR="00AE38CC" w:rsidRPr="00A45C7A" w:rsidTr="004C231D">
        <w:trPr>
          <w:trHeight w:val="255"/>
          <w:jc w:val="center"/>
        </w:trPr>
        <w:tc>
          <w:tcPr>
            <w:tcW w:w="2360" w:type="dxa"/>
            <w:tcBorders>
              <w:top w:val="nil"/>
              <w:left w:val="single" w:sz="8" w:space="0" w:color="auto"/>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
                <w:bCs/>
                <w:iCs/>
                <w:sz w:val="24"/>
                <w:szCs w:val="24"/>
                <w:lang w:val="en-GB"/>
              </w:rPr>
            </w:pPr>
            <w:r w:rsidRPr="00A45C7A">
              <w:rPr>
                <w:rFonts w:ascii="Times New Roman" w:hAnsi="Times New Roman" w:cs="Times New Roman"/>
                <w:b/>
                <w:bCs/>
                <w:iCs/>
                <w:sz w:val="24"/>
                <w:szCs w:val="24"/>
                <w:lang w:val="en-GB"/>
              </w:rPr>
              <w:t>2015/2016</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Cs/>
                <w:iCs/>
                <w:sz w:val="24"/>
                <w:szCs w:val="24"/>
                <w:lang w:val="en-GB"/>
              </w:rPr>
            </w:pPr>
            <w:r w:rsidRPr="00A45C7A">
              <w:rPr>
                <w:rFonts w:ascii="Times New Roman" w:hAnsi="Times New Roman" w:cs="Times New Roman"/>
                <w:bCs/>
                <w:iCs/>
                <w:sz w:val="24"/>
                <w:szCs w:val="24"/>
                <w:lang w:val="en-GB"/>
              </w:rPr>
              <w:t>978</w:t>
            </w:r>
          </w:p>
        </w:tc>
      </w:tr>
      <w:tr w:rsidR="00AE38CC" w:rsidRPr="00A45C7A" w:rsidTr="004C231D">
        <w:trPr>
          <w:trHeight w:val="255"/>
          <w:jc w:val="center"/>
        </w:trPr>
        <w:tc>
          <w:tcPr>
            <w:tcW w:w="2360" w:type="dxa"/>
            <w:tcBorders>
              <w:top w:val="nil"/>
              <w:left w:val="single" w:sz="8" w:space="0" w:color="auto"/>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
                <w:bCs/>
                <w:iCs/>
                <w:sz w:val="24"/>
                <w:szCs w:val="24"/>
                <w:lang w:val="en-GB"/>
              </w:rPr>
            </w:pPr>
            <w:r w:rsidRPr="00A45C7A">
              <w:rPr>
                <w:rFonts w:ascii="Times New Roman" w:hAnsi="Times New Roman" w:cs="Times New Roman"/>
                <w:b/>
                <w:bCs/>
                <w:iCs/>
                <w:sz w:val="24"/>
                <w:szCs w:val="24"/>
                <w:lang w:val="en-GB"/>
              </w:rPr>
              <w:t>2014/2015</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Cs/>
                <w:iCs/>
                <w:sz w:val="24"/>
                <w:szCs w:val="24"/>
                <w:lang w:val="en-GB"/>
              </w:rPr>
            </w:pPr>
            <w:r w:rsidRPr="00A45C7A">
              <w:rPr>
                <w:rFonts w:ascii="Times New Roman" w:hAnsi="Times New Roman" w:cs="Times New Roman"/>
                <w:bCs/>
                <w:iCs/>
                <w:sz w:val="24"/>
                <w:szCs w:val="24"/>
                <w:lang w:val="en-GB"/>
              </w:rPr>
              <w:t>1013</w:t>
            </w:r>
          </w:p>
        </w:tc>
      </w:tr>
      <w:tr w:rsidR="00AE38CC" w:rsidRPr="00A45C7A" w:rsidTr="004C231D">
        <w:trPr>
          <w:trHeight w:val="255"/>
          <w:jc w:val="center"/>
        </w:trPr>
        <w:tc>
          <w:tcPr>
            <w:tcW w:w="2360" w:type="dxa"/>
            <w:tcBorders>
              <w:top w:val="nil"/>
              <w:left w:val="single" w:sz="8" w:space="0" w:color="auto"/>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
                <w:bCs/>
                <w:iCs/>
                <w:sz w:val="24"/>
                <w:szCs w:val="24"/>
                <w:lang w:val="en-GB"/>
              </w:rPr>
            </w:pPr>
            <w:r w:rsidRPr="00A45C7A">
              <w:rPr>
                <w:rFonts w:ascii="Times New Roman" w:hAnsi="Times New Roman" w:cs="Times New Roman"/>
                <w:b/>
                <w:bCs/>
                <w:iCs/>
                <w:sz w:val="24"/>
                <w:szCs w:val="24"/>
                <w:lang w:val="en-GB"/>
              </w:rPr>
              <w:t>2013/2014</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Cs/>
                <w:iCs/>
                <w:sz w:val="24"/>
                <w:szCs w:val="24"/>
                <w:lang w:val="en-GB"/>
              </w:rPr>
            </w:pPr>
            <w:r w:rsidRPr="00A45C7A">
              <w:rPr>
                <w:rFonts w:ascii="Times New Roman" w:hAnsi="Times New Roman" w:cs="Times New Roman"/>
                <w:bCs/>
                <w:iCs/>
                <w:sz w:val="24"/>
                <w:szCs w:val="24"/>
                <w:lang w:val="en-GB"/>
              </w:rPr>
              <w:t>1100</w:t>
            </w:r>
          </w:p>
        </w:tc>
      </w:tr>
      <w:tr w:rsidR="00AE38CC" w:rsidRPr="00A45C7A" w:rsidTr="004C231D">
        <w:trPr>
          <w:trHeight w:val="255"/>
          <w:jc w:val="center"/>
        </w:trPr>
        <w:tc>
          <w:tcPr>
            <w:tcW w:w="2360" w:type="dxa"/>
            <w:tcBorders>
              <w:top w:val="nil"/>
              <w:left w:val="single" w:sz="8" w:space="0" w:color="auto"/>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
                <w:bCs/>
                <w:iCs/>
                <w:sz w:val="24"/>
                <w:szCs w:val="24"/>
                <w:lang w:val="en-GB"/>
              </w:rPr>
            </w:pPr>
            <w:r w:rsidRPr="00A45C7A">
              <w:rPr>
                <w:rFonts w:ascii="Times New Roman" w:hAnsi="Times New Roman" w:cs="Times New Roman"/>
                <w:b/>
                <w:bCs/>
                <w:iCs/>
                <w:sz w:val="24"/>
                <w:szCs w:val="24"/>
                <w:lang w:val="en-GB"/>
              </w:rPr>
              <w:t>2012/2013</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Cs/>
                <w:iCs/>
                <w:sz w:val="24"/>
                <w:szCs w:val="24"/>
                <w:lang w:val="en-GB"/>
              </w:rPr>
            </w:pPr>
            <w:r w:rsidRPr="00A45C7A">
              <w:rPr>
                <w:rFonts w:ascii="Times New Roman" w:hAnsi="Times New Roman" w:cs="Times New Roman"/>
                <w:bCs/>
                <w:iCs/>
                <w:sz w:val="24"/>
                <w:szCs w:val="24"/>
                <w:lang w:val="en-GB"/>
              </w:rPr>
              <w:t>1115</w:t>
            </w:r>
          </w:p>
        </w:tc>
      </w:tr>
      <w:tr w:rsidR="00AE38CC" w:rsidRPr="00A45C7A" w:rsidTr="004C231D">
        <w:trPr>
          <w:trHeight w:val="255"/>
          <w:jc w:val="center"/>
        </w:trPr>
        <w:tc>
          <w:tcPr>
            <w:tcW w:w="2360" w:type="dxa"/>
            <w:tcBorders>
              <w:top w:val="nil"/>
              <w:left w:val="single" w:sz="8" w:space="0" w:color="auto"/>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
                <w:bCs/>
                <w:iCs/>
                <w:sz w:val="24"/>
                <w:szCs w:val="24"/>
                <w:lang w:val="en-GB"/>
              </w:rPr>
            </w:pPr>
            <w:r w:rsidRPr="00A45C7A">
              <w:rPr>
                <w:rFonts w:ascii="Times New Roman" w:hAnsi="Times New Roman" w:cs="Times New Roman"/>
                <w:b/>
                <w:bCs/>
                <w:iCs/>
                <w:sz w:val="24"/>
                <w:szCs w:val="24"/>
                <w:lang w:val="en-GB"/>
              </w:rPr>
              <w:t>2011/2012</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Cs/>
                <w:iCs/>
                <w:sz w:val="24"/>
                <w:szCs w:val="24"/>
                <w:lang w:val="en-GB"/>
              </w:rPr>
            </w:pPr>
            <w:r w:rsidRPr="00A45C7A">
              <w:rPr>
                <w:rFonts w:ascii="Times New Roman" w:hAnsi="Times New Roman" w:cs="Times New Roman"/>
                <w:bCs/>
                <w:iCs/>
                <w:sz w:val="24"/>
                <w:szCs w:val="24"/>
                <w:lang w:val="en-GB"/>
              </w:rPr>
              <w:t>1213</w:t>
            </w:r>
          </w:p>
        </w:tc>
      </w:tr>
      <w:tr w:rsidR="00AE38CC" w:rsidRPr="00A45C7A" w:rsidTr="004C231D">
        <w:trPr>
          <w:trHeight w:val="255"/>
          <w:jc w:val="center"/>
        </w:trPr>
        <w:tc>
          <w:tcPr>
            <w:tcW w:w="2360" w:type="dxa"/>
            <w:tcBorders>
              <w:top w:val="nil"/>
              <w:left w:val="single" w:sz="8" w:space="0" w:color="auto"/>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
                <w:bCs/>
                <w:iCs/>
                <w:sz w:val="24"/>
                <w:szCs w:val="24"/>
                <w:lang w:val="en-GB"/>
              </w:rPr>
            </w:pPr>
            <w:r w:rsidRPr="00A45C7A">
              <w:rPr>
                <w:rFonts w:ascii="Times New Roman" w:hAnsi="Times New Roman" w:cs="Times New Roman"/>
                <w:b/>
                <w:bCs/>
                <w:iCs/>
                <w:sz w:val="24"/>
                <w:szCs w:val="24"/>
                <w:lang w:val="en-GB"/>
              </w:rPr>
              <w:t>2010/2011</w:t>
            </w:r>
          </w:p>
        </w:tc>
        <w:tc>
          <w:tcPr>
            <w:tcW w:w="2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38CC" w:rsidRPr="00A45C7A" w:rsidRDefault="00AE38CC" w:rsidP="003439E4">
            <w:pPr>
              <w:spacing w:after="0" w:line="240" w:lineRule="auto"/>
              <w:jc w:val="center"/>
              <w:rPr>
                <w:rFonts w:ascii="Times New Roman" w:hAnsi="Times New Roman" w:cs="Times New Roman"/>
                <w:bCs/>
                <w:iCs/>
                <w:sz w:val="24"/>
                <w:szCs w:val="24"/>
                <w:lang w:val="en-GB"/>
              </w:rPr>
            </w:pPr>
            <w:r w:rsidRPr="00A45C7A">
              <w:rPr>
                <w:rFonts w:ascii="Times New Roman" w:hAnsi="Times New Roman" w:cs="Times New Roman"/>
                <w:bCs/>
                <w:iCs/>
                <w:sz w:val="24"/>
                <w:szCs w:val="24"/>
                <w:lang w:val="en-GB"/>
              </w:rPr>
              <w:t>1274</w:t>
            </w:r>
          </w:p>
        </w:tc>
      </w:tr>
    </w:tbl>
    <w:p w:rsidR="00CC2B12" w:rsidRPr="00300B29" w:rsidRDefault="00300B29" w:rsidP="00300B29">
      <w:pPr>
        <w:pStyle w:val="BodyText"/>
        <w:spacing w:line="240" w:lineRule="auto"/>
        <w:jc w:val="left"/>
        <w:rPr>
          <w:i/>
        </w:rPr>
      </w:pPr>
      <w:r>
        <w:rPr>
          <w:i/>
        </w:rPr>
        <w:tab/>
      </w:r>
      <w:r>
        <w:rPr>
          <w:i/>
        </w:rPr>
        <w:tab/>
      </w:r>
      <w:r>
        <w:rPr>
          <w:i/>
        </w:rPr>
        <w:tab/>
        <w:t>Source: Ministry of Education and Science</w:t>
      </w:r>
    </w:p>
    <w:p w:rsidR="00300B29" w:rsidRPr="00A45C7A" w:rsidRDefault="00300B29" w:rsidP="003439E4">
      <w:pPr>
        <w:pStyle w:val="BodyText"/>
        <w:spacing w:line="240" w:lineRule="auto"/>
        <w:jc w:val="center"/>
        <w:rPr>
          <w:b/>
        </w:rPr>
      </w:pPr>
    </w:p>
    <w:p w:rsidR="00CC2B12" w:rsidRPr="00A45C7A" w:rsidRDefault="004C231D" w:rsidP="003439E4">
      <w:pPr>
        <w:pStyle w:val="BodyText"/>
        <w:spacing w:line="240" w:lineRule="auto"/>
        <w:jc w:val="center"/>
        <w:rPr>
          <w:b/>
        </w:rPr>
      </w:pPr>
      <w:r w:rsidRPr="00A45C7A">
        <w:rPr>
          <w:b/>
        </w:rPr>
        <w:t>Number of Roma students in p</w:t>
      </w:r>
      <w:r w:rsidR="00CC2B12" w:rsidRPr="00A45C7A">
        <w:rPr>
          <w:b/>
        </w:rPr>
        <w:t>re-school education</w:t>
      </w:r>
    </w:p>
    <w:p w:rsidR="00CC2B12" w:rsidRPr="00A45C7A" w:rsidRDefault="00CC2B12" w:rsidP="003439E4">
      <w:pPr>
        <w:pStyle w:val="BodyText"/>
        <w:spacing w:line="240" w:lineRule="auto"/>
        <w:jc w:val="center"/>
        <w:rPr>
          <w:b/>
        </w:rPr>
      </w:pPr>
    </w:p>
    <w:tbl>
      <w:tblPr>
        <w:tblW w:w="8650" w:type="dxa"/>
        <w:tblLook w:val="04A0" w:firstRow="1" w:lastRow="0" w:firstColumn="1" w:lastColumn="0" w:noHBand="0" w:noVBand="1"/>
      </w:tblPr>
      <w:tblGrid>
        <w:gridCol w:w="2260"/>
        <w:gridCol w:w="2130"/>
        <w:gridCol w:w="2130"/>
        <w:gridCol w:w="2130"/>
      </w:tblGrid>
      <w:tr w:rsidR="00CC2B12" w:rsidRPr="00A45C7A" w:rsidTr="004C231D">
        <w:trPr>
          <w:trHeight w:val="285"/>
        </w:trPr>
        <w:tc>
          <w:tcPr>
            <w:tcW w:w="226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CC2B12" w:rsidRPr="00A45C7A" w:rsidRDefault="00CC2B12" w:rsidP="003439E4">
            <w:pPr>
              <w:spacing w:after="0" w:line="240" w:lineRule="auto"/>
              <w:jc w:val="center"/>
              <w:rPr>
                <w:rFonts w:ascii="Times New Roman" w:eastAsia="Times New Roman" w:hAnsi="Times New Roman" w:cs="Times New Roman"/>
                <w:b/>
                <w:bCs/>
                <w:iCs/>
                <w:sz w:val="24"/>
                <w:szCs w:val="24"/>
                <w:lang w:val="en-GB" w:eastAsia="lv-LV"/>
              </w:rPr>
            </w:pPr>
            <w:r w:rsidRPr="00A45C7A">
              <w:rPr>
                <w:rFonts w:ascii="Times New Roman" w:eastAsia="Times New Roman" w:hAnsi="Times New Roman" w:cs="Times New Roman"/>
                <w:b/>
                <w:bCs/>
                <w:iCs/>
                <w:sz w:val="24"/>
                <w:szCs w:val="24"/>
                <w:lang w:val="en-GB" w:eastAsia="lv-LV"/>
              </w:rPr>
              <w:t>School year</w:t>
            </w:r>
          </w:p>
        </w:tc>
        <w:tc>
          <w:tcPr>
            <w:tcW w:w="2130"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CC2B12" w:rsidRPr="00A45C7A" w:rsidRDefault="00CC2B12" w:rsidP="003439E4">
            <w:pPr>
              <w:spacing w:after="0" w:line="240" w:lineRule="auto"/>
              <w:jc w:val="center"/>
              <w:rPr>
                <w:rFonts w:ascii="Times New Roman" w:eastAsia="Times New Roman" w:hAnsi="Times New Roman" w:cs="Times New Roman"/>
                <w:b/>
                <w:sz w:val="24"/>
                <w:szCs w:val="24"/>
                <w:lang w:val="en-GB" w:eastAsia="lv-LV"/>
              </w:rPr>
            </w:pPr>
            <w:r w:rsidRPr="00A45C7A">
              <w:rPr>
                <w:rFonts w:ascii="Times New Roman" w:hAnsi="Times New Roman" w:cs="Times New Roman"/>
                <w:b/>
                <w:sz w:val="24"/>
                <w:szCs w:val="24"/>
                <w:lang w:val="en-GB"/>
              </w:rPr>
              <w:t>Number of pre-school education institutions</w:t>
            </w:r>
          </w:p>
        </w:tc>
        <w:tc>
          <w:tcPr>
            <w:tcW w:w="2130"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CC2B12" w:rsidRPr="00A45C7A" w:rsidRDefault="00CC2B12"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students</w:t>
            </w:r>
          </w:p>
        </w:tc>
        <w:tc>
          <w:tcPr>
            <w:tcW w:w="2130"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CC2B12" w:rsidRPr="00A45C7A" w:rsidRDefault="00CC2B12"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teachers</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2018/2019</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634</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83980</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11397</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2017/2018</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642</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82633</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11525</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2016/2017</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647</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80947</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10164</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2015/2016</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647</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78873</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10110</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2014/2015</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633</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78547</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9940</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2013/2014</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617</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79191</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9703</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2012/2013</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605</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79384</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9906</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2011/2012</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605</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77795</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9635</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2010/2011</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591</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75979</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9386</w:t>
            </w:r>
          </w:p>
        </w:tc>
      </w:tr>
    </w:tbl>
    <w:p w:rsidR="007A50D2" w:rsidRPr="00300B29" w:rsidRDefault="00300B29" w:rsidP="00300B29">
      <w:pPr>
        <w:spacing w:after="0"/>
        <w:jc w:val="both"/>
        <w:rPr>
          <w:rFonts w:ascii="Times New Roman" w:hAnsi="Times New Roman" w:cs="Times New Roman"/>
          <w:i/>
          <w:sz w:val="24"/>
          <w:szCs w:val="24"/>
          <w:lang w:val="en-GB"/>
        </w:rPr>
      </w:pPr>
      <w:r w:rsidRPr="00300B29">
        <w:rPr>
          <w:rFonts w:ascii="Times New Roman" w:hAnsi="Times New Roman" w:cs="Times New Roman"/>
          <w:i/>
          <w:sz w:val="24"/>
          <w:szCs w:val="24"/>
          <w:lang w:val="en-GB"/>
        </w:rPr>
        <w:t>Source: Ministry of Education and Science</w:t>
      </w:r>
    </w:p>
    <w:p w:rsidR="00300B29" w:rsidRPr="00A45C7A" w:rsidRDefault="00300B29" w:rsidP="003439E4">
      <w:pPr>
        <w:spacing w:after="0"/>
        <w:jc w:val="center"/>
        <w:rPr>
          <w:rFonts w:ascii="Times New Roman" w:hAnsi="Times New Roman" w:cs="Times New Roman"/>
          <w:sz w:val="24"/>
          <w:szCs w:val="24"/>
          <w:lang w:val="en-GB"/>
        </w:rPr>
      </w:pPr>
    </w:p>
    <w:p w:rsidR="00CC2B12" w:rsidRPr="00A45C7A" w:rsidRDefault="004C231D" w:rsidP="003439E4">
      <w:pPr>
        <w:pStyle w:val="BodyText"/>
        <w:spacing w:line="240" w:lineRule="auto"/>
        <w:jc w:val="center"/>
        <w:rPr>
          <w:b/>
        </w:rPr>
      </w:pPr>
      <w:r w:rsidRPr="00A45C7A">
        <w:rPr>
          <w:b/>
        </w:rPr>
        <w:t>Number of Roma students in G</w:t>
      </w:r>
      <w:r w:rsidR="00CC2B12" w:rsidRPr="00A45C7A">
        <w:rPr>
          <w:b/>
        </w:rPr>
        <w:t>eneral education</w:t>
      </w:r>
    </w:p>
    <w:p w:rsidR="00CC2B12" w:rsidRPr="00A45C7A" w:rsidRDefault="00CC2B12" w:rsidP="003439E4">
      <w:pPr>
        <w:pStyle w:val="BodyText"/>
        <w:spacing w:line="240" w:lineRule="auto"/>
        <w:jc w:val="center"/>
        <w:rPr>
          <w:b/>
        </w:rPr>
      </w:pPr>
    </w:p>
    <w:tbl>
      <w:tblPr>
        <w:tblW w:w="8650" w:type="dxa"/>
        <w:tblLook w:val="04A0" w:firstRow="1" w:lastRow="0" w:firstColumn="1" w:lastColumn="0" w:noHBand="0" w:noVBand="1"/>
      </w:tblPr>
      <w:tblGrid>
        <w:gridCol w:w="2260"/>
        <w:gridCol w:w="2130"/>
        <w:gridCol w:w="2130"/>
        <w:gridCol w:w="2130"/>
      </w:tblGrid>
      <w:tr w:rsidR="00CC2B12" w:rsidRPr="00A45C7A" w:rsidTr="004C231D">
        <w:trPr>
          <w:trHeight w:val="285"/>
        </w:trPr>
        <w:tc>
          <w:tcPr>
            <w:tcW w:w="226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CC2B12" w:rsidRPr="00A45C7A" w:rsidRDefault="00CC2B12" w:rsidP="003439E4">
            <w:pPr>
              <w:spacing w:after="0" w:line="240" w:lineRule="auto"/>
              <w:jc w:val="center"/>
              <w:rPr>
                <w:rFonts w:ascii="Times New Roman" w:eastAsia="Times New Roman" w:hAnsi="Times New Roman" w:cs="Times New Roman"/>
                <w:b/>
                <w:bCs/>
                <w:iCs/>
                <w:sz w:val="24"/>
                <w:szCs w:val="24"/>
                <w:lang w:val="en-GB" w:eastAsia="lv-LV"/>
              </w:rPr>
            </w:pPr>
            <w:r w:rsidRPr="00A45C7A">
              <w:rPr>
                <w:rFonts w:ascii="Times New Roman" w:eastAsia="Times New Roman" w:hAnsi="Times New Roman" w:cs="Times New Roman"/>
                <w:b/>
                <w:bCs/>
                <w:iCs/>
                <w:sz w:val="24"/>
                <w:szCs w:val="24"/>
                <w:lang w:val="en-GB" w:eastAsia="lv-LV"/>
              </w:rPr>
              <w:t>School year</w:t>
            </w:r>
          </w:p>
        </w:tc>
        <w:tc>
          <w:tcPr>
            <w:tcW w:w="2130"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CC2B12" w:rsidRPr="00A45C7A" w:rsidRDefault="00CC2B12" w:rsidP="003439E4">
            <w:pPr>
              <w:spacing w:after="0" w:line="240" w:lineRule="auto"/>
              <w:jc w:val="center"/>
              <w:rPr>
                <w:rFonts w:ascii="Times New Roman" w:eastAsia="Times New Roman" w:hAnsi="Times New Roman" w:cs="Times New Roman"/>
                <w:b/>
                <w:sz w:val="24"/>
                <w:szCs w:val="24"/>
                <w:lang w:val="en-GB" w:eastAsia="lv-LV"/>
              </w:rPr>
            </w:pPr>
            <w:r w:rsidRPr="00A45C7A">
              <w:rPr>
                <w:rFonts w:ascii="Times New Roman" w:hAnsi="Times New Roman" w:cs="Times New Roman"/>
                <w:b/>
                <w:sz w:val="24"/>
                <w:szCs w:val="24"/>
                <w:lang w:val="en-GB"/>
              </w:rPr>
              <w:t>Number of general education institutions</w:t>
            </w:r>
          </w:p>
        </w:tc>
        <w:tc>
          <w:tcPr>
            <w:tcW w:w="2130"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CC2B12" w:rsidRPr="00A45C7A" w:rsidRDefault="00CC2B12"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students</w:t>
            </w:r>
          </w:p>
        </w:tc>
        <w:tc>
          <w:tcPr>
            <w:tcW w:w="2130"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CC2B12" w:rsidRPr="00A45C7A" w:rsidRDefault="00CC2B12"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teachers</w:t>
            </w:r>
          </w:p>
        </w:tc>
      </w:tr>
      <w:tr w:rsidR="00CC2B12" w:rsidRPr="00A45C7A" w:rsidTr="004C231D">
        <w:trPr>
          <w:trHeight w:val="285"/>
        </w:trPr>
        <w:tc>
          <w:tcPr>
            <w:tcW w:w="226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2019/2020</w:t>
            </w:r>
          </w:p>
        </w:tc>
        <w:tc>
          <w:tcPr>
            <w:tcW w:w="2130" w:type="dxa"/>
            <w:tcBorders>
              <w:top w:val="single" w:sz="4" w:space="0" w:color="auto"/>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707</w:t>
            </w:r>
          </w:p>
        </w:tc>
        <w:tc>
          <w:tcPr>
            <w:tcW w:w="2130" w:type="dxa"/>
            <w:tcBorders>
              <w:top w:val="single" w:sz="4" w:space="0" w:color="auto"/>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214002</w:t>
            </w:r>
          </w:p>
        </w:tc>
        <w:tc>
          <w:tcPr>
            <w:tcW w:w="2130" w:type="dxa"/>
            <w:tcBorders>
              <w:top w:val="single" w:sz="4" w:space="0" w:color="auto"/>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28822</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2018/2019</w:t>
            </w:r>
          </w:p>
        </w:tc>
        <w:tc>
          <w:tcPr>
            <w:tcW w:w="2130" w:type="dxa"/>
            <w:tcBorders>
              <w:top w:val="nil"/>
              <w:left w:val="nil"/>
              <w:bottom w:val="single" w:sz="4" w:space="0" w:color="auto"/>
              <w:right w:val="single" w:sz="4" w:space="0" w:color="auto"/>
            </w:tcBorders>
            <w:shd w:val="clear" w:color="auto" w:fill="auto"/>
            <w:noWrap/>
            <w:vAlign w:val="bottom"/>
            <w:hideMark/>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741</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205072</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29209</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2017/2018</w:t>
            </w:r>
          </w:p>
        </w:tc>
        <w:tc>
          <w:tcPr>
            <w:tcW w:w="2130" w:type="dxa"/>
            <w:tcBorders>
              <w:top w:val="nil"/>
              <w:left w:val="nil"/>
              <w:bottom w:val="single" w:sz="4" w:space="0" w:color="auto"/>
              <w:right w:val="single" w:sz="4" w:space="0" w:color="auto"/>
            </w:tcBorders>
            <w:shd w:val="clear" w:color="auto" w:fill="auto"/>
            <w:noWrap/>
            <w:vAlign w:val="bottom"/>
            <w:hideMark/>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775</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205113</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29540</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2016/2017</w:t>
            </w:r>
          </w:p>
        </w:tc>
        <w:tc>
          <w:tcPr>
            <w:tcW w:w="2130" w:type="dxa"/>
            <w:tcBorders>
              <w:top w:val="nil"/>
              <w:left w:val="nil"/>
              <w:bottom w:val="single" w:sz="4" w:space="0" w:color="auto"/>
              <w:right w:val="single" w:sz="4" w:space="0" w:color="auto"/>
            </w:tcBorders>
            <w:shd w:val="clear" w:color="auto" w:fill="auto"/>
            <w:noWrap/>
            <w:vAlign w:val="bottom"/>
            <w:hideMark/>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790</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204265</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29330</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2015/2016</w:t>
            </w:r>
          </w:p>
        </w:tc>
        <w:tc>
          <w:tcPr>
            <w:tcW w:w="2130" w:type="dxa"/>
            <w:tcBorders>
              <w:top w:val="nil"/>
              <w:left w:val="nil"/>
              <w:bottom w:val="single" w:sz="4" w:space="0" w:color="auto"/>
              <w:right w:val="single" w:sz="4" w:space="0" w:color="auto"/>
            </w:tcBorders>
            <w:shd w:val="clear" w:color="auto" w:fill="auto"/>
            <w:noWrap/>
            <w:vAlign w:val="bottom"/>
            <w:hideMark/>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811</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202715</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29593</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2014/2015</w:t>
            </w:r>
          </w:p>
        </w:tc>
        <w:tc>
          <w:tcPr>
            <w:tcW w:w="2130" w:type="dxa"/>
            <w:tcBorders>
              <w:top w:val="nil"/>
              <w:left w:val="nil"/>
              <w:bottom w:val="single" w:sz="4" w:space="0" w:color="auto"/>
              <w:right w:val="single" w:sz="4" w:space="0" w:color="auto"/>
            </w:tcBorders>
            <w:shd w:val="clear" w:color="auto" w:fill="auto"/>
            <w:noWrap/>
            <w:vAlign w:val="bottom"/>
            <w:hideMark/>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824</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199119</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29384</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2013/2014</w:t>
            </w:r>
          </w:p>
        </w:tc>
        <w:tc>
          <w:tcPr>
            <w:tcW w:w="2130" w:type="dxa"/>
            <w:tcBorders>
              <w:top w:val="nil"/>
              <w:left w:val="nil"/>
              <w:bottom w:val="single" w:sz="4" w:space="0" w:color="auto"/>
              <w:right w:val="single" w:sz="4" w:space="0" w:color="auto"/>
            </w:tcBorders>
            <w:shd w:val="clear" w:color="auto" w:fill="auto"/>
            <w:noWrap/>
            <w:vAlign w:val="bottom"/>
            <w:hideMark/>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832</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197863</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29197</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2012/2013</w:t>
            </w:r>
          </w:p>
        </w:tc>
        <w:tc>
          <w:tcPr>
            <w:tcW w:w="2130" w:type="dxa"/>
            <w:tcBorders>
              <w:top w:val="nil"/>
              <w:left w:val="nil"/>
              <w:bottom w:val="single" w:sz="4" w:space="0" w:color="auto"/>
              <w:right w:val="single" w:sz="4" w:space="0" w:color="auto"/>
            </w:tcBorders>
            <w:shd w:val="clear" w:color="auto" w:fill="auto"/>
            <w:noWrap/>
            <w:vAlign w:val="bottom"/>
            <w:hideMark/>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832</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200706</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29028</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2011/2012</w:t>
            </w:r>
          </w:p>
        </w:tc>
        <w:tc>
          <w:tcPr>
            <w:tcW w:w="2130" w:type="dxa"/>
            <w:tcBorders>
              <w:top w:val="nil"/>
              <w:left w:val="nil"/>
              <w:bottom w:val="single" w:sz="4" w:space="0" w:color="auto"/>
              <w:right w:val="single" w:sz="4" w:space="0" w:color="auto"/>
            </w:tcBorders>
            <w:shd w:val="clear" w:color="auto" w:fill="auto"/>
            <w:noWrap/>
            <w:vAlign w:val="bottom"/>
            <w:hideMark/>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839</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206440</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28843</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2010/2011</w:t>
            </w:r>
          </w:p>
        </w:tc>
        <w:tc>
          <w:tcPr>
            <w:tcW w:w="2130" w:type="dxa"/>
            <w:tcBorders>
              <w:top w:val="nil"/>
              <w:left w:val="nil"/>
              <w:bottom w:val="single" w:sz="4" w:space="0" w:color="auto"/>
              <w:right w:val="single" w:sz="4" w:space="0" w:color="auto"/>
            </w:tcBorders>
            <w:shd w:val="clear" w:color="auto" w:fill="auto"/>
            <w:noWrap/>
            <w:vAlign w:val="bottom"/>
            <w:hideMark/>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858</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216307</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28801</w:t>
            </w:r>
          </w:p>
        </w:tc>
      </w:tr>
    </w:tbl>
    <w:p w:rsidR="00CC2B12" w:rsidRDefault="00300B29" w:rsidP="00300B29">
      <w:pPr>
        <w:pStyle w:val="BodyText"/>
        <w:spacing w:line="240" w:lineRule="auto"/>
        <w:rPr>
          <w:i/>
        </w:rPr>
      </w:pPr>
      <w:r>
        <w:rPr>
          <w:i/>
        </w:rPr>
        <w:t>Source: Ministry of Education and Science</w:t>
      </w:r>
    </w:p>
    <w:p w:rsidR="00300B29" w:rsidRDefault="00300B29" w:rsidP="00300B29">
      <w:pPr>
        <w:pStyle w:val="BodyText"/>
        <w:spacing w:line="240" w:lineRule="auto"/>
        <w:rPr>
          <w:i/>
        </w:rPr>
      </w:pPr>
    </w:p>
    <w:p w:rsidR="00300B29" w:rsidRPr="00A45C7A" w:rsidRDefault="00300B29" w:rsidP="00300B29">
      <w:pPr>
        <w:pStyle w:val="BodyText"/>
        <w:spacing w:line="240" w:lineRule="auto"/>
        <w:rPr>
          <w:i/>
        </w:rPr>
      </w:pPr>
    </w:p>
    <w:p w:rsidR="00CC2B12" w:rsidRPr="00A45C7A" w:rsidRDefault="00CC2B12" w:rsidP="003439E4">
      <w:pPr>
        <w:spacing w:after="0"/>
        <w:jc w:val="center"/>
        <w:rPr>
          <w:rFonts w:ascii="Times New Roman" w:hAnsi="Times New Roman" w:cs="Times New Roman"/>
          <w:sz w:val="24"/>
          <w:szCs w:val="24"/>
          <w:lang w:val="en-GB"/>
        </w:rPr>
      </w:pPr>
    </w:p>
    <w:p w:rsidR="00CC2B12" w:rsidRPr="00A45C7A" w:rsidRDefault="004C231D" w:rsidP="003439E4">
      <w:pPr>
        <w:pStyle w:val="BodyText"/>
        <w:spacing w:line="240" w:lineRule="auto"/>
        <w:jc w:val="center"/>
        <w:rPr>
          <w:b/>
        </w:rPr>
      </w:pPr>
      <w:r w:rsidRPr="00A45C7A">
        <w:rPr>
          <w:b/>
        </w:rPr>
        <w:lastRenderedPageBreak/>
        <w:t>Number of Roma studnents in v</w:t>
      </w:r>
      <w:r w:rsidR="00CC2B12" w:rsidRPr="00A45C7A">
        <w:rPr>
          <w:b/>
        </w:rPr>
        <w:t>ocational education</w:t>
      </w:r>
    </w:p>
    <w:p w:rsidR="00CC2B12" w:rsidRPr="00A45C7A" w:rsidRDefault="00CC2B12" w:rsidP="003439E4">
      <w:pPr>
        <w:pStyle w:val="BodyText"/>
        <w:spacing w:line="240" w:lineRule="auto"/>
        <w:jc w:val="center"/>
        <w:rPr>
          <w:b/>
        </w:rPr>
      </w:pPr>
    </w:p>
    <w:tbl>
      <w:tblPr>
        <w:tblW w:w="8650" w:type="dxa"/>
        <w:tblLook w:val="04A0" w:firstRow="1" w:lastRow="0" w:firstColumn="1" w:lastColumn="0" w:noHBand="0" w:noVBand="1"/>
      </w:tblPr>
      <w:tblGrid>
        <w:gridCol w:w="2260"/>
        <w:gridCol w:w="2130"/>
        <w:gridCol w:w="2130"/>
        <w:gridCol w:w="2130"/>
      </w:tblGrid>
      <w:tr w:rsidR="00CC2B12" w:rsidRPr="00A45C7A" w:rsidTr="004C231D">
        <w:trPr>
          <w:trHeight w:val="285"/>
        </w:trPr>
        <w:tc>
          <w:tcPr>
            <w:tcW w:w="226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CC2B12" w:rsidRPr="00A45C7A" w:rsidRDefault="00CC2B12" w:rsidP="003439E4">
            <w:pPr>
              <w:spacing w:after="0" w:line="240" w:lineRule="auto"/>
              <w:jc w:val="center"/>
              <w:rPr>
                <w:rFonts w:ascii="Times New Roman" w:eastAsia="Times New Roman" w:hAnsi="Times New Roman" w:cs="Times New Roman"/>
                <w:b/>
                <w:bCs/>
                <w:iCs/>
                <w:sz w:val="24"/>
                <w:szCs w:val="24"/>
                <w:lang w:val="en-GB" w:eastAsia="lv-LV"/>
              </w:rPr>
            </w:pPr>
            <w:r w:rsidRPr="00A45C7A">
              <w:rPr>
                <w:rFonts w:ascii="Times New Roman" w:eastAsia="Times New Roman" w:hAnsi="Times New Roman" w:cs="Times New Roman"/>
                <w:b/>
                <w:bCs/>
                <w:iCs/>
                <w:sz w:val="24"/>
                <w:szCs w:val="24"/>
                <w:lang w:val="en-GB" w:eastAsia="lv-LV"/>
              </w:rPr>
              <w:t>School year</w:t>
            </w:r>
          </w:p>
        </w:tc>
        <w:tc>
          <w:tcPr>
            <w:tcW w:w="2130"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rsidR="00CC2B12" w:rsidRPr="00A45C7A" w:rsidRDefault="00F725D1" w:rsidP="003439E4">
            <w:pPr>
              <w:spacing w:after="0" w:line="240" w:lineRule="auto"/>
              <w:jc w:val="center"/>
              <w:rPr>
                <w:rFonts w:ascii="Times New Roman" w:eastAsia="Times New Roman" w:hAnsi="Times New Roman" w:cs="Times New Roman"/>
                <w:b/>
                <w:sz w:val="24"/>
                <w:szCs w:val="24"/>
                <w:lang w:val="en-GB" w:eastAsia="lv-LV"/>
              </w:rPr>
            </w:pPr>
            <w:r w:rsidRPr="00A45C7A">
              <w:rPr>
                <w:rFonts w:ascii="Times New Roman" w:hAnsi="Times New Roman" w:cs="Times New Roman"/>
                <w:b/>
                <w:sz w:val="24"/>
                <w:szCs w:val="24"/>
                <w:lang w:val="en-GB"/>
              </w:rPr>
              <w:t>Number of vocational education</w:t>
            </w:r>
            <w:r w:rsidR="00CC2B12" w:rsidRPr="00A45C7A">
              <w:rPr>
                <w:rFonts w:ascii="Times New Roman" w:hAnsi="Times New Roman" w:cs="Times New Roman"/>
                <w:b/>
                <w:sz w:val="24"/>
                <w:szCs w:val="24"/>
                <w:lang w:val="en-GB"/>
              </w:rPr>
              <w:t xml:space="preserve"> institutions</w:t>
            </w:r>
          </w:p>
        </w:tc>
        <w:tc>
          <w:tcPr>
            <w:tcW w:w="2130"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CC2B12" w:rsidRPr="00A45C7A" w:rsidRDefault="00CC2B12"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students</w:t>
            </w:r>
          </w:p>
        </w:tc>
        <w:tc>
          <w:tcPr>
            <w:tcW w:w="2130"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CC2B12" w:rsidRPr="00A45C7A" w:rsidRDefault="00CC2B12"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teachers</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2018/2019</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60</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27161</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4226</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2017/2018</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59</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28528</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4204</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2016/2017</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65</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28950</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4198</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2015/2016</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68</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27938</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4203</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2014/2015</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77</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29855</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4040</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2013/2014</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80</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31055</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4061</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2012/2013</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80</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32086</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4177</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2011/2012</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79</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34618</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sz w:val="24"/>
                <w:szCs w:val="24"/>
                <w:lang w:val="en-GB" w:eastAsia="lv-LV"/>
              </w:rPr>
            </w:pPr>
            <w:r w:rsidRPr="00A45C7A">
              <w:rPr>
                <w:rFonts w:ascii="Times New Roman" w:eastAsia="Times New Roman" w:hAnsi="Times New Roman" w:cs="Times New Roman"/>
                <w:sz w:val="24"/>
                <w:szCs w:val="24"/>
                <w:lang w:val="en-GB" w:eastAsia="lv-LV"/>
              </w:rPr>
              <w:t>4168</w:t>
            </w:r>
          </w:p>
        </w:tc>
      </w:tr>
      <w:tr w:rsidR="00CC2B12" w:rsidRPr="00A45C7A" w:rsidTr="004C231D">
        <w:trPr>
          <w:trHeight w:val="285"/>
        </w:trPr>
        <w:tc>
          <w:tcPr>
            <w:tcW w:w="226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2010/2011</w:t>
            </w:r>
          </w:p>
        </w:tc>
        <w:tc>
          <w:tcPr>
            <w:tcW w:w="2130" w:type="dxa"/>
            <w:tcBorders>
              <w:top w:val="nil"/>
              <w:left w:val="nil"/>
              <w:bottom w:val="single" w:sz="4" w:space="0" w:color="auto"/>
              <w:right w:val="single" w:sz="4" w:space="0" w:color="auto"/>
            </w:tcBorders>
            <w:shd w:val="clear" w:color="auto" w:fill="auto"/>
            <w:noWrap/>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98</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35767</w:t>
            </w:r>
          </w:p>
        </w:tc>
        <w:tc>
          <w:tcPr>
            <w:tcW w:w="2130" w:type="dxa"/>
            <w:tcBorders>
              <w:top w:val="nil"/>
              <w:left w:val="nil"/>
              <w:bottom w:val="single" w:sz="4" w:space="0" w:color="auto"/>
              <w:right w:val="single" w:sz="4" w:space="0" w:color="auto"/>
            </w:tcBorders>
            <w:vAlign w:val="bottom"/>
          </w:tcPr>
          <w:p w:rsidR="00CC2B12" w:rsidRPr="00A45C7A" w:rsidRDefault="00CC2B12" w:rsidP="003439E4">
            <w:pPr>
              <w:spacing w:after="0" w:line="240" w:lineRule="auto"/>
              <w:jc w:val="center"/>
              <w:rPr>
                <w:rFonts w:ascii="Times New Roman" w:eastAsia="Times New Roman" w:hAnsi="Times New Roman" w:cs="Times New Roman"/>
                <w:bCs/>
                <w:iCs/>
                <w:sz w:val="24"/>
                <w:szCs w:val="24"/>
                <w:lang w:val="en-GB" w:eastAsia="lv-LV"/>
              </w:rPr>
            </w:pPr>
            <w:r w:rsidRPr="00A45C7A">
              <w:rPr>
                <w:rFonts w:ascii="Times New Roman" w:eastAsia="Times New Roman" w:hAnsi="Times New Roman" w:cs="Times New Roman"/>
                <w:bCs/>
                <w:iCs/>
                <w:sz w:val="24"/>
                <w:szCs w:val="24"/>
                <w:lang w:val="en-GB" w:eastAsia="lv-LV"/>
              </w:rPr>
              <w:t>4261</w:t>
            </w:r>
          </w:p>
        </w:tc>
      </w:tr>
    </w:tbl>
    <w:p w:rsidR="00CC2B12" w:rsidRPr="00300B29" w:rsidRDefault="00300B29" w:rsidP="00300B29">
      <w:pPr>
        <w:pStyle w:val="BodyText"/>
        <w:spacing w:line="240" w:lineRule="auto"/>
        <w:rPr>
          <w:i/>
        </w:rPr>
      </w:pPr>
      <w:r>
        <w:rPr>
          <w:i/>
        </w:rPr>
        <w:t>Source: Ministry of Education and Science</w:t>
      </w:r>
    </w:p>
    <w:p w:rsidR="00300B29" w:rsidRPr="00A45C7A" w:rsidRDefault="00300B29" w:rsidP="003439E4">
      <w:pPr>
        <w:pStyle w:val="BodyText"/>
        <w:spacing w:line="240" w:lineRule="auto"/>
        <w:jc w:val="center"/>
      </w:pPr>
    </w:p>
    <w:p w:rsidR="00CC2B12" w:rsidRPr="00A45C7A" w:rsidRDefault="00CC2B12" w:rsidP="003439E4">
      <w:pPr>
        <w:spacing w:after="0" w:line="240" w:lineRule="auto"/>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Students with special needs in general education programmes</w:t>
      </w:r>
    </w:p>
    <w:p w:rsidR="00CC2B12" w:rsidRPr="00A45C7A" w:rsidRDefault="00CC2B12" w:rsidP="003439E4">
      <w:pPr>
        <w:spacing w:after="0" w:line="240" w:lineRule="auto"/>
        <w:jc w:val="center"/>
        <w:rPr>
          <w:rFonts w:ascii="Times New Roman" w:hAnsi="Times New Roman" w:cs="Times New Roman"/>
          <w:sz w:val="24"/>
          <w:szCs w:val="24"/>
          <w:lang w:val="en-GB"/>
        </w:rPr>
      </w:pPr>
    </w:p>
    <w:tbl>
      <w:tblPr>
        <w:tblStyle w:val="TableGrid"/>
        <w:tblW w:w="9917" w:type="dxa"/>
        <w:jc w:val="center"/>
        <w:tblLayout w:type="fixed"/>
        <w:tblLook w:val="04A0" w:firstRow="1" w:lastRow="0" w:firstColumn="1" w:lastColumn="0" w:noHBand="0" w:noVBand="1"/>
      </w:tblPr>
      <w:tblGrid>
        <w:gridCol w:w="1418"/>
        <w:gridCol w:w="1510"/>
        <w:gridCol w:w="1467"/>
        <w:gridCol w:w="1412"/>
        <w:gridCol w:w="1140"/>
        <w:gridCol w:w="1417"/>
        <w:gridCol w:w="1553"/>
      </w:tblGrid>
      <w:tr w:rsidR="00CC2B12" w:rsidRPr="00A45C7A" w:rsidTr="004C231D">
        <w:trPr>
          <w:jc w:val="center"/>
        </w:trPr>
        <w:tc>
          <w:tcPr>
            <w:tcW w:w="1418" w:type="dxa"/>
            <w:vMerge w:val="restart"/>
            <w:shd w:val="clear" w:color="auto" w:fill="BDD6EE" w:themeFill="accent1" w:themeFillTint="66"/>
          </w:tcPr>
          <w:p w:rsidR="00CC2B12" w:rsidRPr="00A45C7A" w:rsidRDefault="00CC2B12" w:rsidP="003439E4">
            <w:pPr>
              <w:jc w:val="center"/>
              <w:rPr>
                <w:rFonts w:ascii="Times New Roman" w:hAnsi="Times New Roman" w:cs="Times New Roman"/>
                <w:b/>
                <w:sz w:val="24"/>
                <w:szCs w:val="24"/>
                <w:lang w:val="en-GB"/>
              </w:rPr>
            </w:pPr>
          </w:p>
        </w:tc>
        <w:tc>
          <w:tcPr>
            <w:tcW w:w="2977" w:type="dxa"/>
            <w:gridSpan w:val="2"/>
            <w:shd w:val="clear" w:color="auto" w:fill="BDD6EE" w:themeFill="accent1" w:themeFillTint="66"/>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b/>
                <w:sz w:val="24"/>
                <w:szCs w:val="24"/>
                <w:lang w:val="en-GB"/>
              </w:rPr>
              <w:t>Students with special needs integrated in general education institutions and learning by</w:t>
            </w:r>
          </w:p>
        </w:tc>
        <w:tc>
          <w:tcPr>
            <w:tcW w:w="1412" w:type="dxa"/>
            <w:vMerge w:val="restart"/>
            <w:shd w:val="clear" w:color="auto" w:fill="BDD6EE" w:themeFill="accent1" w:themeFillTint="66"/>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b/>
                <w:sz w:val="24"/>
                <w:szCs w:val="24"/>
                <w:lang w:val="en-GB"/>
              </w:rPr>
              <w:t>Students in special education institutions</w:t>
            </w:r>
          </w:p>
        </w:tc>
        <w:tc>
          <w:tcPr>
            <w:tcW w:w="1140" w:type="dxa"/>
            <w:vMerge w:val="restart"/>
            <w:shd w:val="clear" w:color="auto" w:fill="BDD6EE" w:themeFill="accent1" w:themeFillTint="66"/>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b/>
                <w:sz w:val="24"/>
                <w:szCs w:val="24"/>
                <w:lang w:val="en-GB"/>
              </w:rPr>
              <w:t>Students in special classes</w:t>
            </w:r>
          </w:p>
        </w:tc>
        <w:tc>
          <w:tcPr>
            <w:tcW w:w="1417" w:type="dxa"/>
            <w:vMerge w:val="restart"/>
            <w:shd w:val="clear" w:color="auto" w:fill="BDD6EE" w:themeFill="accent1" w:themeFillTint="66"/>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b/>
                <w:sz w:val="24"/>
                <w:szCs w:val="24"/>
                <w:lang w:val="en-GB"/>
              </w:rPr>
              <w:t>Students with special needs (altogether)</w:t>
            </w:r>
          </w:p>
        </w:tc>
        <w:tc>
          <w:tcPr>
            <w:tcW w:w="1553" w:type="dxa"/>
            <w:vMerge w:val="restart"/>
            <w:shd w:val="clear" w:color="auto" w:fill="BDD6EE" w:themeFill="accent1" w:themeFillTint="66"/>
          </w:tcPr>
          <w:p w:rsidR="00CC2B12" w:rsidRPr="00A45C7A" w:rsidRDefault="00CC2B1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Integrated students with special needs (without special classes) (% of all students with special needs)</w:t>
            </w:r>
          </w:p>
        </w:tc>
      </w:tr>
      <w:tr w:rsidR="00CC2B12" w:rsidRPr="00A45C7A" w:rsidTr="004C231D">
        <w:trPr>
          <w:jc w:val="center"/>
        </w:trPr>
        <w:tc>
          <w:tcPr>
            <w:tcW w:w="1418" w:type="dxa"/>
            <w:vMerge/>
            <w:shd w:val="clear" w:color="auto" w:fill="BDD6EE" w:themeFill="accent1" w:themeFillTint="66"/>
          </w:tcPr>
          <w:p w:rsidR="00CC2B12" w:rsidRPr="00A45C7A" w:rsidRDefault="00CC2B12" w:rsidP="003439E4">
            <w:pPr>
              <w:jc w:val="center"/>
              <w:rPr>
                <w:rFonts w:ascii="Times New Roman" w:hAnsi="Times New Roman" w:cs="Times New Roman"/>
                <w:b/>
                <w:sz w:val="24"/>
                <w:szCs w:val="24"/>
                <w:lang w:val="en-GB"/>
              </w:rPr>
            </w:pPr>
          </w:p>
        </w:tc>
        <w:tc>
          <w:tcPr>
            <w:tcW w:w="1510" w:type="dxa"/>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b/>
                <w:sz w:val="24"/>
                <w:szCs w:val="24"/>
                <w:lang w:val="en-GB"/>
              </w:rPr>
              <w:t>general education programme</w:t>
            </w:r>
          </w:p>
        </w:tc>
        <w:tc>
          <w:tcPr>
            <w:tcW w:w="1467" w:type="dxa"/>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b/>
                <w:sz w:val="24"/>
                <w:szCs w:val="24"/>
                <w:lang w:val="en-GB"/>
              </w:rPr>
              <w:t>special education programme</w:t>
            </w:r>
          </w:p>
        </w:tc>
        <w:tc>
          <w:tcPr>
            <w:tcW w:w="1412" w:type="dxa"/>
            <w:vMerge/>
          </w:tcPr>
          <w:p w:rsidR="00CC2B12" w:rsidRPr="00A45C7A" w:rsidRDefault="00CC2B12" w:rsidP="003439E4">
            <w:pPr>
              <w:jc w:val="center"/>
              <w:rPr>
                <w:rFonts w:ascii="Times New Roman" w:hAnsi="Times New Roman" w:cs="Times New Roman"/>
                <w:sz w:val="24"/>
                <w:szCs w:val="24"/>
                <w:lang w:val="en-GB"/>
              </w:rPr>
            </w:pPr>
          </w:p>
        </w:tc>
        <w:tc>
          <w:tcPr>
            <w:tcW w:w="1140" w:type="dxa"/>
            <w:vMerge/>
          </w:tcPr>
          <w:p w:rsidR="00CC2B12" w:rsidRPr="00A45C7A" w:rsidRDefault="00CC2B12" w:rsidP="003439E4">
            <w:pPr>
              <w:jc w:val="center"/>
              <w:rPr>
                <w:rFonts w:ascii="Times New Roman" w:hAnsi="Times New Roman" w:cs="Times New Roman"/>
                <w:sz w:val="24"/>
                <w:szCs w:val="24"/>
                <w:lang w:val="en-GB"/>
              </w:rPr>
            </w:pPr>
          </w:p>
        </w:tc>
        <w:tc>
          <w:tcPr>
            <w:tcW w:w="1417" w:type="dxa"/>
            <w:vMerge/>
          </w:tcPr>
          <w:p w:rsidR="00CC2B12" w:rsidRPr="00A45C7A" w:rsidRDefault="00CC2B12" w:rsidP="003439E4">
            <w:pPr>
              <w:jc w:val="center"/>
              <w:rPr>
                <w:rFonts w:ascii="Times New Roman" w:hAnsi="Times New Roman" w:cs="Times New Roman"/>
                <w:sz w:val="24"/>
                <w:szCs w:val="24"/>
                <w:lang w:val="en-GB"/>
              </w:rPr>
            </w:pPr>
          </w:p>
        </w:tc>
        <w:tc>
          <w:tcPr>
            <w:tcW w:w="1553" w:type="dxa"/>
            <w:vMerge/>
          </w:tcPr>
          <w:p w:rsidR="00CC2B12" w:rsidRPr="00A45C7A" w:rsidRDefault="00CC2B12" w:rsidP="003439E4">
            <w:pPr>
              <w:jc w:val="center"/>
              <w:rPr>
                <w:rFonts w:ascii="Times New Roman" w:hAnsi="Times New Roman" w:cs="Times New Roman"/>
                <w:sz w:val="24"/>
                <w:szCs w:val="24"/>
                <w:lang w:val="en-GB"/>
              </w:rPr>
            </w:pPr>
          </w:p>
        </w:tc>
      </w:tr>
      <w:tr w:rsidR="00CC2B12" w:rsidRPr="00A45C7A" w:rsidTr="004C231D">
        <w:trPr>
          <w:trHeight w:val="389"/>
          <w:jc w:val="center"/>
        </w:trPr>
        <w:tc>
          <w:tcPr>
            <w:tcW w:w="1418" w:type="dxa"/>
            <w:shd w:val="clear" w:color="auto" w:fill="BDD6EE" w:themeFill="accent1" w:themeFillTint="66"/>
            <w:vAlign w:val="center"/>
          </w:tcPr>
          <w:p w:rsidR="00CC2B12" w:rsidRPr="00A45C7A" w:rsidRDefault="00CC2B1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2018/2019</w:t>
            </w:r>
          </w:p>
        </w:tc>
        <w:tc>
          <w:tcPr>
            <w:tcW w:w="151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1839</w:t>
            </w:r>
          </w:p>
        </w:tc>
        <w:tc>
          <w:tcPr>
            <w:tcW w:w="146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4989</w:t>
            </w:r>
          </w:p>
        </w:tc>
        <w:tc>
          <w:tcPr>
            <w:tcW w:w="1412"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5708</w:t>
            </w:r>
          </w:p>
        </w:tc>
        <w:tc>
          <w:tcPr>
            <w:tcW w:w="114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1475</w:t>
            </w:r>
          </w:p>
        </w:tc>
        <w:tc>
          <w:tcPr>
            <w:tcW w:w="141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14011</w:t>
            </w:r>
          </w:p>
        </w:tc>
        <w:tc>
          <w:tcPr>
            <w:tcW w:w="1553"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48,73%</w:t>
            </w:r>
          </w:p>
        </w:tc>
      </w:tr>
      <w:tr w:rsidR="00CC2B12" w:rsidRPr="00A45C7A" w:rsidTr="004C231D">
        <w:trPr>
          <w:trHeight w:val="423"/>
          <w:jc w:val="center"/>
        </w:trPr>
        <w:tc>
          <w:tcPr>
            <w:tcW w:w="1418" w:type="dxa"/>
            <w:shd w:val="clear" w:color="auto" w:fill="BDD6EE" w:themeFill="accent1" w:themeFillTint="66"/>
            <w:vAlign w:val="center"/>
          </w:tcPr>
          <w:p w:rsidR="00CC2B12" w:rsidRPr="00A45C7A" w:rsidRDefault="00CC2B1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2017/2018</w:t>
            </w:r>
          </w:p>
        </w:tc>
        <w:tc>
          <w:tcPr>
            <w:tcW w:w="151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444</w:t>
            </w:r>
          </w:p>
        </w:tc>
        <w:tc>
          <w:tcPr>
            <w:tcW w:w="146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4820</w:t>
            </w:r>
          </w:p>
        </w:tc>
        <w:tc>
          <w:tcPr>
            <w:tcW w:w="1412"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5735</w:t>
            </w:r>
          </w:p>
        </w:tc>
        <w:tc>
          <w:tcPr>
            <w:tcW w:w="114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1493</w:t>
            </w:r>
          </w:p>
        </w:tc>
        <w:tc>
          <w:tcPr>
            <w:tcW w:w="141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12492</w:t>
            </w:r>
          </w:p>
        </w:tc>
        <w:tc>
          <w:tcPr>
            <w:tcW w:w="1553"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42,14%</w:t>
            </w:r>
          </w:p>
        </w:tc>
      </w:tr>
      <w:tr w:rsidR="00CC2B12" w:rsidRPr="00A45C7A" w:rsidTr="004C231D">
        <w:trPr>
          <w:trHeight w:val="402"/>
          <w:jc w:val="center"/>
        </w:trPr>
        <w:tc>
          <w:tcPr>
            <w:tcW w:w="1418" w:type="dxa"/>
            <w:shd w:val="clear" w:color="auto" w:fill="BDD6EE" w:themeFill="accent1" w:themeFillTint="66"/>
            <w:vAlign w:val="center"/>
          </w:tcPr>
          <w:p w:rsidR="00CC2B12" w:rsidRPr="00A45C7A" w:rsidRDefault="00CC2B1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2016/2017</w:t>
            </w:r>
          </w:p>
        </w:tc>
        <w:tc>
          <w:tcPr>
            <w:tcW w:w="151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440</w:t>
            </w:r>
          </w:p>
        </w:tc>
        <w:tc>
          <w:tcPr>
            <w:tcW w:w="146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4650</w:t>
            </w:r>
          </w:p>
        </w:tc>
        <w:tc>
          <w:tcPr>
            <w:tcW w:w="1412"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5855</w:t>
            </w:r>
          </w:p>
        </w:tc>
        <w:tc>
          <w:tcPr>
            <w:tcW w:w="114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1492</w:t>
            </w:r>
          </w:p>
        </w:tc>
        <w:tc>
          <w:tcPr>
            <w:tcW w:w="141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12437</w:t>
            </w:r>
          </w:p>
        </w:tc>
        <w:tc>
          <w:tcPr>
            <w:tcW w:w="1553"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40,93%</w:t>
            </w:r>
          </w:p>
        </w:tc>
      </w:tr>
      <w:tr w:rsidR="00CC2B12" w:rsidRPr="00A45C7A" w:rsidTr="004C231D">
        <w:trPr>
          <w:trHeight w:val="402"/>
          <w:jc w:val="center"/>
        </w:trPr>
        <w:tc>
          <w:tcPr>
            <w:tcW w:w="1418" w:type="dxa"/>
            <w:shd w:val="clear" w:color="auto" w:fill="BDD6EE" w:themeFill="accent1" w:themeFillTint="66"/>
            <w:vAlign w:val="center"/>
          </w:tcPr>
          <w:p w:rsidR="00CC2B12" w:rsidRPr="00A45C7A" w:rsidRDefault="00CC2B1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2015/2016</w:t>
            </w:r>
          </w:p>
        </w:tc>
        <w:tc>
          <w:tcPr>
            <w:tcW w:w="151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376</w:t>
            </w:r>
          </w:p>
        </w:tc>
        <w:tc>
          <w:tcPr>
            <w:tcW w:w="146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4211</w:t>
            </w:r>
          </w:p>
        </w:tc>
        <w:tc>
          <w:tcPr>
            <w:tcW w:w="1412"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5830</w:t>
            </w:r>
          </w:p>
        </w:tc>
        <w:tc>
          <w:tcPr>
            <w:tcW w:w="114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1429</w:t>
            </w:r>
          </w:p>
        </w:tc>
        <w:tc>
          <w:tcPr>
            <w:tcW w:w="141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11846</w:t>
            </w:r>
          </w:p>
        </w:tc>
        <w:tc>
          <w:tcPr>
            <w:tcW w:w="1553"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38,72%</w:t>
            </w:r>
          </w:p>
        </w:tc>
      </w:tr>
      <w:tr w:rsidR="00CC2B12" w:rsidRPr="00A45C7A" w:rsidTr="004C231D">
        <w:trPr>
          <w:trHeight w:val="402"/>
          <w:jc w:val="center"/>
        </w:trPr>
        <w:tc>
          <w:tcPr>
            <w:tcW w:w="1418" w:type="dxa"/>
            <w:shd w:val="clear" w:color="auto" w:fill="BDD6EE" w:themeFill="accent1" w:themeFillTint="66"/>
            <w:vAlign w:val="center"/>
          </w:tcPr>
          <w:p w:rsidR="00CC2B12" w:rsidRPr="00A45C7A" w:rsidRDefault="00CC2B1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2014/2015</w:t>
            </w:r>
          </w:p>
        </w:tc>
        <w:tc>
          <w:tcPr>
            <w:tcW w:w="151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353</w:t>
            </w:r>
          </w:p>
        </w:tc>
        <w:tc>
          <w:tcPr>
            <w:tcW w:w="146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3800</w:t>
            </w:r>
          </w:p>
        </w:tc>
        <w:tc>
          <w:tcPr>
            <w:tcW w:w="1412"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5857</w:t>
            </w:r>
          </w:p>
        </w:tc>
        <w:tc>
          <w:tcPr>
            <w:tcW w:w="114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1356</w:t>
            </w:r>
          </w:p>
        </w:tc>
        <w:tc>
          <w:tcPr>
            <w:tcW w:w="141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11366</w:t>
            </w:r>
          </w:p>
        </w:tc>
        <w:tc>
          <w:tcPr>
            <w:tcW w:w="1553"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36,54%</w:t>
            </w:r>
          </w:p>
        </w:tc>
      </w:tr>
      <w:tr w:rsidR="00CC2B12" w:rsidRPr="00A45C7A" w:rsidTr="004C231D">
        <w:trPr>
          <w:trHeight w:val="402"/>
          <w:jc w:val="center"/>
        </w:trPr>
        <w:tc>
          <w:tcPr>
            <w:tcW w:w="1418" w:type="dxa"/>
            <w:shd w:val="clear" w:color="auto" w:fill="BDD6EE" w:themeFill="accent1" w:themeFillTint="66"/>
            <w:vAlign w:val="center"/>
          </w:tcPr>
          <w:p w:rsidR="00CC2B12" w:rsidRPr="00A45C7A" w:rsidRDefault="00CC2B1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2013/2014</w:t>
            </w:r>
          </w:p>
        </w:tc>
        <w:tc>
          <w:tcPr>
            <w:tcW w:w="151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356</w:t>
            </w:r>
          </w:p>
        </w:tc>
        <w:tc>
          <w:tcPr>
            <w:tcW w:w="146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3421</w:t>
            </w:r>
          </w:p>
        </w:tc>
        <w:tc>
          <w:tcPr>
            <w:tcW w:w="1412"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5805</w:t>
            </w:r>
          </w:p>
        </w:tc>
        <w:tc>
          <w:tcPr>
            <w:tcW w:w="114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1283</w:t>
            </w:r>
          </w:p>
        </w:tc>
        <w:tc>
          <w:tcPr>
            <w:tcW w:w="141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10865</w:t>
            </w:r>
          </w:p>
        </w:tc>
        <w:tc>
          <w:tcPr>
            <w:tcW w:w="1553"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34,76%</w:t>
            </w:r>
          </w:p>
        </w:tc>
      </w:tr>
      <w:tr w:rsidR="00CC2B12" w:rsidRPr="00A45C7A" w:rsidTr="004C231D">
        <w:trPr>
          <w:trHeight w:val="402"/>
          <w:jc w:val="center"/>
        </w:trPr>
        <w:tc>
          <w:tcPr>
            <w:tcW w:w="1418" w:type="dxa"/>
            <w:shd w:val="clear" w:color="auto" w:fill="BDD6EE" w:themeFill="accent1" w:themeFillTint="66"/>
            <w:vAlign w:val="center"/>
          </w:tcPr>
          <w:p w:rsidR="00CC2B12" w:rsidRPr="00A45C7A" w:rsidRDefault="00CC2B12"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2012/2013</w:t>
            </w:r>
          </w:p>
        </w:tc>
        <w:tc>
          <w:tcPr>
            <w:tcW w:w="151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328</w:t>
            </w:r>
          </w:p>
        </w:tc>
        <w:tc>
          <w:tcPr>
            <w:tcW w:w="146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2891</w:t>
            </w:r>
          </w:p>
        </w:tc>
        <w:tc>
          <w:tcPr>
            <w:tcW w:w="1412"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6737</w:t>
            </w:r>
          </w:p>
        </w:tc>
        <w:tc>
          <w:tcPr>
            <w:tcW w:w="1140"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1179</w:t>
            </w:r>
          </w:p>
        </w:tc>
        <w:tc>
          <w:tcPr>
            <w:tcW w:w="1417"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11135</w:t>
            </w:r>
          </w:p>
        </w:tc>
        <w:tc>
          <w:tcPr>
            <w:tcW w:w="1553" w:type="dxa"/>
            <w:vAlign w:val="center"/>
          </w:tcPr>
          <w:p w:rsidR="00CC2B12" w:rsidRPr="00A45C7A" w:rsidRDefault="00CC2B12"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28,91%</w:t>
            </w:r>
          </w:p>
        </w:tc>
      </w:tr>
    </w:tbl>
    <w:p w:rsidR="00CC2B12" w:rsidRPr="00300B29" w:rsidRDefault="00300B29" w:rsidP="00300B29">
      <w:pPr>
        <w:pStyle w:val="BodyText"/>
        <w:spacing w:line="240" w:lineRule="auto"/>
        <w:rPr>
          <w:i/>
        </w:rPr>
      </w:pPr>
      <w:r w:rsidRPr="00300B29">
        <w:rPr>
          <w:i/>
        </w:rPr>
        <w:t>Source: M</w:t>
      </w:r>
      <w:r>
        <w:rPr>
          <w:i/>
        </w:rPr>
        <w:t>inistry of Education and Science</w:t>
      </w:r>
    </w:p>
    <w:p w:rsidR="00300B29" w:rsidRDefault="00300B29" w:rsidP="003439E4">
      <w:pPr>
        <w:pStyle w:val="BodyText"/>
        <w:spacing w:line="240" w:lineRule="auto"/>
        <w:jc w:val="center"/>
        <w:rPr>
          <w:b/>
        </w:rPr>
      </w:pPr>
    </w:p>
    <w:p w:rsidR="00300B29" w:rsidRDefault="00300B29" w:rsidP="003439E4">
      <w:pPr>
        <w:pStyle w:val="BodyText"/>
        <w:spacing w:line="240" w:lineRule="auto"/>
        <w:jc w:val="center"/>
        <w:rPr>
          <w:b/>
        </w:rPr>
      </w:pPr>
    </w:p>
    <w:p w:rsidR="00300B29" w:rsidRDefault="00300B29" w:rsidP="003439E4">
      <w:pPr>
        <w:pStyle w:val="BodyText"/>
        <w:spacing w:line="240" w:lineRule="auto"/>
        <w:jc w:val="center"/>
        <w:rPr>
          <w:b/>
        </w:rPr>
      </w:pPr>
    </w:p>
    <w:p w:rsidR="00300B29" w:rsidRDefault="00300B29" w:rsidP="003439E4">
      <w:pPr>
        <w:pStyle w:val="BodyText"/>
        <w:spacing w:line="240" w:lineRule="auto"/>
        <w:jc w:val="center"/>
        <w:rPr>
          <w:b/>
        </w:rPr>
      </w:pPr>
    </w:p>
    <w:p w:rsidR="00300B29" w:rsidRDefault="00300B29" w:rsidP="003439E4">
      <w:pPr>
        <w:pStyle w:val="BodyText"/>
        <w:spacing w:line="240" w:lineRule="auto"/>
        <w:jc w:val="center"/>
        <w:rPr>
          <w:b/>
        </w:rPr>
      </w:pPr>
    </w:p>
    <w:p w:rsidR="00300B29" w:rsidRDefault="00300B29" w:rsidP="003439E4">
      <w:pPr>
        <w:pStyle w:val="BodyText"/>
        <w:spacing w:line="240" w:lineRule="auto"/>
        <w:jc w:val="center"/>
        <w:rPr>
          <w:b/>
        </w:rPr>
      </w:pPr>
    </w:p>
    <w:p w:rsidR="00300B29" w:rsidRDefault="00300B29" w:rsidP="003439E4">
      <w:pPr>
        <w:pStyle w:val="BodyText"/>
        <w:spacing w:line="240" w:lineRule="auto"/>
        <w:jc w:val="center"/>
        <w:rPr>
          <w:b/>
        </w:rPr>
      </w:pPr>
    </w:p>
    <w:p w:rsidR="00300B29" w:rsidRPr="00A45C7A" w:rsidRDefault="00300B29" w:rsidP="003439E4">
      <w:pPr>
        <w:pStyle w:val="BodyText"/>
        <w:spacing w:line="240" w:lineRule="auto"/>
        <w:jc w:val="center"/>
        <w:rPr>
          <w:b/>
        </w:rPr>
      </w:pPr>
    </w:p>
    <w:p w:rsidR="00807EE9" w:rsidRPr="00A45C7A" w:rsidRDefault="003C5740" w:rsidP="003439E4">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lastRenderedPageBreak/>
        <w:t>Availability of computers</w:t>
      </w:r>
      <w:r w:rsidR="00807EE9" w:rsidRPr="00A45C7A">
        <w:rPr>
          <w:rFonts w:ascii="Times New Roman" w:hAnsi="Times New Roman" w:cs="Times New Roman"/>
          <w:b/>
          <w:sz w:val="24"/>
          <w:szCs w:val="24"/>
          <w:lang w:val="en-GB"/>
        </w:rPr>
        <w:t xml:space="preserve"> at schools</w:t>
      </w:r>
    </w:p>
    <w:p w:rsidR="004C231D" w:rsidRPr="00A45C7A" w:rsidRDefault="004C231D" w:rsidP="003439E4">
      <w:pPr>
        <w:spacing w:after="0"/>
        <w:jc w:val="center"/>
        <w:rPr>
          <w:rFonts w:ascii="Times New Roman" w:hAnsi="Times New Roman" w:cs="Times New Roman"/>
          <w:b/>
          <w:sz w:val="24"/>
          <w:szCs w:val="24"/>
          <w:lang w:val="en-GB"/>
        </w:rPr>
      </w:pPr>
    </w:p>
    <w:tbl>
      <w:tblPr>
        <w:tblStyle w:val="TableGrid3"/>
        <w:tblW w:w="0" w:type="auto"/>
        <w:jc w:val="center"/>
        <w:tblLook w:val="04A0" w:firstRow="1" w:lastRow="0" w:firstColumn="1" w:lastColumn="0" w:noHBand="0" w:noVBand="1"/>
        <w:tblDescription w:val="IZG150. Vispārizglītojošo skolu informatizācija (mācību gada sākumā) - Rādītāji un Gads"/>
      </w:tblPr>
      <w:tblGrid>
        <w:gridCol w:w="4792"/>
        <w:gridCol w:w="876"/>
        <w:gridCol w:w="876"/>
        <w:gridCol w:w="876"/>
        <w:gridCol w:w="876"/>
      </w:tblGrid>
      <w:tr w:rsidR="000E5706" w:rsidRPr="00A45C7A" w:rsidTr="004C231D">
        <w:trPr>
          <w:jc w:val="center"/>
        </w:trPr>
        <w:tc>
          <w:tcPr>
            <w:tcW w:w="0" w:type="auto"/>
            <w:shd w:val="clear" w:color="auto" w:fill="BDD6EE" w:themeFill="accent1" w:themeFillTint="66"/>
            <w:hideMark/>
          </w:tcPr>
          <w:p w:rsidR="000E5706" w:rsidRPr="00A45C7A" w:rsidRDefault="000E5706" w:rsidP="003439E4">
            <w:pPr>
              <w:jc w:val="center"/>
              <w:rPr>
                <w:rFonts w:eastAsia="Times New Roman"/>
                <w:b/>
                <w:bCs/>
                <w:color w:val="000000"/>
                <w:szCs w:val="24"/>
                <w:lang w:val="en-GB" w:eastAsia="lv-LV"/>
              </w:rPr>
            </w:pPr>
          </w:p>
        </w:tc>
        <w:tc>
          <w:tcPr>
            <w:tcW w:w="0" w:type="auto"/>
            <w:shd w:val="clear" w:color="auto" w:fill="BDD6EE" w:themeFill="accent1" w:themeFillTint="66"/>
            <w:hideMark/>
          </w:tcPr>
          <w:p w:rsidR="000E5706" w:rsidRPr="00A45C7A" w:rsidRDefault="000E5706" w:rsidP="003439E4">
            <w:pPr>
              <w:jc w:val="center"/>
              <w:rPr>
                <w:rFonts w:eastAsia="Times New Roman"/>
                <w:b/>
                <w:bCs/>
                <w:color w:val="222222"/>
                <w:szCs w:val="24"/>
                <w:lang w:val="en-GB" w:eastAsia="lv-LV"/>
              </w:rPr>
            </w:pPr>
            <w:r w:rsidRPr="00A45C7A">
              <w:rPr>
                <w:rFonts w:eastAsia="Times New Roman"/>
                <w:b/>
                <w:bCs/>
                <w:color w:val="222222"/>
                <w:szCs w:val="24"/>
                <w:lang w:val="en-GB" w:eastAsia="lv-LV"/>
              </w:rPr>
              <w:t>2015</w:t>
            </w:r>
          </w:p>
        </w:tc>
        <w:tc>
          <w:tcPr>
            <w:tcW w:w="0" w:type="auto"/>
            <w:shd w:val="clear" w:color="auto" w:fill="BDD6EE" w:themeFill="accent1" w:themeFillTint="66"/>
            <w:hideMark/>
          </w:tcPr>
          <w:p w:rsidR="000E5706" w:rsidRPr="00A45C7A" w:rsidRDefault="000E5706" w:rsidP="003439E4">
            <w:pPr>
              <w:jc w:val="center"/>
              <w:rPr>
                <w:rFonts w:eastAsia="Times New Roman"/>
                <w:b/>
                <w:bCs/>
                <w:color w:val="222222"/>
                <w:szCs w:val="24"/>
                <w:lang w:val="en-GB" w:eastAsia="lv-LV"/>
              </w:rPr>
            </w:pPr>
            <w:r w:rsidRPr="00A45C7A">
              <w:rPr>
                <w:rFonts w:eastAsia="Times New Roman"/>
                <w:b/>
                <w:bCs/>
                <w:color w:val="222222"/>
                <w:szCs w:val="24"/>
                <w:lang w:val="en-GB" w:eastAsia="lv-LV"/>
              </w:rPr>
              <w:t>2016</w:t>
            </w:r>
          </w:p>
        </w:tc>
        <w:tc>
          <w:tcPr>
            <w:tcW w:w="0" w:type="auto"/>
            <w:shd w:val="clear" w:color="auto" w:fill="BDD6EE" w:themeFill="accent1" w:themeFillTint="66"/>
            <w:hideMark/>
          </w:tcPr>
          <w:p w:rsidR="000E5706" w:rsidRPr="00A45C7A" w:rsidRDefault="000E5706" w:rsidP="003439E4">
            <w:pPr>
              <w:jc w:val="center"/>
              <w:rPr>
                <w:rFonts w:eastAsia="Times New Roman"/>
                <w:b/>
                <w:bCs/>
                <w:color w:val="222222"/>
                <w:szCs w:val="24"/>
                <w:lang w:val="en-GB" w:eastAsia="lv-LV"/>
              </w:rPr>
            </w:pPr>
            <w:r w:rsidRPr="00A45C7A">
              <w:rPr>
                <w:rFonts w:eastAsia="Times New Roman"/>
                <w:b/>
                <w:bCs/>
                <w:color w:val="222222"/>
                <w:szCs w:val="24"/>
                <w:lang w:val="en-GB" w:eastAsia="lv-LV"/>
              </w:rPr>
              <w:t>2017</w:t>
            </w:r>
          </w:p>
        </w:tc>
        <w:tc>
          <w:tcPr>
            <w:tcW w:w="0" w:type="auto"/>
            <w:shd w:val="clear" w:color="auto" w:fill="BDD6EE" w:themeFill="accent1" w:themeFillTint="66"/>
            <w:hideMark/>
          </w:tcPr>
          <w:p w:rsidR="000E5706" w:rsidRPr="00A45C7A" w:rsidRDefault="000E5706" w:rsidP="003439E4">
            <w:pPr>
              <w:jc w:val="center"/>
              <w:rPr>
                <w:rFonts w:eastAsia="Times New Roman"/>
                <w:b/>
                <w:bCs/>
                <w:color w:val="222222"/>
                <w:szCs w:val="24"/>
                <w:lang w:val="en-GB" w:eastAsia="lv-LV"/>
              </w:rPr>
            </w:pPr>
            <w:r w:rsidRPr="00A45C7A">
              <w:rPr>
                <w:rFonts w:eastAsia="Times New Roman"/>
                <w:b/>
                <w:bCs/>
                <w:color w:val="222222"/>
                <w:szCs w:val="24"/>
                <w:lang w:val="en-GB" w:eastAsia="lv-LV"/>
              </w:rPr>
              <w:t>2018</w:t>
            </w:r>
          </w:p>
        </w:tc>
      </w:tr>
      <w:tr w:rsidR="000E5706" w:rsidRPr="00A45C7A" w:rsidTr="004C231D">
        <w:trPr>
          <w:jc w:val="center"/>
        </w:trPr>
        <w:tc>
          <w:tcPr>
            <w:tcW w:w="0" w:type="auto"/>
            <w:shd w:val="clear" w:color="auto" w:fill="BDD6EE" w:themeFill="accent1" w:themeFillTint="66"/>
            <w:hideMark/>
          </w:tcPr>
          <w:p w:rsidR="000E5706" w:rsidRPr="00A45C7A" w:rsidRDefault="004C231D" w:rsidP="003439E4">
            <w:pPr>
              <w:jc w:val="center"/>
              <w:rPr>
                <w:rFonts w:eastAsia="Times New Roman"/>
                <w:b/>
                <w:color w:val="222222"/>
                <w:szCs w:val="24"/>
                <w:lang w:val="en-GB" w:eastAsia="lv-LV"/>
              </w:rPr>
            </w:pPr>
            <w:r w:rsidRPr="00A45C7A">
              <w:rPr>
                <w:rFonts w:eastAsia="Times New Roman"/>
                <w:b/>
                <w:color w:val="222222"/>
                <w:szCs w:val="24"/>
                <w:lang w:val="en-GB" w:eastAsia="lv-LV"/>
              </w:rPr>
              <w:t>Number of schools with computers</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809</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787</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772</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739</w:t>
            </w:r>
          </w:p>
        </w:tc>
      </w:tr>
      <w:tr w:rsidR="000E5706" w:rsidRPr="00A45C7A" w:rsidTr="004C231D">
        <w:trPr>
          <w:jc w:val="center"/>
        </w:trPr>
        <w:tc>
          <w:tcPr>
            <w:tcW w:w="0" w:type="auto"/>
            <w:shd w:val="clear" w:color="auto" w:fill="BDD6EE" w:themeFill="accent1" w:themeFillTint="66"/>
            <w:hideMark/>
          </w:tcPr>
          <w:p w:rsidR="000E5706" w:rsidRPr="00A45C7A" w:rsidRDefault="004C231D" w:rsidP="003439E4">
            <w:pPr>
              <w:jc w:val="center"/>
              <w:rPr>
                <w:rFonts w:eastAsia="Times New Roman"/>
                <w:b/>
                <w:color w:val="222222"/>
                <w:szCs w:val="24"/>
                <w:lang w:val="en-GB" w:eastAsia="lv-LV"/>
              </w:rPr>
            </w:pPr>
            <w:r w:rsidRPr="00A45C7A">
              <w:rPr>
                <w:rFonts w:eastAsia="Times New Roman"/>
                <w:b/>
                <w:color w:val="222222"/>
                <w:szCs w:val="24"/>
                <w:lang w:val="en-GB" w:eastAsia="lv-LV"/>
              </w:rPr>
              <w:t>Number of schools with computer classes</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774</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754</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739</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707</w:t>
            </w:r>
          </w:p>
        </w:tc>
      </w:tr>
      <w:tr w:rsidR="000E5706" w:rsidRPr="00A45C7A" w:rsidTr="004C231D">
        <w:trPr>
          <w:jc w:val="center"/>
        </w:trPr>
        <w:tc>
          <w:tcPr>
            <w:tcW w:w="0" w:type="auto"/>
            <w:shd w:val="clear" w:color="auto" w:fill="BDD6EE" w:themeFill="accent1" w:themeFillTint="66"/>
            <w:hideMark/>
          </w:tcPr>
          <w:p w:rsidR="000E5706" w:rsidRPr="00A45C7A" w:rsidRDefault="004C231D" w:rsidP="003439E4">
            <w:pPr>
              <w:jc w:val="center"/>
              <w:rPr>
                <w:rFonts w:eastAsia="Times New Roman"/>
                <w:b/>
                <w:color w:val="222222"/>
                <w:szCs w:val="24"/>
                <w:lang w:val="en-GB" w:eastAsia="lv-LV"/>
              </w:rPr>
            </w:pPr>
            <w:r w:rsidRPr="00A45C7A">
              <w:rPr>
                <w:rFonts w:eastAsia="Times New Roman"/>
                <w:b/>
                <w:color w:val="222222"/>
                <w:szCs w:val="24"/>
                <w:lang w:val="en-GB" w:eastAsia="lv-LV"/>
              </w:rPr>
              <w:t>Number of computer classes in general education institutions</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1 146</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1 123</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1 098</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1 091</w:t>
            </w:r>
          </w:p>
        </w:tc>
      </w:tr>
      <w:tr w:rsidR="000E5706" w:rsidRPr="00A45C7A" w:rsidTr="004C231D">
        <w:trPr>
          <w:jc w:val="center"/>
        </w:trPr>
        <w:tc>
          <w:tcPr>
            <w:tcW w:w="0" w:type="auto"/>
            <w:shd w:val="clear" w:color="auto" w:fill="BDD6EE" w:themeFill="accent1" w:themeFillTint="66"/>
            <w:hideMark/>
          </w:tcPr>
          <w:p w:rsidR="000E5706" w:rsidRPr="00A45C7A" w:rsidRDefault="004C231D" w:rsidP="003439E4">
            <w:pPr>
              <w:jc w:val="center"/>
              <w:rPr>
                <w:rFonts w:eastAsia="Times New Roman"/>
                <w:b/>
                <w:color w:val="222222"/>
                <w:szCs w:val="24"/>
                <w:lang w:val="en-GB" w:eastAsia="lv-LV"/>
              </w:rPr>
            </w:pPr>
            <w:r w:rsidRPr="00A45C7A">
              <w:rPr>
                <w:rFonts w:eastAsia="Times New Roman"/>
                <w:b/>
                <w:color w:val="222222"/>
                <w:szCs w:val="24"/>
                <w:lang w:val="en-GB" w:eastAsia="lv-LV"/>
              </w:rPr>
              <w:t>Number of computers</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43 931</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45 484</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46 162</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48 466</w:t>
            </w:r>
          </w:p>
        </w:tc>
      </w:tr>
      <w:tr w:rsidR="000E5706" w:rsidRPr="00A45C7A" w:rsidTr="004C231D">
        <w:trPr>
          <w:jc w:val="center"/>
        </w:trPr>
        <w:tc>
          <w:tcPr>
            <w:tcW w:w="0" w:type="auto"/>
            <w:shd w:val="clear" w:color="auto" w:fill="BDD6EE" w:themeFill="accent1" w:themeFillTint="66"/>
            <w:hideMark/>
          </w:tcPr>
          <w:p w:rsidR="000E5706" w:rsidRPr="00A45C7A" w:rsidRDefault="000E5706" w:rsidP="004C231D">
            <w:pPr>
              <w:jc w:val="center"/>
              <w:rPr>
                <w:rFonts w:eastAsia="Times New Roman"/>
                <w:b/>
                <w:color w:val="222222"/>
                <w:szCs w:val="24"/>
                <w:lang w:val="en-GB" w:eastAsia="lv-LV"/>
              </w:rPr>
            </w:pPr>
            <w:r w:rsidRPr="00A45C7A">
              <w:rPr>
                <w:rFonts w:eastAsia="Times New Roman"/>
                <w:b/>
                <w:color w:val="222222"/>
                <w:szCs w:val="24"/>
                <w:lang w:val="en-GB" w:eastAsia="lv-LV"/>
              </w:rPr>
              <w:t>...</w:t>
            </w:r>
            <w:r w:rsidR="004C231D" w:rsidRPr="00A45C7A">
              <w:rPr>
                <w:rFonts w:eastAsia="Times New Roman"/>
                <w:b/>
                <w:color w:val="222222"/>
                <w:szCs w:val="24"/>
                <w:lang w:val="en-GB" w:eastAsia="lv-LV"/>
              </w:rPr>
              <w:t>for education process</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25 981</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26 381</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26 968</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28 051</w:t>
            </w:r>
          </w:p>
        </w:tc>
      </w:tr>
      <w:tr w:rsidR="000E5706" w:rsidRPr="00A45C7A" w:rsidTr="004C231D">
        <w:trPr>
          <w:jc w:val="center"/>
        </w:trPr>
        <w:tc>
          <w:tcPr>
            <w:tcW w:w="0" w:type="auto"/>
            <w:shd w:val="clear" w:color="auto" w:fill="BDD6EE" w:themeFill="accent1" w:themeFillTint="66"/>
            <w:hideMark/>
          </w:tcPr>
          <w:p w:rsidR="000E5706" w:rsidRPr="00A45C7A" w:rsidRDefault="000E5706" w:rsidP="004C231D">
            <w:pPr>
              <w:jc w:val="center"/>
              <w:rPr>
                <w:rFonts w:eastAsia="Times New Roman"/>
                <w:b/>
                <w:color w:val="222222"/>
                <w:szCs w:val="24"/>
                <w:lang w:val="en-GB" w:eastAsia="lv-LV"/>
              </w:rPr>
            </w:pPr>
            <w:r w:rsidRPr="00A45C7A">
              <w:rPr>
                <w:rFonts w:eastAsia="Times New Roman"/>
                <w:b/>
                <w:color w:val="222222"/>
                <w:szCs w:val="24"/>
                <w:lang w:val="en-GB" w:eastAsia="lv-LV"/>
              </w:rPr>
              <w:t>...</w:t>
            </w:r>
            <w:r w:rsidR="004C231D" w:rsidRPr="00A45C7A">
              <w:rPr>
                <w:rFonts w:eastAsia="Times New Roman"/>
                <w:b/>
                <w:color w:val="222222"/>
                <w:szCs w:val="24"/>
                <w:lang w:val="en-GB" w:eastAsia="lv-LV"/>
              </w:rPr>
              <w:t>for local network</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w:t>
            </w:r>
          </w:p>
        </w:tc>
      </w:tr>
      <w:tr w:rsidR="000E5706" w:rsidRPr="00A45C7A" w:rsidTr="004C231D">
        <w:trPr>
          <w:jc w:val="center"/>
        </w:trPr>
        <w:tc>
          <w:tcPr>
            <w:tcW w:w="0" w:type="auto"/>
            <w:shd w:val="clear" w:color="auto" w:fill="BDD6EE" w:themeFill="accent1" w:themeFillTint="66"/>
            <w:hideMark/>
          </w:tcPr>
          <w:p w:rsidR="000E5706" w:rsidRPr="00A45C7A" w:rsidRDefault="004C231D" w:rsidP="003439E4">
            <w:pPr>
              <w:jc w:val="center"/>
              <w:rPr>
                <w:rFonts w:eastAsia="Times New Roman"/>
                <w:b/>
                <w:color w:val="222222"/>
                <w:szCs w:val="24"/>
                <w:lang w:val="en-GB" w:eastAsia="lv-LV"/>
              </w:rPr>
            </w:pPr>
            <w:r w:rsidRPr="00A45C7A">
              <w:rPr>
                <w:rFonts w:eastAsia="Times New Roman"/>
                <w:b/>
                <w:color w:val="222222"/>
                <w:szCs w:val="24"/>
                <w:lang w:val="en-GB" w:eastAsia="lv-LV"/>
              </w:rPr>
              <w:t>Number of students per computer</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8</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8</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8</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8</w:t>
            </w:r>
          </w:p>
        </w:tc>
      </w:tr>
      <w:tr w:rsidR="000E5706" w:rsidRPr="00A45C7A" w:rsidTr="004C231D">
        <w:trPr>
          <w:jc w:val="center"/>
        </w:trPr>
        <w:tc>
          <w:tcPr>
            <w:tcW w:w="0" w:type="auto"/>
            <w:shd w:val="clear" w:color="auto" w:fill="BDD6EE" w:themeFill="accent1" w:themeFillTint="66"/>
            <w:hideMark/>
          </w:tcPr>
          <w:p w:rsidR="000E5706" w:rsidRPr="00A45C7A" w:rsidRDefault="004C231D" w:rsidP="003439E4">
            <w:pPr>
              <w:jc w:val="center"/>
              <w:rPr>
                <w:rFonts w:eastAsia="Times New Roman"/>
                <w:b/>
                <w:color w:val="222222"/>
                <w:szCs w:val="24"/>
                <w:lang w:val="en-GB" w:eastAsia="lv-LV"/>
              </w:rPr>
            </w:pPr>
            <w:r w:rsidRPr="00A45C7A">
              <w:rPr>
                <w:rFonts w:eastAsia="Times New Roman"/>
                <w:b/>
                <w:color w:val="222222"/>
                <w:szCs w:val="24"/>
                <w:lang w:val="en-GB" w:eastAsia="lv-LV"/>
              </w:rPr>
              <w:t>Number of schools with internet connection</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808</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786</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771</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736</w:t>
            </w:r>
          </w:p>
        </w:tc>
      </w:tr>
      <w:tr w:rsidR="000E5706" w:rsidRPr="00A45C7A" w:rsidTr="004C231D">
        <w:trPr>
          <w:jc w:val="center"/>
        </w:trPr>
        <w:tc>
          <w:tcPr>
            <w:tcW w:w="0" w:type="auto"/>
            <w:shd w:val="clear" w:color="auto" w:fill="BDD6EE" w:themeFill="accent1" w:themeFillTint="66"/>
            <w:hideMark/>
          </w:tcPr>
          <w:p w:rsidR="000E5706" w:rsidRPr="00A45C7A" w:rsidRDefault="004C231D" w:rsidP="003439E4">
            <w:pPr>
              <w:jc w:val="center"/>
              <w:rPr>
                <w:rFonts w:eastAsia="Times New Roman"/>
                <w:b/>
                <w:color w:val="222222"/>
                <w:szCs w:val="24"/>
                <w:lang w:val="en-GB" w:eastAsia="lv-LV"/>
              </w:rPr>
            </w:pPr>
            <w:r w:rsidRPr="00A45C7A">
              <w:rPr>
                <w:rFonts w:eastAsia="Times New Roman"/>
                <w:b/>
                <w:color w:val="222222"/>
                <w:szCs w:val="24"/>
                <w:lang w:val="en-GB" w:eastAsia="lv-LV"/>
              </w:rPr>
              <w:t>Number of schools where children can study IT</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749</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725</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715</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686</w:t>
            </w:r>
          </w:p>
        </w:tc>
      </w:tr>
      <w:tr w:rsidR="000E5706" w:rsidRPr="00A45C7A" w:rsidTr="004C231D">
        <w:trPr>
          <w:jc w:val="center"/>
        </w:trPr>
        <w:tc>
          <w:tcPr>
            <w:tcW w:w="0" w:type="auto"/>
            <w:shd w:val="clear" w:color="auto" w:fill="BDD6EE" w:themeFill="accent1" w:themeFillTint="66"/>
            <w:hideMark/>
          </w:tcPr>
          <w:p w:rsidR="000E5706" w:rsidRPr="00A45C7A" w:rsidRDefault="004C231D" w:rsidP="003439E4">
            <w:pPr>
              <w:jc w:val="center"/>
              <w:rPr>
                <w:rFonts w:eastAsia="Times New Roman"/>
                <w:b/>
                <w:color w:val="222222"/>
                <w:szCs w:val="24"/>
                <w:lang w:val="en-GB" w:eastAsia="lv-LV"/>
              </w:rPr>
            </w:pPr>
            <w:r w:rsidRPr="00A45C7A">
              <w:rPr>
                <w:rFonts w:eastAsia="Times New Roman"/>
                <w:b/>
                <w:color w:val="222222"/>
                <w:szCs w:val="24"/>
                <w:lang w:val="en-GB" w:eastAsia="lv-LV"/>
              </w:rPr>
              <w:t>Number of students who study IT</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82 970</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85 927</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86 567</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87 050</w:t>
            </w:r>
          </w:p>
        </w:tc>
      </w:tr>
      <w:tr w:rsidR="000E5706" w:rsidRPr="00A45C7A" w:rsidTr="004C231D">
        <w:trPr>
          <w:jc w:val="center"/>
        </w:trPr>
        <w:tc>
          <w:tcPr>
            <w:tcW w:w="0" w:type="auto"/>
            <w:shd w:val="clear" w:color="auto" w:fill="BDD6EE" w:themeFill="accent1" w:themeFillTint="66"/>
            <w:hideMark/>
          </w:tcPr>
          <w:p w:rsidR="000E5706" w:rsidRPr="00A45C7A" w:rsidRDefault="004C231D" w:rsidP="003439E4">
            <w:pPr>
              <w:jc w:val="center"/>
              <w:rPr>
                <w:rFonts w:eastAsia="Times New Roman"/>
                <w:b/>
                <w:color w:val="222222"/>
                <w:szCs w:val="24"/>
                <w:lang w:val="en-GB" w:eastAsia="lv-LV"/>
              </w:rPr>
            </w:pPr>
            <w:r w:rsidRPr="00A45C7A">
              <w:rPr>
                <w:rFonts w:eastAsia="Times New Roman"/>
                <w:b/>
                <w:color w:val="222222"/>
                <w:szCs w:val="24"/>
                <w:lang w:val="en-GB" w:eastAsia="lv-LV"/>
              </w:rPr>
              <w:t>1 to 9 grade</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57 444</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59 287</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61 455</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62 310</w:t>
            </w:r>
          </w:p>
        </w:tc>
      </w:tr>
      <w:tr w:rsidR="000E5706" w:rsidRPr="00A45C7A" w:rsidTr="004C231D">
        <w:trPr>
          <w:jc w:val="center"/>
        </w:trPr>
        <w:tc>
          <w:tcPr>
            <w:tcW w:w="0" w:type="auto"/>
            <w:shd w:val="clear" w:color="auto" w:fill="BDD6EE" w:themeFill="accent1" w:themeFillTint="66"/>
            <w:hideMark/>
          </w:tcPr>
          <w:p w:rsidR="000E5706" w:rsidRPr="00A45C7A" w:rsidRDefault="004C231D" w:rsidP="003439E4">
            <w:pPr>
              <w:jc w:val="center"/>
              <w:rPr>
                <w:rFonts w:eastAsia="Times New Roman"/>
                <w:b/>
                <w:color w:val="222222"/>
                <w:szCs w:val="24"/>
                <w:lang w:val="en-GB" w:eastAsia="lv-LV"/>
              </w:rPr>
            </w:pPr>
            <w:r w:rsidRPr="00A45C7A">
              <w:rPr>
                <w:rFonts w:eastAsia="Times New Roman"/>
                <w:b/>
                <w:color w:val="222222"/>
                <w:szCs w:val="24"/>
                <w:lang w:val="en-GB" w:eastAsia="lv-LV"/>
              </w:rPr>
              <w:t>10 to 12 grade</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25 526</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26 640</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25 112</w:t>
            </w:r>
          </w:p>
        </w:tc>
        <w:tc>
          <w:tcPr>
            <w:tcW w:w="0" w:type="auto"/>
            <w:noWrap/>
            <w:hideMark/>
          </w:tcPr>
          <w:p w:rsidR="000E5706" w:rsidRPr="00A45C7A" w:rsidRDefault="000E5706" w:rsidP="003439E4">
            <w:pPr>
              <w:jc w:val="center"/>
              <w:rPr>
                <w:rFonts w:eastAsia="Times New Roman"/>
                <w:color w:val="000000"/>
                <w:szCs w:val="24"/>
                <w:lang w:val="en-GB" w:eastAsia="lv-LV"/>
              </w:rPr>
            </w:pPr>
            <w:r w:rsidRPr="00A45C7A">
              <w:rPr>
                <w:rFonts w:eastAsia="Times New Roman"/>
                <w:color w:val="000000"/>
                <w:szCs w:val="24"/>
                <w:lang w:val="en-GB" w:eastAsia="lv-LV"/>
              </w:rPr>
              <w:t>24 740</w:t>
            </w:r>
          </w:p>
        </w:tc>
      </w:tr>
    </w:tbl>
    <w:p w:rsidR="00300B29" w:rsidRDefault="00300B29" w:rsidP="00300B29">
      <w:pPr>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t>Source: Central Statistics Bureau</w:t>
      </w:r>
    </w:p>
    <w:p w:rsidR="00300B29" w:rsidRDefault="00300B29">
      <w:pPr>
        <w:rPr>
          <w:rFonts w:ascii="Times New Roman" w:hAnsi="Times New Roman" w:cs="Times New Roman"/>
          <w:i/>
          <w:sz w:val="24"/>
          <w:szCs w:val="24"/>
          <w:lang w:val="en-GB"/>
        </w:rPr>
      </w:pPr>
      <w:r>
        <w:rPr>
          <w:rFonts w:ascii="Times New Roman" w:hAnsi="Times New Roman" w:cs="Times New Roman"/>
          <w:i/>
          <w:sz w:val="24"/>
          <w:szCs w:val="24"/>
          <w:lang w:val="en-GB"/>
        </w:rPr>
        <w:br w:type="page"/>
      </w:r>
    </w:p>
    <w:p w:rsidR="000E5706" w:rsidRPr="00300B29" w:rsidRDefault="00300B29" w:rsidP="00300B29">
      <w:pPr>
        <w:pStyle w:val="Heading1"/>
        <w:rPr>
          <w:lang w:val="en-GB"/>
        </w:rPr>
      </w:pPr>
      <w:r>
        <w:rPr>
          <w:lang w:val="en-GB"/>
        </w:rPr>
        <w:lastRenderedPageBreak/>
        <w:t>ANNEX XX</w:t>
      </w:r>
      <w:r w:rsidR="00316699">
        <w:rPr>
          <w:lang w:val="en-GB"/>
        </w:rPr>
        <w:t>I</w:t>
      </w:r>
      <w:r>
        <w:rPr>
          <w:lang w:val="en-GB"/>
        </w:rPr>
        <w:t xml:space="preserve"> – CULTURAL RIGHTS</w:t>
      </w:r>
    </w:p>
    <w:p w:rsidR="000E5706" w:rsidRDefault="000E5706" w:rsidP="003439E4">
      <w:pPr>
        <w:spacing w:after="0"/>
        <w:jc w:val="center"/>
        <w:rPr>
          <w:rFonts w:ascii="Times New Roman" w:hAnsi="Times New Roman" w:cs="Times New Roman"/>
          <w:sz w:val="24"/>
          <w:szCs w:val="24"/>
          <w:lang w:val="en-GB"/>
        </w:rPr>
      </w:pPr>
    </w:p>
    <w:p w:rsidR="00300B29" w:rsidRPr="00A45C7A" w:rsidRDefault="00300B29" w:rsidP="003439E4">
      <w:pPr>
        <w:spacing w:after="0"/>
        <w:jc w:val="center"/>
        <w:rPr>
          <w:rFonts w:ascii="Times New Roman" w:hAnsi="Times New Roman" w:cs="Times New Roman"/>
          <w:sz w:val="24"/>
          <w:szCs w:val="24"/>
          <w:lang w:val="en-GB"/>
        </w:rPr>
      </w:pPr>
    </w:p>
    <w:p w:rsidR="005E2A23" w:rsidRPr="00A45C7A" w:rsidRDefault="005E2A23" w:rsidP="003439E4">
      <w:pPr>
        <w:spacing w:after="0"/>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5274310" cy="3076575"/>
            <wp:effectExtent l="0" t="0" r="2540" b="9525"/>
            <wp:docPr id="225" name="Chart 225"/>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5E2A23" w:rsidRPr="00300B29" w:rsidRDefault="00300B29" w:rsidP="00300B29">
      <w:pPr>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t>Source: Central Statistics Bureau</w:t>
      </w:r>
    </w:p>
    <w:p w:rsidR="00300B29" w:rsidRPr="00A45C7A" w:rsidRDefault="00300B29" w:rsidP="003439E4">
      <w:pPr>
        <w:spacing w:after="0"/>
        <w:jc w:val="center"/>
        <w:rPr>
          <w:rFonts w:ascii="Times New Roman" w:hAnsi="Times New Roman" w:cs="Times New Roman"/>
          <w:sz w:val="24"/>
          <w:szCs w:val="24"/>
          <w:lang w:val="en-GB"/>
        </w:rPr>
      </w:pPr>
    </w:p>
    <w:p w:rsidR="005E2A23" w:rsidRPr="00A45C7A" w:rsidRDefault="005E2A23" w:rsidP="003439E4">
      <w:pPr>
        <w:spacing w:after="0"/>
        <w:jc w:val="center"/>
        <w:rPr>
          <w:rFonts w:ascii="Times New Roman" w:hAnsi="Times New Roman" w:cs="Times New Roman"/>
          <w:sz w:val="24"/>
          <w:szCs w:val="24"/>
          <w:lang w:val="en-GB"/>
        </w:rPr>
      </w:pPr>
      <w:r w:rsidRPr="00A45C7A">
        <w:rPr>
          <w:rFonts w:ascii="Times New Roman" w:hAnsi="Times New Roman" w:cs="Times New Roman"/>
          <w:noProof/>
          <w:sz w:val="24"/>
          <w:szCs w:val="24"/>
          <w:lang w:eastAsia="lv-LV"/>
        </w:rPr>
        <w:drawing>
          <wp:inline distT="0" distB="0" distL="0" distR="0">
            <wp:extent cx="5274310" cy="3076575"/>
            <wp:effectExtent l="0" t="0" r="2540" b="9525"/>
            <wp:docPr id="226" name="Chart 2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E5706" w:rsidRPr="00300B29" w:rsidRDefault="00300B29" w:rsidP="00300B29">
      <w:pPr>
        <w:spacing w:after="0" w:line="240" w:lineRule="auto"/>
        <w:jc w:val="both"/>
        <w:rPr>
          <w:rFonts w:ascii="Times New Roman" w:eastAsia="Times New Roman" w:hAnsi="Times New Roman" w:cs="Times New Roman"/>
          <w:bCs/>
          <w:i/>
          <w:color w:val="000000"/>
          <w:sz w:val="24"/>
          <w:szCs w:val="24"/>
          <w:lang w:val="en-GB" w:eastAsia="lv-LV"/>
        </w:rPr>
      </w:pPr>
      <w:r>
        <w:rPr>
          <w:rFonts w:ascii="Times New Roman" w:eastAsia="Times New Roman" w:hAnsi="Times New Roman" w:cs="Times New Roman"/>
          <w:bCs/>
          <w:i/>
          <w:color w:val="000000"/>
          <w:sz w:val="24"/>
          <w:szCs w:val="24"/>
          <w:lang w:val="en-GB" w:eastAsia="lv-LV"/>
        </w:rPr>
        <w:t>Source: Central Statistics Bureau</w:t>
      </w:r>
    </w:p>
    <w:p w:rsidR="000E5706" w:rsidRPr="00A45C7A" w:rsidRDefault="000E5706" w:rsidP="003439E4">
      <w:pPr>
        <w:spacing w:after="0" w:line="240" w:lineRule="auto"/>
        <w:jc w:val="center"/>
        <w:rPr>
          <w:rFonts w:ascii="Times New Roman" w:eastAsia="Times New Roman" w:hAnsi="Times New Roman" w:cs="Times New Roman"/>
          <w:b/>
          <w:bCs/>
          <w:color w:val="000000"/>
          <w:sz w:val="24"/>
          <w:szCs w:val="24"/>
          <w:lang w:val="en-GB" w:eastAsia="lv-LV"/>
        </w:rPr>
      </w:pPr>
      <w:r w:rsidRPr="00A45C7A">
        <w:rPr>
          <w:rFonts w:ascii="Times New Roman" w:eastAsia="Times New Roman" w:hAnsi="Times New Roman" w:cs="Times New Roman"/>
          <w:b/>
          <w:bCs/>
          <w:noProof/>
          <w:color w:val="000000"/>
          <w:sz w:val="24"/>
          <w:szCs w:val="24"/>
          <w:lang w:eastAsia="lv-LV"/>
        </w:rPr>
        <w:lastRenderedPageBreak/>
        <w:drawing>
          <wp:inline distT="0" distB="0" distL="0" distR="0">
            <wp:extent cx="5274310" cy="3076575"/>
            <wp:effectExtent l="0" t="0" r="2540" b="9525"/>
            <wp:docPr id="227" name="Chart 227"/>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0E5706" w:rsidRPr="00300B29" w:rsidRDefault="00300B29" w:rsidP="00300B29">
      <w:pPr>
        <w:spacing w:after="0" w:line="240" w:lineRule="auto"/>
        <w:jc w:val="both"/>
        <w:rPr>
          <w:rFonts w:ascii="Times New Roman" w:eastAsia="Times New Roman" w:hAnsi="Times New Roman" w:cs="Times New Roman"/>
          <w:bCs/>
          <w:i/>
          <w:color w:val="000000"/>
          <w:sz w:val="24"/>
          <w:szCs w:val="24"/>
          <w:lang w:val="en-GB" w:eastAsia="lv-LV"/>
        </w:rPr>
      </w:pPr>
      <w:r>
        <w:rPr>
          <w:rFonts w:ascii="Times New Roman" w:eastAsia="Times New Roman" w:hAnsi="Times New Roman" w:cs="Times New Roman"/>
          <w:bCs/>
          <w:i/>
          <w:color w:val="000000"/>
          <w:sz w:val="24"/>
          <w:szCs w:val="24"/>
          <w:lang w:val="en-GB" w:eastAsia="lv-LV"/>
        </w:rPr>
        <w:t>Source: Central Statistics Bureau</w:t>
      </w:r>
    </w:p>
    <w:p w:rsidR="005E2A23" w:rsidRPr="00A45C7A" w:rsidRDefault="005E2A23" w:rsidP="004018A3">
      <w:pPr>
        <w:spacing w:after="0"/>
        <w:rPr>
          <w:rFonts w:ascii="Times New Roman" w:hAnsi="Times New Roman" w:cs="Times New Roman"/>
          <w:sz w:val="24"/>
          <w:szCs w:val="24"/>
          <w:lang w:val="en-GB"/>
        </w:rPr>
      </w:pPr>
    </w:p>
    <w:p w:rsidR="00F024A8" w:rsidRPr="00A45C7A" w:rsidRDefault="004C231D" w:rsidP="004C231D">
      <w:pPr>
        <w:spacing w:after="0"/>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Roma in Latvia</w:t>
      </w:r>
    </w:p>
    <w:p w:rsidR="004C231D" w:rsidRPr="00A45C7A" w:rsidRDefault="004C231D" w:rsidP="004C231D">
      <w:pPr>
        <w:spacing w:after="0"/>
        <w:jc w:val="center"/>
        <w:rPr>
          <w:rFonts w:ascii="Times New Roman" w:hAnsi="Times New Roman" w:cs="Times New Roman"/>
          <w:sz w:val="24"/>
          <w:szCs w:val="24"/>
          <w:lang w:val="en-GB"/>
        </w:rPr>
      </w:pPr>
    </w:p>
    <w:tbl>
      <w:tblPr>
        <w:tblStyle w:val="TableGrid"/>
        <w:tblW w:w="0" w:type="auto"/>
        <w:jc w:val="center"/>
        <w:tblLook w:val="04A0" w:firstRow="1" w:lastRow="0" w:firstColumn="1" w:lastColumn="0" w:noHBand="0" w:noVBand="1"/>
      </w:tblPr>
      <w:tblGrid>
        <w:gridCol w:w="1242"/>
        <w:gridCol w:w="1843"/>
        <w:gridCol w:w="1701"/>
      </w:tblGrid>
      <w:tr w:rsidR="00F024A8" w:rsidRPr="00A45C7A" w:rsidTr="004C231D">
        <w:trPr>
          <w:jc w:val="center"/>
        </w:trPr>
        <w:tc>
          <w:tcPr>
            <w:tcW w:w="1242" w:type="dxa"/>
            <w:shd w:val="clear" w:color="auto" w:fill="BDD6EE" w:themeFill="accent1" w:themeFillTint="66"/>
          </w:tcPr>
          <w:p w:rsidR="00F024A8" w:rsidRPr="00A45C7A" w:rsidRDefault="004C231D" w:rsidP="004C231D">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Year</w:t>
            </w:r>
          </w:p>
        </w:tc>
        <w:tc>
          <w:tcPr>
            <w:tcW w:w="1843" w:type="dxa"/>
            <w:shd w:val="clear" w:color="auto" w:fill="BDD6EE" w:themeFill="accent1" w:themeFillTint="66"/>
          </w:tcPr>
          <w:p w:rsidR="00F024A8" w:rsidRPr="00A45C7A" w:rsidRDefault="004C231D" w:rsidP="004C231D">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Registered in Latvia</w:t>
            </w:r>
          </w:p>
          <w:p w:rsidR="004C231D" w:rsidRPr="00A45C7A" w:rsidRDefault="004C231D" w:rsidP="004C231D">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(OCMA data)</w:t>
            </w:r>
          </w:p>
        </w:tc>
        <w:tc>
          <w:tcPr>
            <w:tcW w:w="1701" w:type="dxa"/>
            <w:shd w:val="clear" w:color="auto" w:fill="BDD6EE" w:themeFill="accent1" w:themeFillTint="66"/>
          </w:tcPr>
          <w:p w:rsidR="004C231D" w:rsidRPr="00A45C7A" w:rsidRDefault="004C231D" w:rsidP="004C231D">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Residing in Latvia</w:t>
            </w:r>
          </w:p>
          <w:p w:rsidR="00F024A8" w:rsidRPr="00A45C7A" w:rsidRDefault="004C231D" w:rsidP="004C231D">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(CSB data)</w:t>
            </w:r>
          </w:p>
        </w:tc>
      </w:tr>
      <w:tr w:rsidR="00F024A8" w:rsidRPr="00A45C7A" w:rsidTr="004C231D">
        <w:trPr>
          <w:jc w:val="center"/>
        </w:trPr>
        <w:tc>
          <w:tcPr>
            <w:tcW w:w="1242" w:type="dxa"/>
            <w:shd w:val="clear" w:color="auto" w:fill="BDD6EE" w:themeFill="accent1" w:themeFillTint="66"/>
          </w:tcPr>
          <w:p w:rsidR="00F024A8" w:rsidRPr="00A45C7A" w:rsidRDefault="00F024A8" w:rsidP="004C231D">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2014</w:t>
            </w:r>
          </w:p>
        </w:tc>
        <w:tc>
          <w:tcPr>
            <w:tcW w:w="1843" w:type="dxa"/>
          </w:tcPr>
          <w:p w:rsidR="00F024A8" w:rsidRPr="00A45C7A" w:rsidRDefault="00F024A8" w:rsidP="004C231D">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8 194</w:t>
            </w:r>
          </w:p>
        </w:tc>
        <w:tc>
          <w:tcPr>
            <w:tcW w:w="1701" w:type="dxa"/>
          </w:tcPr>
          <w:p w:rsidR="00F024A8" w:rsidRPr="00A45C7A" w:rsidRDefault="00F024A8" w:rsidP="004C231D">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5 594</w:t>
            </w:r>
          </w:p>
        </w:tc>
      </w:tr>
      <w:tr w:rsidR="00F024A8" w:rsidRPr="00A45C7A" w:rsidTr="004C231D">
        <w:trPr>
          <w:jc w:val="center"/>
        </w:trPr>
        <w:tc>
          <w:tcPr>
            <w:tcW w:w="1242" w:type="dxa"/>
            <w:shd w:val="clear" w:color="auto" w:fill="BDD6EE" w:themeFill="accent1" w:themeFillTint="66"/>
          </w:tcPr>
          <w:p w:rsidR="00F024A8" w:rsidRPr="00A45C7A" w:rsidRDefault="00F024A8" w:rsidP="004C231D">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2015</w:t>
            </w:r>
          </w:p>
        </w:tc>
        <w:tc>
          <w:tcPr>
            <w:tcW w:w="1843" w:type="dxa"/>
          </w:tcPr>
          <w:p w:rsidR="00F024A8" w:rsidRPr="00A45C7A" w:rsidRDefault="00F024A8" w:rsidP="004C231D">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7 883</w:t>
            </w:r>
          </w:p>
        </w:tc>
        <w:tc>
          <w:tcPr>
            <w:tcW w:w="1701" w:type="dxa"/>
          </w:tcPr>
          <w:p w:rsidR="00F024A8" w:rsidRPr="00A45C7A" w:rsidRDefault="00F024A8" w:rsidP="004C231D">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5 338</w:t>
            </w:r>
          </w:p>
        </w:tc>
      </w:tr>
      <w:tr w:rsidR="00F024A8" w:rsidRPr="00A45C7A" w:rsidTr="004C231D">
        <w:trPr>
          <w:jc w:val="center"/>
        </w:trPr>
        <w:tc>
          <w:tcPr>
            <w:tcW w:w="1242" w:type="dxa"/>
            <w:shd w:val="clear" w:color="auto" w:fill="BDD6EE" w:themeFill="accent1" w:themeFillTint="66"/>
          </w:tcPr>
          <w:p w:rsidR="00F024A8" w:rsidRPr="00A45C7A" w:rsidRDefault="00F024A8" w:rsidP="004C231D">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2016</w:t>
            </w:r>
          </w:p>
        </w:tc>
        <w:tc>
          <w:tcPr>
            <w:tcW w:w="1843" w:type="dxa"/>
          </w:tcPr>
          <w:p w:rsidR="00F024A8" w:rsidRPr="00A45C7A" w:rsidRDefault="00F024A8" w:rsidP="004C231D">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7 654</w:t>
            </w:r>
          </w:p>
        </w:tc>
        <w:tc>
          <w:tcPr>
            <w:tcW w:w="1701" w:type="dxa"/>
          </w:tcPr>
          <w:p w:rsidR="00F024A8" w:rsidRPr="00A45C7A" w:rsidRDefault="00F024A8" w:rsidP="004C231D">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5 297</w:t>
            </w:r>
          </w:p>
        </w:tc>
      </w:tr>
      <w:tr w:rsidR="00F024A8" w:rsidRPr="00A45C7A" w:rsidTr="004C231D">
        <w:trPr>
          <w:jc w:val="center"/>
        </w:trPr>
        <w:tc>
          <w:tcPr>
            <w:tcW w:w="1242" w:type="dxa"/>
            <w:shd w:val="clear" w:color="auto" w:fill="BDD6EE" w:themeFill="accent1" w:themeFillTint="66"/>
          </w:tcPr>
          <w:p w:rsidR="00F024A8" w:rsidRPr="00A45C7A" w:rsidRDefault="00F024A8" w:rsidP="004C231D">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2017</w:t>
            </w:r>
          </w:p>
        </w:tc>
        <w:tc>
          <w:tcPr>
            <w:tcW w:w="1843" w:type="dxa"/>
          </w:tcPr>
          <w:p w:rsidR="00F024A8" w:rsidRPr="00A45C7A" w:rsidRDefault="00F024A8" w:rsidP="004C231D">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7 456</w:t>
            </w:r>
          </w:p>
        </w:tc>
        <w:tc>
          <w:tcPr>
            <w:tcW w:w="1701" w:type="dxa"/>
          </w:tcPr>
          <w:p w:rsidR="00F024A8" w:rsidRPr="00A45C7A" w:rsidRDefault="00F024A8" w:rsidP="004C231D">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5 191</w:t>
            </w:r>
          </w:p>
        </w:tc>
      </w:tr>
      <w:tr w:rsidR="00F024A8" w:rsidRPr="00A45C7A" w:rsidTr="004C231D">
        <w:trPr>
          <w:jc w:val="center"/>
        </w:trPr>
        <w:tc>
          <w:tcPr>
            <w:tcW w:w="1242" w:type="dxa"/>
            <w:shd w:val="clear" w:color="auto" w:fill="BDD6EE" w:themeFill="accent1" w:themeFillTint="66"/>
          </w:tcPr>
          <w:p w:rsidR="00F024A8" w:rsidRPr="00A45C7A" w:rsidRDefault="00F024A8" w:rsidP="004C231D">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1843" w:type="dxa"/>
          </w:tcPr>
          <w:p w:rsidR="00F024A8" w:rsidRPr="00A45C7A" w:rsidRDefault="00F024A8" w:rsidP="004C231D">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7 193</w:t>
            </w:r>
          </w:p>
        </w:tc>
        <w:tc>
          <w:tcPr>
            <w:tcW w:w="1701" w:type="dxa"/>
          </w:tcPr>
          <w:p w:rsidR="00F024A8" w:rsidRPr="00A45C7A" w:rsidRDefault="00F024A8" w:rsidP="004C231D">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5 082</w:t>
            </w:r>
          </w:p>
        </w:tc>
      </w:tr>
      <w:tr w:rsidR="00F024A8" w:rsidRPr="00A45C7A" w:rsidTr="004C231D">
        <w:trPr>
          <w:jc w:val="center"/>
        </w:trPr>
        <w:tc>
          <w:tcPr>
            <w:tcW w:w="1242" w:type="dxa"/>
            <w:shd w:val="clear" w:color="auto" w:fill="BDD6EE" w:themeFill="accent1" w:themeFillTint="66"/>
          </w:tcPr>
          <w:p w:rsidR="00F024A8" w:rsidRPr="00A45C7A" w:rsidRDefault="00F024A8" w:rsidP="004C231D">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2019</w:t>
            </w:r>
          </w:p>
        </w:tc>
        <w:tc>
          <w:tcPr>
            <w:tcW w:w="1843" w:type="dxa"/>
          </w:tcPr>
          <w:p w:rsidR="00F024A8" w:rsidRPr="00A45C7A" w:rsidRDefault="00F024A8" w:rsidP="004C231D">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7 060</w:t>
            </w:r>
          </w:p>
        </w:tc>
        <w:tc>
          <w:tcPr>
            <w:tcW w:w="1701" w:type="dxa"/>
          </w:tcPr>
          <w:p w:rsidR="00F024A8" w:rsidRPr="00A45C7A" w:rsidRDefault="00F024A8" w:rsidP="004C231D">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4 983</w:t>
            </w:r>
          </w:p>
        </w:tc>
      </w:tr>
    </w:tbl>
    <w:p w:rsidR="00CC2B12" w:rsidRPr="00300B29" w:rsidRDefault="00300B29" w:rsidP="00300B29">
      <w:pPr>
        <w:spacing w:after="0"/>
        <w:ind w:left="1440" w:firstLine="720"/>
        <w:jc w:val="both"/>
        <w:rPr>
          <w:rFonts w:ascii="Times New Roman" w:hAnsi="Times New Roman" w:cs="Times New Roman"/>
          <w:i/>
          <w:sz w:val="24"/>
          <w:szCs w:val="24"/>
          <w:lang w:val="en-GB"/>
        </w:rPr>
      </w:pPr>
      <w:r>
        <w:rPr>
          <w:rFonts w:ascii="Times New Roman" w:hAnsi="Times New Roman" w:cs="Times New Roman"/>
          <w:i/>
          <w:sz w:val="24"/>
          <w:szCs w:val="24"/>
          <w:lang w:val="en-GB"/>
        </w:rPr>
        <w:t>Source: Ministry of Culture</w:t>
      </w:r>
    </w:p>
    <w:p w:rsidR="00E37ED0" w:rsidRPr="00A45C7A" w:rsidRDefault="00E37ED0" w:rsidP="003439E4">
      <w:pPr>
        <w:spacing w:after="0"/>
        <w:jc w:val="center"/>
        <w:rPr>
          <w:rFonts w:ascii="Times New Roman" w:hAnsi="Times New Roman" w:cs="Times New Roman"/>
          <w:sz w:val="24"/>
          <w:szCs w:val="24"/>
          <w:lang w:val="en-GB"/>
        </w:rPr>
      </w:pPr>
    </w:p>
    <w:p w:rsidR="00E37ED0" w:rsidRPr="00300B29" w:rsidRDefault="00E37ED0" w:rsidP="00300B29">
      <w:pPr>
        <w:spacing w:after="0"/>
        <w:jc w:val="center"/>
        <w:rPr>
          <w:rFonts w:ascii="Times New Roman" w:hAnsi="Times New Roman" w:cs="Times New Roman"/>
          <w:b/>
          <w:sz w:val="24"/>
          <w:szCs w:val="24"/>
          <w:lang w:val="en-GB"/>
        </w:rPr>
      </w:pPr>
      <w:r w:rsidRPr="00300B29">
        <w:rPr>
          <w:rFonts w:ascii="Times New Roman" w:hAnsi="Times New Roman" w:cs="Times New Roman"/>
          <w:b/>
          <w:sz w:val="24"/>
          <w:szCs w:val="24"/>
          <w:lang w:val="en-GB"/>
        </w:rPr>
        <w:t xml:space="preserve">Number of minority projects supported by the Government </w:t>
      </w:r>
    </w:p>
    <w:p w:rsidR="00E37ED0" w:rsidRPr="00300B29" w:rsidRDefault="002A303D" w:rsidP="00300B29">
      <w:pPr>
        <w:spacing w:after="0"/>
        <w:jc w:val="center"/>
        <w:rPr>
          <w:rFonts w:ascii="Times New Roman" w:hAnsi="Times New Roman" w:cs="Times New Roman"/>
          <w:b/>
          <w:sz w:val="24"/>
          <w:szCs w:val="24"/>
          <w:lang w:val="en-GB"/>
        </w:rPr>
      </w:pPr>
      <w:r w:rsidRPr="00300B29">
        <w:rPr>
          <w:rFonts w:ascii="Times New Roman" w:hAnsi="Times New Roman" w:cs="Times New Roman"/>
          <w:b/>
          <w:sz w:val="24"/>
          <w:szCs w:val="24"/>
          <w:lang w:val="en-GB"/>
        </w:rPr>
        <w:t>(2015-2018</w:t>
      </w:r>
      <w:r w:rsidR="00333BE7" w:rsidRPr="00300B29">
        <w:rPr>
          <w:rFonts w:ascii="Times New Roman" w:hAnsi="Times New Roman" w:cs="Times New Roman"/>
          <w:b/>
          <w:sz w:val="24"/>
          <w:szCs w:val="24"/>
          <w:lang w:val="en-GB"/>
        </w:rPr>
        <w:t>)</w:t>
      </w:r>
    </w:p>
    <w:p w:rsidR="004C231D" w:rsidRPr="00A45C7A" w:rsidRDefault="004C231D" w:rsidP="003439E4">
      <w:pPr>
        <w:spacing w:after="0"/>
        <w:jc w:val="center"/>
        <w:rPr>
          <w:rFonts w:ascii="Times New Roman" w:hAnsi="Times New Roman" w:cs="Times New Roman"/>
          <w:sz w:val="24"/>
          <w:szCs w:val="24"/>
          <w:lang w:val="en-GB"/>
        </w:rPr>
      </w:pPr>
    </w:p>
    <w:tbl>
      <w:tblPr>
        <w:tblStyle w:val="TableGrid"/>
        <w:tblW w:w="0" w:type="auto"/>
        <w:jc w:val="center"/>
        <w:tblLook w:val="04A0" w:firstRow="1" w:lastRow="0" w:firstColumn="1" w:lastColumn="0" w:noHBand="0" w:noVBand="1"/>
      </w:tblPr>
      <w:tblGrid>
        <w:gridCol w:w="1134"/>
        <w:gridCol w:w="1843"/>
      </w:tblGrid>
      <w:tr w:rsidR="00F024A8" w:rsidRPr="00A45C7A" w:rsidTr="00300B29">
        <w:trPr>
          <w:jc w:val="center"/>
        </w:trPr>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024A8" w:rsidRPr="00A45C7A" w:rsidRDefault="00F024A8"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Gads</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024A8" w:rsidRPr="00A45C7A" w:rsidRDefault="00E37ED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Number of projects</w:t>
            </w:r>
          </w:p>
        </w:tc>
      </w:tr>
      <w:tr w:rsidR="00F024A8" w:rsidRPr="00A45C7A" w:rsidTr="00300B29">
        <w:trPr>
          <w:jc w:val="center"/>
        </w:trPr>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024A8" w:rsidRPr="00A45C7A" w:rsidRDefault="00E37ED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2015</w:t>
            </w:r>
          </w:p>
        </w:tc>
        <w:tc>
          <w:tcPr>
            <w:tcW w:w="1843" w:type="dxa"/>
            <w:tcBorders>
              <w:top w:val="single" w:sz="4" w:space="0" w:color="auto"/>
              <w:left w:val="single" w:sz="4" w:space="0" w:color="auto"/>
              <w:bottom w:val="single" w:sz="4" w:space="0" w:color="auto"/>
              <w:right w:val="single" w:sz="4" w:space="0" w:color="auto"/>
            </w:tcBorders>
            <w:hideMark/>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8</w:t>
            </w:r>
          </w:p>
        </w:tc>
      </w:tr>
      <w:tr w:rsidR="00F024A8" w:rsidRPr="00A45C7A" w:rsidTr="00300B29">
        <w:trPr>
          <w:jc w:val="center"/>
        </w:trPr>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024A8" w:rsidRPr="00A45C7A" w:rsidRDefault="00E37ED0" w:rsidP="00E37ED0">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2016</w:t>
            </w:r>
          </w:p>
        </w:tc>
        <w:tc>
          <w:tcPr>
            <w:tcW w:w="1843" w:type="dxa"/>
            <w:tcBorders>
              <w:top w:val="single" w:sz="4" w:space="0" w:color="auto"/>
              <w:left w:val="single" w:sz="4" w:space="0" w:color="auto"/>
              <w:bottom w:val="single" w:sz="4" w:space="0" w:color="auto"/>
              <w:right w:val="single" w:sz="4" w:space="0" w:color="auto"/>
            </w:tcBorders>
            <w:hideMark/>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w:t>
            </w:r>
          </w:p>
        </w:tc>
      </w:tr>
      <w:tr w:rsidR="00F024A8" w:rsidRPr="00A45C7A" w:rsidTr="00300B29">
        <w:trPr>
          <w:jc w:val="center"/>
        </w:trPr>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024A8" w:rsidRPr="00A45C7A" w:rsidRDefault="00F024A8" w:rsidP="00E37ED0">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2017</w:t>
            </w:r>
          </w:p>
        </w:tc>
        <w:tc>
          <w:tcPr>
            <w:tcW w:w="1843" w:type="dxa"/>
            <w:tcBorders>
              <w:top w:val="single" w:sz="4" w:space="0" w:color="auto"/>
              <w:left w:val="single" w:sz="4" w:space="0" w:color="auto"/>
              <w:bottom w:val="single" w:sz="4" w:space="0" w:color="auto"/>
              <w:right w:val="single" w:sz="4" w:space="0" w:color="auto"/>
            </w:tcBorders>
            <w:hideMark/>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7</w:t>
            </w:r>
          </w:p>
        </w:tc>
      </w:tr>
      <w:tr w:rsidR="00F024A8" w:rsidRPr="00A45C7A" w:rsidTr="00300B29">
        <w:trPr>
          <w:jc w:val="center"/>
        </w:trPr>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024A8" w:rsidRPr="00A45C7A" w:rsidRDefault="00F024A8" w:rsidP="00E37ED0">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2018</w:t>
            </w:r>
          </w:p>
        </w:tc>
        <w:tc>
          <w:tcPr>
            <w:tcW w:w="1843" w:type="dxa"/>
            <w:tcBorders>
              <w:top w:val="single" w:sz="4" w:space="0" w:color="auto"/>
              <w:left w:val="single" w:sz="4" w:space="0" w:color="auto"/>
              <w:bottom w:val="single" w:sz="4" w:space="0" w:color="auto"/>
              <w:right w:val="single" w:sz="4" w:space="0" w:color="auto"/>
            </w:tcBorders>
            <w:hideMark/>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w:t>
            </w:r>
          </w:p>
        </w:tc>
      </w:tr>
    </w:tbl>
    <w:p w:rsidR="004C231D" w:rsidRPr="00300B29" w:rsidRDefault="00300B29" w:rsidP="003439E4">
      <w:pPr>
        <w:spacing w:after="0"/>
        <w:jc w:val="center"/>
        <w:rPr>
          <w:rFonts w:ascii="Times New Roman" w:hAnsi="Times New Roman" w:cs="Times New Roman"/>
          <w:i/>
          <w:color w:val="333333"/>
          <w:sz w:val="24"/>
          <w:szCs w:val="24"/>
          <w:shd w:val="clear" w:color="auto" w:fill="FFFFFF"/>
          <w:lang w:val="en-GB"/>
        </w:rPr>
      </w:pPr>
      <w:r>
        <w:rPr>
          <w:rFonts w:ascii="Times New Roman" w:hAnsi="Times New Roman" w:cs="Times New Roman"/>
          <w:i/>
          <w:color w:val="333333"/>
          <w:sz w:val="24"/>
          <w:szCs w:val="24"/>
          <w:shd w:val="clear" w:color="auto" w:fill="FFFFFF"/>
          <w:lang w:val="en-GB"/>
        </w:rPr>
        <w:t>Source: Ministry of Culture</w:t>
      </w:r>
    </w:p>
    <w:p w:rsidR="004C231D" w:rsidRPr="00A45C7A" w:rsidRDefault="004C231D" w:rsidP="003439E4">
      <w:pPr>
        <w:spacing w:after="0"/>
        <w:jc w:val="center"/>
        <w:rPr>
          <w:rFonts w:ascii="Times New Roman" w:hAnsi="Times New Roman" w:cs="Times New Roman"/>
          <w:color w:val="333333"/>
          <w:sz w:val="24"/>
          <w:szCs w:val="24"/>
          <w:shd w:val="clear" w:color="auto" w:fill="FFFFFF"/>
          <w:lang w:val="en-GB"/>
        </w:rPr>
      </w:pPr>
    </w:p>
    <w:p w:rsidR="00F024A8" w:rsidRPr="00A45C7A" w:rsidRDefault="00E37ED0" w:rsidP="003439E4">
      <w:pPr>
        <w:spacing w:after="0"/>
        <w:jc w:val="center"/>
        <w:rPr>
          <w:rFonts w:ascii="Times New Roman" w:hAnsi="Times New Roman" w:cs="Times New Roman"/>
          <w:b/>
          <w:color w:val="000000" w:themeColor="text1"/>
          <w:sz w:val="24"/>
          <w:szCs w:val="24"/>
          <w:shd w:val="clear" w:color="auto" w:fill="FFFFFF"/>
          <w:lang w:val="en-GB"/>
        </w:rPr>
      </w:pPr>
      <w:r w:rsidRPr="00A45C7A">
        <w:rPr>
          <w:rFonts w:ascii="Times New Roman" w:hAnsi="Times New Roman" w:cs="Times New Roman"/>
          <w:b/>
          <w:color w:val="000000" w:themeColor="text1"/>
          <w:sz w:val="24"/>
          <w:szCs w:val="24"/>
          <w:shd w:val="clear" w:color="auto" w:fill="FFFFFF"/>
          <w:lang w:val="en-GB"/>
        </w:rPr>
        <w:t>Number of minority representatives in Latvia</w:t>
      </w:r>
    </w:p>
    <w:p w:rsidR="004C231D" w:rsidRPr="00A45C7A" w:rsidRDefault="004C231D" w:rsidP="003439E4">
      <w:pPr>
        <w:spacing w:after="0"/>
        <w:jc w:val="center"/>
        <w:rPr>
          <w:rFonts w:ascii="Times New Roman" w:eastAsia="Times New Roman" w:hAnsi="Times New Roman" w:cs="Times New Roman"/>
          <w:sz w:val="24"/>
          <w:szCs w:val="24"/>
          <w:lang w:val="en-GB"/>
        </w:rPr>
      </w:pPr>
    </w:p>
    <w:tbl>
      <w:tblPr>
        <w:tblStyle w:val="TableGrid"/>
        <w:tblW w:w="0" w:type="auto"/>
        <w:tblLook w:val="04A0" w:firstRow="1" w:lastRow="0" w:firstColumn="1" w:lastColumn="0" w:noHBand="0" w:noVBand="1"/>
      </w:tblPr>
      <w:tblGrid>
        <w:gridCol w:w="1728"/>
        <w:gridCol w:w="1133"/>
        <w:gridCol w:w="1087"/>
        <w:gridCol w:w="1087"/>
        <w:gridCol w:w="1087"/>
        <w:gridCol w:w="1087"/>
        <w:gridCol w:w="1087"/>
      </w:tblGrid>
      <w:tr w:rsidR="00F024A8" w:rsidRPr="00A45C7A" w:rsidTr="00E37ED0">
        <w:tc>
          <w:tcPr>
            <w:tcW w:w="1756" w:type="dxa"/>
            <w:shd w:val="clear" w:color="auto" w:fill="BDD6EE" w:themeFill="accent1" w:themeFillTint="66"/>
          </w:tcPr>
          <w:p w:rsidR="00F024A8" w:rsidRPr="00A45C7A" w:rsidRDefault="00E37ED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Nationality</w:t>
            </w:r>
          </w:p>
        </w:tc>
        <w:tc>
          <w:tcPr>
            <w:tcW w:w="1187" w:type="dxa"/>
          </w:tcPr>
          <w:p w:rsidR="00F024A8" w:rsidRPr="00A45C7A" w:rsidRDefault="00E37ED0"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2014</w:t>
            </w:r>
          </w:p>
        </w:tc>
        <w:tc>
          <w:tcPr>
            <w:tcW w:w="1134" w:type="dxa"/>
          </w:tcPr>
          <w:p w:rsidR="00F024A8" w:rsidRPr="00A45C7A" w:rsidRDefault="00E37ED0"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2015</w:t>
            </w:r>
          </w:p>
        </w:tc>
        <w:tc>
          <w:tcPr>
            <w:tcW w:w="1134" w:type="dxa"/>
          </w:tcPr>
          <w:p w:rsidR="00F024A8" w:rsidRPr="00A45C7A" w:rsidRDefault="00E37ED0"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2016</w:t>
            </w:r>
          </w:p>
        </w:tc>
        <w:tc>
          <w:tcPr>
            <w:tcW w:w="1134" w:type="dxa"/>
          </w:tcPr>
          <w:p w:rsidR="00F024A8" w:rsidRPr="00A45C7A" w:rsidRDefault="00E37ED0"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2017</w:t>
            </w:r>
          </w:p>
        </w:tc>
        <w:tc>
          <w:tcPr>
            <w:tcW w:w="1134" w:type="dxa"/>
          </w:tcPr>
          <w:p w:rsidR="00F024A8" w:rsidRPr="00A45C7A" w:rsidRDefault="00E37ED0"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2018</w:t>
            </w:r>
          </w:p>
        </w:tc>
        <w:tc>
          <w:tcPr>
            <w:tcW w:w="1134" w:type="dxa"/>
          </w:tcPr>
          <w:p w:rsidR="00F024A8" w:rsidRPr="00A45C7A" w:rsidRDefault="00E37ED0"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2019</w:t>
            </w:r>
          </w:p>
        </w:tc>
      </w:tr>
      <w:tr w:rsidR="00F024A8" w:rsidRPr="00A45C7A" w:rsidTr="00E37ED0">
        <w:tc>
          <w:tcPr>
            <w:tcW w:w="1756" w:type="dxa"/>
            <w:shd w:val="clear" w:color="auto" w:fill="BDD6EE" w:themeFill="accent1" w:themeFillTint="66"/>
          </w:tcPr>
          <w:p w:rsidR="00F024A8" w:rsidRPr="00A45C7A" w:rsidRDefault="00E37ED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Russians</w:t>
            </w:r>
          </w:p>
        </w:tc>
        <w:tc>
          <w:tcPr>
            <w:tcW w:w="1187"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520 136</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512 400</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504 370</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495 528</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487 250</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478 667</w:t>
            </w:r>
          </w:p>
        </w:tc>
      </w:tr>
      <w:tr w:rsidR="00F024A8" w:rsidRPr="00A45C7A" w:rsidTr="00E37ED0">
        <w:tc>
          <w:tcPr>
            <w:tcW w:w="1756" w:type="dxa"/>
            <w:shd w:val="clear" w:color="auto" w:fill="BDD6EE" w:themeFill="accent1" w:themeFillTint="66"/>
          </w:tcPr>
          <w:p w:rsidR="00F024A8" w:rsidRPr="00A45C7A" w:rsidRDefault="00E37ED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Belorussians</w:t>
            </w:r>
          </w:p>
        </w:tc>
        <w:tc>
          <w:tcPr>
            <w:tcW w:w="1187"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68 695</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67 318</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65 999</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64 257</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62 713</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61 429</w:t>
            </w:r>
          </w:p>
        </w:tc>
      </w:tr>
      <w:tr w:rsidR="00F024A8" w:rsidRPr="00A45C7A" w:rsidTr="00E37ED0">
        <w:tc>
          <w:tcPr>
            <w:tcW w:w="1756" w:type="dxa"/>
            <w:shd w:val="clear" w:color="auto" w:fill="BDD6EE" w:themeFill="accent1" w:themeFillTint="66"/>
          </w:tcPr>
          <w:p w:rsidR="00F024A8" w:rsidRPr="00A45C7A" w:rsidRDefault="00E37ED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lastRenderedPageBreak/>
              <w:t>Ukrainians</w:t>
            </w:r>
          </w:p>
        </w:tc>
        <w:tc>
          <w:tcPr>
            <w:tcW w:w="1187"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45 282</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44 709</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44 639</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43 623</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43 128</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43 069</w:t>
            </w:r>
          </w:p>
        </w:tc>
      </w:tr>
      <w:tr w:rsidR="00F024A8" w:rsidRPr="00A45C7A" w:rsidTr="00E37ED0">
        <w:tc>
          <w:tcPr>
            <w:tcW w:w="1756" w:type="dxa"/>
            <w:shd w:val="clear" w:color="auto" w:fill="BDD6EE" w:themeFill="accent1" w:themeFillTint="66"/>
          </w:tcPr>
          <w:p w:rsidR="00F024A8" w:rsidRPr="00A45C7A" w:rsidRDefault="00E37ED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Poles</w:t>
            </w:r>
          </w:p>
        </w:tc>
        <w:tc>
          <w:tcPr>
            <w:tcW w:w="1187"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43 365</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42 466</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41 528</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40 583</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39 687</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38 821</w:t>
            </w:r>
          </w:p>
        </w:tc>
      </w:tr>
      <w:tr w:rsidR="00F024A8" w:rsidRPr="00A45C7A" w:rsidTr="00E37ED0">
        <w:tc>
          <w:tcPr>
            <w:tcW w:w="1756" w:type="dxa"/>
            <w:shd w:val="clear" w:color="auto" w:fill="BDD6EE" w:themeFill="accent1" w:themeFillTint="66"/>
          </w:tcPr>
          <w:p w:rsidR="00F024A8" w:rsidRPr="00A45C7A" w:rsidRDefault="00E37ED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Lithuanians</w:t>
            </w:r>
          </w:p>
        </w:tc>
        <w:tc>
          <w:tcPr>
            <w:tcW w:w="1187"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25 025</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24 485</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23 944</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23 327</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22 831</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22 344</w:t>
            </w:r>
          </w:p>
        </w:tc>
      </w:tr>
      <w:tr w:rsidR="00F024A8" w:rsidRPr="00A45C7A" w:rsidTr="00E37ED0">
        <w:tc>
          <w:tcPr>
            <w:tcW w:w="1756" w:type="dxa"/>
            <w:shd w:val="clear" w:color="auto" w:fill="BDD6EE" w:themeFill="accent1" w:themeFillTint="66"/>
          </w:tcPr>
          <w:p w:rsidR="00F024A8" w:rsidRPr="00A45C7A" w:rsidRDefault="00E37ED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Jews</w:t>
            </w:r>
          </w:p>
        </w:tc>
        <w:tc>
          <w:tcPr>
            <w:tcW w:w="1187"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5 402</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5 185</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5 013</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4 873</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4 721</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4 567</w:t>
            </w:r>
          </w:p>
        </w:tc>
      </w:tr>
      <w:tr w:rsidR="00F024A8" w:rsidRPr="00A45C7A" w:rsidTr="00E37ED0">
        <w:tc>
          <w:tcPr>
            <w:tcW w:w="1756" w:type="dxa"/>
            <w:shd w:val="clear" w:color="auto" w:fill="BDD6EE" w:themeFill="accent1" w:themeFillTint="66"/>
          </w:tcPr>
          <w:p w:rsidR="00F024A8" w:rsidRPr="00A45C7A" w:rsidRDefault="00E37ED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Roma</w:t>
            </w:r>
          </w:p>
        </w:tc>
        <w:tc>
          <w:tcPr>
            <w:tcW w:w="1187"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5 594</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5 388</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5 297</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5 191</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5 082</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lang w:val="en-GB"/>
              </w:rPr>
              <w:t>4 983</w:t>
            </w:r>
          </w:p>
        </w:tc>
      </w:tr>
      <w:tr w:rsidR="00F024A8" w:rsidRPr="00A45C7A" w:rsidTr="00E37ED0">
        <w:tc>
          <w:tcPr>
            <w:tcW w:w="1756" w:type="dxa"/>
            <w:shd w:val="clear" w:color="auto" w:fill="BDD6EE" w:themeFill="accent1" w:themeFillTint="66"/>
          </w:tcPr>
          <w:p w:rsidR="00F024A8" w:rsidRPr="00A45C7A" w:rsidRDefault="00E37ED0" w:rsidP="003439E4">
            <w:pPr>
              <w:jc w:val="center"/>
              <w:rPr>
                <w:rFonts w:ascii="Times New Roman" w:hAnsi="Times New Roman" w:cs="Times New Roman"/>
                <w:b/>
                <w:sz w:val="24"/>
                <w:szCs w:val="24"/>
                <w:lang w:val="en-GB"/>
              </w:rPr>
            </w:pPr>
            <w:r w:rsidRPr="00A45C7A">
              <w:rPr>
                <w:rFonts w:ascii="Times New Roman" w:hAnsi="Times New Roman" w:cs="Times New Roman"/>
                <w:b/>
                <w:sz w:val="24"/>
                <w:szCs w:val="24"/>
                <w:lang w:val="en-GB"/>
              </w:rPr>
              <w:t>Other</w:t>
            </w:r>
          </w:p>
        </w:tc>
        <w:tc>
          <w:tcPr>
            <w:tcW w:w="1187"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color w:val="000000"/>
                <w:sz w:val="24"/>
                <w:szCs w:val="24"/>
                <w:shd w:val="clear" w:color="auto" w:fill="FFFFFF"/>
                <w:lang w:val="en-GB"/>
              </w:rPr>
              <w:t>58 902</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color w:val="000000"/>
                <w:sz w:val="24"/>
                <w:szCs w:val="24"/>
                <w:shd w:val="clear" w:color="auto" w:fill="FFFFFF"/>
                <w:lang w:val="en-GB"/>
              </w:rPr>
              <w:t>60 495</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color w:val="000000"/>
                <w:sz w:val="24"/>
                <w:szCs w:val="24"/>
                <w:shd w:val="clear" w:color="auto" w:fill="FFFFFF"/>
                <w:lang w:val="en-GB"/>
              </w:rPr>
              <w:t>61 724</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color w:val="000000"/>
                <w:sz w:val="24"/>
                <w:szCs w:val="24"/>
                <w:shd w:val="clear" w:color="auto" w:fill="FFFFFF"/>
                <w:lang w:val="en-GB"/>
              </w:rPr>
              <w:t>63 333</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66 186</w:t>
            </w:r>
          </w:p>
        </w:tc>
        <w:tc>
          <w:tcPr>
            <w:tcW w:w="1134" w:type="dxa"/>
          </w:tcPr>
          <w:p w:rsidR="00F024A8" w:rsidRPr="00A45C7A" w:rsidRDefault="00F024A8" w:rsidP="003439E4">
            <w:pPr>
              <w:jc w:val="center"/>
              <w:rPr>
                <w:rFonts w:ascii="Times New Roman" w:hAnsi="Times New Roman" w:cs="Times New Roman"/>
                <w:sz w:val="24"/>
                <w:szCs w:val="24"/>
                <w:lang w:val="en-GB"/>
              </w:rPr>
            </w:pPr>
            <w:r w:rsidRPr="00A45C7A">
              <w:rPr>
                <w:rFonts w:ascii="Times New Roman" w:hAnsi="Times New Roman" w:cs="Times New Roman"/>
                <w:sz w:val="24"/>
                <w:szCs w:val="24"/>
                <w:shd w:val="clear" w:color="auto" w:fill="FFFFFF"/>
                <w:lang w:val="en-GB"/>
              </w:rPr>
              <w:t>69 510</w:t>
            </w:r>
          </w:p>
        </w:tc>
      </w:tr>
    </w:tbl>
    <w:p w:rsidR="00F024A8" w:rsidRPr="00300B29" w:rsidRDefault="00300B29" w:rsidP="00300B29">
      <w:pPr>
        <w:spacing w:after="0"/>
        <w:rPr>
          <w:rFonts w:ascii="Times New Roman" w:hAnsi="Times New Roman" w:cs="Times New Roman"/>
          <w:i/>
          <w:sz w:val="24"/>
          <w:szCs w:val="24"/>
          <w:lang w:val="en-GB"/>
        </w:rPr>
      </w:pPr>
      <w:r>
        <w:rPr>
          <w:rFonts w:ascii="Times New Roman" w:hAnsi="Times New Roman" w:cs="Times New Roman"/>
          <w:i/>
          <w:sz w:val="24"/>
          <w:szCs w:val="24"/>
          <w:lang w:val="en-GB"/>
        </w:rPr>
        <w:t>Source: Central Statistics Bureau</w:t>
      </w:r>
    </w:p>
    <w:sectPr w:rsidR="00F024A8" w:rsidRPr="00300B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31E" w:rsidRDefault="0044231E" w:rsidP="00EE19BC">
      <w:pPr>
        <w:spacing w:after="0" w:line="240" w:lineRule="auto"/>
      </w:pPr>
      <w:r>
        <w:separator/>
      </w:r>
    </w:p>
  </w:endnote>
  <w:endnote w:type="continuationSeparator" w:id="0">
    <w:p w:rsidR="0044231E" w:rsidRDefault="0044231E" w:rsidP="00EE1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3377424"/>
      <w:docPartObj>
        <w:docPartGallery w:val="Page Numbers (Bottom of Page)"/>
        <w:docPartUnique/>
      </w:docPartObj>
    </w:sdtPr>
    <w:sdtEndPr>
      <w:rPr>
        <w:noProof/>
      </w:rPr>
    </w:sdtEndPr>
    <w:sdtContent>
      <w:p w:rsidR="0044231E" w:rsidRPr="00811FD5" w:rsidRDefault="0044231E">
        <w:pPr>
          <w:pStyle w:val="Footer"/>
          <w:jc w:val="right"/>
          <w:rPr>
            <w:rFonts w:ascii="Times New Roman" w:hAnsi="Times New Roman" w:cs="Times New Roman"/>
          </w:rPr>
        </w:pPr>
        <w:r w:rsidRPr="00811FD5">
          <w:rPr>
            <w:rFonts w:ascii="Times New Roman" w:hAnsi="Times New Roman" w:cs="Times New Roman"/>
          </w:rPr>
          <w:fldChar w:fldCharType="begin"/>
        </w:r>
        <w:r w:rsidRPr="00811FD5">
          <w:rPr>
            <w:rFonts w:ascii="Times New Roman" w:hAnsi="Times New Roman" w:cs="Times New Roman"/>
          </w:rPr>
          <w:instrText xml:space="preserve"> PAGE   \* MERGEFORMAT </w:instrText>
        </w:r>
        <w:r w:rsidRPr="00811FD5">
          <w:rPr>
            <w:rFonts w:ascii="Times New Roman" w:hAnsi="Times New Roman" w:cs="Times New Roman"/>
          </w:rPr>
          <w:fldChar w:fldCharType="separate"/>
        </w:r>
        <w:r w:rsidR="002E6B87">
          <w:rPr>
            <w:rFonts w:ascii="Times New Roman" w:hAnsi="Times New Roman" w:cs="Times New Roman"/>
            <w:noProof/>
          </w:rPr>
          <w:t>59</w:t>
        </w:r>
        <w:r w:rsidRPr="00811FD5">
          <w:rPr>
            <w:rFonts w:ascii="Times New Roman" w:hAnsi="Times New Roman" w:cs="Times New Roman"/>
            <w:noProof/>
          </w:rPr>
          <w:fldChar w:fldCharType="end"/>
        </w:r>
      </w:p>
    </w:sdtContent>
  </w:sdt>
  <w:p w:rsidR="0044231E" w:rsidRPr="00811FD5" w:rsidRDefault="0044231E">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86643339"/>
      <w:docPartObj>
        <w:docPartGallery w:val="Page Numbers (Bottom of Page)"/>
        <w:docPartUnique/>
      </w:docPartObj>
    </w:sdtPr>
    <w:sdtEndPr>
      <w:rPr>
        <w:noProof/>
      </w:rPr>
    </w:sdtEndPr>
    <w:sdtContent>
      <w:p w:rsidR="00334F7D" w:rsidRPr="00334F7D" w:rsidRDefault="00334F7D">
        <w:pPr>
          <w:pStyle w:val="Footer"/>
          <w:jc w:val="right"/>
          <w:rPr>
            <w:rFonts w:ascii="Times New Roman" w:hAnsi="Times New Roman" w:cs="Times New Roman"/>
          </w:rPr>
        </w:pPr>
        <w:r w:rsidRPr="00334F7D">
          <w:rPr>
            <w:rFonts w:ascii="Times New Roman" w:hAnsi="Times New Roman" w:cs="Times New Roman"/>
          </w:rPr>
          <w:fldChar w:fldCharType="begin"/>
        </w:r>
        <w:r w:rsidRPr="00334F7D">
          <w:rPr>
            <w:rFonts w:ascii="Times New Roman" w:hAnsi="Times New Roman" w:cs="Times New Roman"/>
          </w:rPr>
          <w:instrText xml:space="preserve"> PAGE   \* MERGEFORMAT </w:instrText>
        </w:r>
        <w:r w:rsidRPr="00334F7D">
          <w:rPr>
            <w:rFonts w:ascii="Times New Roman" w:hAnsi="Times New Roman" w:cs="Times New Roman"/>
          </w:rPr>
          <w:fldChar w:fldCharType="separate"/>
        </w:r>
        <w:r w:rsidR="002E6B87">
          <w:rPr>
            <w:rFonts w:ascii="Times New Roman" w:hAnsi="Times New Roman" w:cs="Times New Roman"/>
            <w:noProof/>
          </w:rPr>
          <w:t>61</w:t>
        </w:r>
        <w:r w:rsidRPr="00334F7D">
          <w:rPr>
            <w:rFonts w:ascii="Times New Roman" w:hAnsi="Times New Roman" w:cs="Times New Roman"/>
            <w:noProof/>
          </w:rPr>
          <w:fldChar w:fldCharType="end"/>
        </w:r>
      </w:p>
    </w:sdtContent>
  </w:sdt>
  <w:p w:rsidR="0044231E" w:rsidRPr="00334F7D" w:rsidRDefault="0044231E" w:rsidP="00EE19B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31E" w:rsidRDefault="0044231E" w:rsidP="00EE19BC">
      <w:pPr>
        <w:spacing w:after="0" w:line="240" w:lineRule="auto"/>
      </w:pPr>
      <w:r>
        <w:separator/>
      </w:r>
    </w:p>
  </w:footnote>
  <w:footnote w:type="continuationSeparator" w:id="0">
    <w:p w:rsidR="0044231E" w:rsidRDefault="0044231E" w:rsidP="00EE19BC">
      <w:pPr>
        <w:spacing w:after="0" w:line="240" w:lineRule="auto"/>
      </w:pPr>
      <w:r>
        <w:continuationSeparator/>
      </w:r>
    </w:p>
  </w:footnote>
  <w:footnote w:id="1">
    <w:p w:rsidR="008F596C" w:rsidRPr="008F596C" w:rsidRDefault="008F596C" w:rsidP="008F596C">
      <w:pPr>
        <w:pStyle w:val="FootnoteText"/>
        <w:jc w:val="both"/>
        <w:rPr>
          <w:rFonts w:ascii="Times New Roman" w:hAnsi="Times New Roman" w:cs="Times New Roman"/>
          <w:lang w:val="en-GB"/>
        </w:rPr>
      </w:pPr>
      <w:r w:rsidRPr="008F596C">
        <w:rPr>
          <w:rStyle w:val="FootnoteReference"/>
          <w:rFonts w:ascii="Times New Roman" w:hAnsi="Times New Roman" w:cs="Times New Roman"/>
          <w:lang w:val="en-GB"/>
        </w:rPr>
        <w:footnoteRef/>
      </w:r>
      <w:r w:rsidRPr="008F596C">
        <w:rPr>
          <w:rFonts w:ascii="Times New Roman" w:hAnsi="Times New Roman" w:cs="Times New Roman"/>
          <w:lang w:val="en-GB"/>
        </w:rPr>
        <w:t xml:space="preserve"> </w:t>
      </w:r>
      <w:r w:rsidRPr="008F596C">
        <w:rPr>
          <w:rFonts w:ascii="Times New Roman" w:hAnsi="Times New Roman" w:cs="Times New Roman"/>
          <w:color w:val="000000" w:themeColor="text1"/>
          <w:lang w:val="en-GB"/>
        </w:rPr>
        <w:t xml:space="preserve">Judgment of the Constitutional Court in the case no.2010-17-01, available: </w:t>
      </w:r>
      <w:hyperlink r:id="rId1" w:anchor="search=\" w:history="1">
        <w:r w:rsidRPr="008F596C">
          <w:rPr>
            <w:rStyle w:val="Hyperlink"/>
            <w:rFonts w:ascii="Times New Roman" w:hAnsi="Times New Roman" w:cs="Times New Roman"/>
            <w:color w:val="000000" w:themeColor="text1"/>
            <w:lang w:val="en-GB"/>
          </w:rPr>
          <w:t>http://www.satv.tiesa.gov.lv/web/viewer.html?file=/wp-content/uploads/2016/02/2010-17-01_Spriedums.pdf#search=\</w:t>
        </w:r>
      </w:hyperlink>
      <w:r>
        <w:rPr>
          <w:rStyle w:val="Hyperlink"/>
          <w:rFonts w:ascii="Times New Roman" w:hAnsi="Times New Roman" w:cs="Times New Roman"/>
          <w:color w:val="000000" w:themeColor="text1"/>
          <w:lang w:val="en-GB"/>
        </w:rPr>
        <w:t>.</w:t>
      </w:r>
    </w:p>
  </w:footnote>
  <w:footnote w:id="2">
    <w:p w:rsidR="008F596C" w:rsidRPr="008F596C" w:rsidRDefault="008F596C" w:rsidP="008F596C">
      <w:pPr>
        <w:pStyle w:val="FootnoteText"/>
        <w:jc w:val="both"/>
        <w:rPr>
          <w:rFonts w:ascii="Times New Roman" w:hAnsi="Times New Roman" w:cs="Times New Roman"/>
          <w:lang w:val="en-GB"/>
        </w:rPr>
      </w:pPr>
      <w:r w:rsidRPr="008F596C">
        <w:rPr>
          <w:rStyle w:val="FootnoteReference"/>
          <w:rFonts w:ascii="Times New Roman" w:hAnsi="Times New Roman" w:cs="Times New Roman"/>
          <w:lang w:val="en-GB"/>
        </w:rPr>
        <w:footnoteRef/>
      </w:r>
      <w:r w:rsidRPr="008F596C">
        <w:rPr>
          <w:rFonts w:ascii="Times New Roman" w:hAnsi="Times New Roman" w:cs="Times New Roman"/>
          <w:lang w:val="en-GB"/>
        </w:rPr>
        <w:t xml:space="preserve"> </w:t>
      </w:r>
      <w:r w:rsidRPr="008F596C">
        <w:rPr>
          <w:rFonts w:ascii="Times New Roman" w:hAnsi="Times New Roman" w:cs="Times New Roman"/>
          <w:color w:val="000000" w:themeColor="text1"/>
          <w:lang w:val="en-GB"/>
        </w:rPr>
        <w:t xml:space="preserve">Judgment of the Constitutional Court in the </w:t>
      </w:r>
      <w:r>
        <w:rPr>
          <w:rFonts w:ascii="Times New Roman" w:hAnsi="Times New Roman" w:cs="Times New Roman"/>
          <w:color w:val="000000" w:themeColor="text1"/>
          <w:lang w:val="en-GB"/>
        </w:rPr>
        <w:t xml:space="preserve">case no.2011-03-01, available: </w:t>
      </w:r>
      <w:hyperlink r:id="rId2" w:anchor="search=\" w:history="1">
        <w:r w:rsidRPr="008F596C">
          <w:rPr>
            <w:rStyle w:val="Hyperlink"/>
            <w:rFonts w:ascii="Times New Roman" w:hAnsi="Times New Roman" w:cs="Times New Roman"/>
            <w:color w:val="000000" w:themeColor="text1"/>
            <w:lang w:val="en-GB"/>
          </w:rPr>
          <w:t>http://www.satv.tiesa.gov.lv/web/viewer.html?file=/wp-content/uploads/2016/02/2011-03-01_Spriedums.pdf#search=\</w:t>
        </w:r>
      </w:hyperlink>
      <w:r>
        <w:rPr>
          <w:rFonts w:ascii="Times New Roman" w:hAnsi="Times New Roman" w:cs="Times New Roman"/>
          <w:color w:val="000000" w:themeColor="text1"/>
          <w:lang w:val="en-GB"/>
        </w:rPr>
        <w:t>.</w:t>
      </w:r>
    </w:p>
  </w:footnote>
  <w:footnote w:id="3">
    <w:p w:rsidR="008F596C" w:rsidRPr="008F596C" w:rsidRDefault="008F596C" w:rsidP="008F596C">
      <w:pPr>
        <w:pStyle w:val="FootnoteText"/>
        <w:jc w:val="both"/>
        <w:rPr>
          <w:rFonts w:ascii="Times New Roman" w:hAnsi="Times New Roman" w:cs="Times New Roman"/>
          <w:lang w:val="en-GB"/>
        </w:rPr>
      </w:pPr>
      <w:r w:rsidRPr="008F596C">
        <w:rPr>
          <w:rStyle w:val="FootnoteReference"/>
          <w:rFonts w:ascii="Times New Roman" w:hAnsi="Times New Roman" w:cs="Times New Roman"/>
          <w:lang w:val="en-GB"/>
        </w:rPr>
        <w:footnoteRef/>
      </w:r>
      <w:r w:rsidRPr="008F596C">
        <w:rPr>
          <w:rFonts w:ascii="Times New Roman" w:hAnsi="Times New Roman" w:cs="Times New Roman"/>
          <w:lang w:val="en-GB"/>
        </w:rPr>
        <w:t xml:space="preserve"> </w:t>
      </w:r>
      <w:r w:rsidRPr="008F596C">
        <w:rPr>
          <w:rFonts w:ascii="Times New Roman" w:hAnsi="Times New Roman" w:cs="Times New Roman"/>
          <w:color w:val="000000" w:themeColor="text1"/>
          <w:lang w:val="en-GB"/>
        </w:rPr>
        <w:t xml:space="preserve">Judgment of the Constitutional Court in the case no.2009-43-01, available: </w:t>
      </w:r>
      <w:hyperlink r:id="rId3" w:anchor="search=\" w:history="1">
        <w:r w:rsidRPr="008F596C">
          <w:rPr>
            <w:rStyle w:val="Hyperlink"/>
            <w:rFonts w:ascii="Times New Roman" w:hAnsi="Times New Roman" w:cs="Times New Roman"/>
            <w:color w:val="000000" w:themeColor="text1"/>
            <w:lang w:val="en-GB"/>
          </w:rPr>
          <w:t>http://www.satv.tiesa.gov.lv/web/viewer.html?file=/wp-content/uploads/2016/02/2009-43-01_Spriedums.pdf#search=\</w:t>
        </w:r>
      </w:hyperlink>
      <w:r>
        <w:rPr>
          <w:rStyle w:val="Hyperlink"/>
          <w:rFonts w:ascii="Times New Roman" w:hAnsi="Times New Roman" w:cs="Times New Roman"/>
          <w:color w:val="000000" w:themeColor="text1"/>
          <w:lang w:val="en-GB"/>
        </w:rPr>
        <w:t>.</w:t>
      </w:r>
    </w:p>
  </w:footnote>
  <w:footnote w:id="4">
    <w:p w:rsidR="008F596C" w:rsidRPr="008F596C" w:rsidRDefault="008F596C" w:rsidP="008F596C">
      <w:pPr>
        <w:pStyle w:val="FootnoteText"/>
        <w:jc w:val="both"/>
        <w:rPr>
          <w:rFonts w:ascii="Times New Roman" w:hAnsi="Times New Roman" w:cs="Times New Roman"/>
          <w:lang w:val="en-GB"/>
        </w:rPr>
      </w:pPr>
      <w:r w:rsidRPr="008F596C">
        <w:rPr>
          <w:rStyle w:val="FootnoteReference"/>
          <w:rFonts w:ascii="Times New Roman" w:hAnsi="Times New Roman" w:cs="Times New Roman"/>
          <w:lang w:val="en-GB"/>
        </w:rPr>
        <w:footnoteRef/>
      </w:r>
      <w:r w:rsidRPr="008F596C">
        <w:rPr>
          <w:rFonts w:ascii="Times New Roman" w:hAnsi="Times New Roman" w:cs="Times New Roman"/>
          <w:lang w:val="en-GB"/>
        </w:rPr>
        <w:t xml:space="preserve"> </w:t>
      </w:r>
      <w:r w:rsidRPr="008F596C">
        <w:rPr>
          <w:rFonts w:ascii="Times New Roman" w:hAnsi="Times New Roman" w:cs="Times New Roman"/>
          <w:color w:val="000000" w:themeColor="text1"/>
          <w:lang w:val="en-GB"/>
        </w:rPr>
        <w:t xml:space="preserve">Judgment of the Constitutional Court in the case no.2009-12-03, available:  </w:t>
      </w:r>
      <w:hyperlink r:id="rId4" w:anchor="search=\" w:history="1">
        <w:r w:rsidRPr="008F596C">
          <w:rPr>
            <w:rStyle w:val="Hyperlink"/>
            <w:rFonts w:ascii="Times New Roman" w:hAnsi="Times New Roman" w:cs="Times New Roman"/>
            <w:color w:val="000000" w:themeColor="text1"/>
            <w:lang w:val="en-GB"/>
          </w:rPr>
          <w:t>http://www.satv.tiesa.gov.lv/web/viewer.html?file=/wp-content/uploads/2016/02/2009-12-03_Spriedums.pdf#search=\</w:t>
        </w:r>
      </w:hyperlink>
      <w:r>
        <w:rPr>
          <w:rStyle w:val="Hyperlink"/>
          <w:rFonts w:ascii="Times New Roman" w:hAnsi="Times New Roman" w:cs="Times New Roman"/>
          <w:color w:val="000000" w:themeColor="text1"/>
          <w:lang w:val="en-GB"/>
        </w:rPr>
        <w:t>.</w:t>
      </w:r>
    </w:p>
  </w:footnote>
  <w:footnote w:id="5">
    <w:p w:rsidR="008F596C" w:rsidRPr="008F596C" w:rsidRDefault="008F596C" w:rsidP="008F596C">
      <w:pPr>
        <w:pStyle w:val="FootnoteText"/>
        <w:jc w:val="both"/>
        <w:rPr>
          <w:rFonts w:ascii="Times New Roman" w:hAnsi="Times New Roman" w:cs="Times New Roman"/>
          <w:lang w:val="en-GB"/>
        </w:rPr>
      </w:pPr>
      <w:r w:rsidRPr="008F596C">
        <w:rPr>
          <w:rStyle w:val="FootnoteReference"/>
          <w:rFonts w:ascii="Times New Roman" w:hAnsi="Times New Roman" w:cs="Times New Roman"/>
          <w:lang w:val="en-GB"/>
        </w:rPr>
        <w:footnoteRef/>
      </w:r>
      <w:r w:rsidRPr="008F596C">
        <w:rPr>
          <w:rFonts w:ascii="Times New Roman" w:hAnsi="Times New Roman" w:cs="Times New Roman"/>
          <w:lang w:val="en-GB"/>
        </w:rPr>
        <w:t xml:space="preserve"> </w:t>
      </w:r>
      <w:r w:rsidRPr="008F596C">
        <w:rPr>
          <w:rFonts w:ascii="Times New Roman" w:hAnsi="Times New Roman" w:cs="Times New Roman"/>
          <w:color w:val="000000" w:themeColor="text1"/>
          <w:lang w:val="en-GB"/>
        </w:rPr>
        <w:t xml:space="preserve">Judgment of the Constitutional Court in the case no.2009-69-03, available: </w:t>
      </w:r>
      <w:hyperlink r:id="rId5" w:anchor="search=\" w:history="1">
        <w:r w:rsidRPr="008F596C">
          <w:rPr>
            <w:rStyle w:val="Hyperlink"/>
            <w:rFonts w:ascii="Times New Roman" w:hAnsi="Times New Roman" w:cs="Times New Roman"/>
            <w:color w:val="000000" w:themeColor="text1"/>
            <w:lang w:val="en-GB"/>
          </w:rPr>
          <w:t>http://www.satv.tiesa.gov.lv/web/viewer.html?file=/wp-content/uploads/2016/02/2009-69-03_Spriedums.pdf#search=\</w:t>
        </w:r>
      </w:hyperlink>
      <w:r>
        <w:rPr>
          <w:rStyle w:val="Hyperlink"/>
          <w:rFonts w:ascii="Times New Roman" w:hAnsi="Times New Roman" w:cs="Times New Roman"/>
          <w:color w:val="000000" w:themeColor="text1"/>
          <w:lang w:val="en-GB"/>
        </w:rPr>
        <w:t>.</w:t>
      </w:r>
    </w:p>
  </w:footnote>
  <w:footnote w:id="6">
    <w:p w:rsidR="008F596C" w:rsidRPr="008F596C" w:rsidRDefault="008F596C" w:rsidP="008F596C">
      <w:pPr>
        <w:pStyle w:val="FootnoteText"/>
        <w:jc w:val="both"/>
        <w:rPr>
          <w:rFonts w:ascii="Times New Roman" w:hAnsi="Times New Roman" w:cs="Times New Roman"/>
          <w:lang w:val="en-GB"/>
        </w:rPr>
      </w:pPr>
      <w:r w:rsidRPr="008F596C">
        <w:rPr>
          <w:rStyle w:val="FootnoteReference"/>
          <w:rFonts w:ascii="Times New Roman" w:hAnsi="Times New Roman" w:cs="Times New Roman"/>
          <w:lang w:val="en-GB"/>
        </w:rPr>
        <w:footnoteRef/>
      </w:r>
      <w:r w:rsidRPr="008F596C">
        <w:rPr>
          <w:rFonts w:ascii="Times New Roman" w:hAnsi="Times New Roman" w:cs="Times New Roman"/>
          <w:lang w:val="en-GB"/>
        </w:rPr>
        <w:t xml:space="preserve"> </w:t>
      </w:r>
      <w:r w:rsidRPr="008F596C">
        <w:rPr>
          <w:rFonts w:ascii="Times New Roman" w:hAnsi="Times New Roman" w:cs="Times New Roman"/>
          <w:color w:val="000000" w:themeColor="text1"/>
          <w:lang w:val="en-GB"/>
        </w:rPr>
        <w:t xml:space="preserve">Judgment of the Constitutional Court in the case no.2017-02-03, available: </w:t>
      </w:r>
      <w:hyperlink r:id="rId6" w:anchor="search=\" w:history="1">
        <w:r w:rsidRPr="008F596C">
          <w:rPr>
            <w:rStyle w:val="Hyperlink"/>
            <w:rFonts w:ascii="Times New Roman" w:hAnsi="Times New Roman" w:cs="Times New Roman"/>
            <w:color w:val="000000" w:themeColor="text1"/>
            <w:lang w:val="en-GB"/>
          </w:rPr>
          <w:t>http://www.satv.tiesa.gov.lv/web/viewer.html?file=/wp-content/uploads/2017/01/2017-02-03_Spriedums.pdf#search=\</w:t>
        </w:r>
      </w:hyperlink>
      <w:r>
        <w:rPr>
          <w:rStyle w:val="Hyperlink"/>
          <w:rFonts w:ascii="Times New Roman" w:hAnsi="Times New Roman" w:cs="Times New Roman"/>
          <w:color w:val="000000" w:themeColor="text1"/>
          <w:lang w:val="en-GB"/>
        </w:rPr>
        <w:t>.</w:t>
      </w:r>
    </w:p>
  </w:footnote>
  <w:footnote w:id="7">
    <w:p w:rsidR="008F596C" w:rsidRPr="008F596C" w:rsidRDefault="008F596C" w:rsidP="008F596C">
      <w:pPr>
        <w:pStyle w:val="FootnoteText"/>
        <w:jc w:val="both"/>
        <w:rPr>
          <w:rFonts w:ascii="Times New Roman" w:hAnsi="Times New Roman" w:cs="Times New Roman"/>
          <w:lang w:val="en-GB"/>
        </w:rPr>
      </w:pPr>
      <w:r w:rsidRPr="008F596C">
        <w:rPr>
          <w:rStyle w:val="FootnoteReference"/>
          <w:rFonts w:ascii="Times New Roman" w:hAnsi="Times New Roman" w:cs="Times New Roman"/>
          <w:lang w:val="en-GB"/>
        </w:rPr>
        <w:footnoteRef/>
      </w:r>
      <w:r w:rsidRPr="008F596C">
        <w:rPr>
          <w:rFonts w:ascii="Times New Roman" w:hAnsi="Times New Roman" w:cs="Times New Roman"/>
          <w:lang w:val="en-GB"/>
        </w:rPr>
        <w:t xml:space="preserve"> </w:t>
      </w:r>
      <w:r w:rsidRPr="008F596C">
        <w:rPr>
          <w:rFonts w:ascii="Times New Roman" w:hAnsi="Times New Roman" w:cs="Times New Roman"/>
          <w:color w:val="000000" w:themeColor="text1"/>
          <w:lang w:val="en-GB"/>
        </w:rPr>
        <w:t xml:space="preserve">Judgment of the Constitutional Court in the case no.2018-12-01, available: </w:t>
      </w:r>
      <w:hyperlink r:id="rId7" w:anchor="search=\" w:history="1">
        <w:r w:rsidRPr="008F596C">
          <w:rPr>
            <w:rStyle w:val="Hyperlink"/>
            <w:rFonts w:ascii="Times New Roman" w:hAnsi="Times New Roman" w:cs="Times New Roman"/>
            <w:color w:val="000000" w:themeColor="text1"/>
            <w:lang w:val="en-GB"/>
          </w:rPr>
          <w:t>http://www.satv.tiesa.gov.lv/web/viewer.html?file=/wp-content/uploads/2018/07/2018-12-01_Spriedums.pdf#search=\</w:t>
        </w:r>
      </w:hyperlink>
      <w:r>
        <w:rPr>
          <w:rStyle w:val="Hyperlink"/>
          <w:rFonts w:ascii="Times New Roman" w:hAnsi="Times New Roman" w:cs="Times New Roman"/>
          <w:color w:val="000000" w:themeColor="text1"/>
          <w:lang w:val="en-GB"/>
        </w:rPr>
        <w:t>.</w:t>
      </w:r>
    </w:p>
  </w:footnote>
  <w:footnote w:id="8">
    <w:p w:rsidR="008F596C" w:rsidRPr="008F596C" w:rsidRDefault="008F596C" w:rsidP="008F596C">
      <w:pPr>
        <w:pStyle w:val="FootnoteText"/>
        <w:jc w:val="both"/>
        <w:rPr>
          <w:rFonts w:ascii="Times New Roman" w:hAnsi="Times New Roman" w:cs="Times New Roman"/>
          <w:lang w:val="en-GB"/>
        </w:rPr>
      </w:pPr>
      <w:r w:rsidRPr="008F596C">
        <w:rPr>
          <w:rStyle w:val="FootnoteReference"/>
          <w:rFonts w:ascii="Times New Roman" w:hAnsi="Times New Roman" w:cs="Times New Roman"/>
          <w:lang w:val="en-GB"/>
        </w:rPr>
        <w:footnoteRef/>
      </w:r>
      <w:r w:rsidRPr="008F596C">
        <w:rPr>
          <w:rFonts w:ascii="Times New Roman" w:hAnsi="Times New Roman" w:cs="Times New Roman"/>
          <w:lang w:val="en-GB"/>
        </w:rPr>
        <w:t xml:space="preserve"> </w:t>
      </w:r>
      <w:r w:rsidRPr="008F596C">
        <w:rPr>
          <w:rFonts w:ascii="Times New Roman" w:hAnsi="Times New Roman" w:cs="Times New Roman"/>
          <w:color w:val="000000" w:themeColor="text1"/>
          <w:lang w:val="en-GB"/>
        </w:rPr>
        <w:t xml:space="preserve">Judgment of the Constitutional Court in the case no.2010-57-03, available: </w:t>
      </w:r>
      <w:hyperlink r:id="rId8" w:anchor="search=\" w:history="1">
        <w:r w:rsidRPr="008F596C">
          <w:rPr>
            <w:rStyle w:val="Hyperlink"/>
            <w:rFonts w:ascii="Times New Roman" w:hAnsi="Times New Roman" w:cs="Times New Roman"/>
            <w:color w:val="000000" w:themeColor="text1"/>
            <w:lang w:val="en-GB"/>
          </w:rPr>
          <w:t>http://www.satv.tiesa.gov.lv/web/viewer.html?file=/wp-content/uploads/2016/02/2010-57-03_Spriedums.pdf#search=\</w:t>
        </w:r>
      </w:hyperlink>
      <w:r w:rsidRPr="008F596C">
        <w:rPr>
          <w:rFonts w:ascii="Times New Roman" w:hAnsi="Times New Roman" w:cs="Times New Roman"/>
          <w:color w:val="000000" w:themeColor="text1"/>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3753C"/>
    <w:multiLevelType w:val="hybridMultilevel"/>
    <w:tmpl w:val="92402C6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2EE6907"/>
    <w:multiLevelType w:val="hybridMultilevel"/>
    <w:tmpl w:val="245C325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2C290B"/>
    <w:multiLevelType w:val="hybridMultilevel"/>
    <w:tmpl w:val="8AB814F2"/>
    <w:lvl w:ilvl="0" w:tplc="8FF895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2B16EC"/>
    <w:multiLevelType w:val="hybridMultilevel"/>
    <w:tmpl w:val="884896B6"/>
    <w:lvl w:ilvl="0" w:tplc="4D76155E">
      <w:start w:val="1"/>
      <w:numFmt w:val="decimal"/>
      <w:lvlText w:val="%1."/>
      <w:lvlJc w:val="left"/>
      <w:pPr>
        <w:ind w:left="36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FF367A"/>
    <w:multiLevelType w:val="hybridMultilevel"/>
    <w:tmpl w:val="4E046286"/>
    <w:lvl w:ilvl="0" w:tplc="F9BC630C">
      <w:start w:val="120"/>
      <w:numFmt w:val="bullet"/>
      <w:lvlText w:val=""/>
      <w:lvlJc w:val="left"/>
      <w:pPr>
        <w:ind w:left="720" w:hanging="360"/>
      </w:pPr>
      <w:rPr>
        <w:rFonts w:ascii="Symbol" w:eastAsia="Times New Roman" w:hAnsi="Symbol" w:cs="Arial" w:hint="default"/>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1">
    <w:nsid w:val="30990815"/>
    <w:multiLevelType w:val="hybridMultilevel"/>
    <w:tmpl w:val="FC10846C"/>
    <w:lvl w:ilvl="0" w:tplc="1FDE13E2">
      <w:start w:val="1"/>
      <w:numFmt w:val="bullet"/>
      <w:lvlText w:val=""/>
      <w:lvlJc w:val="left"/>
      <w:pPr>
        <w:ind w:left="1446" w:hanging="360"/>
      </w:pPr>
      <w:rPr>
        <w:rFonts w:ascii="Wingdings" w:hAnsi="Wingdings" w:hint="default"/>
      </w:rPr>
    </w:lvl>
    <w:lvl w:ilvl="1" w:tplc="2034D550" w:tentative="1">
      <w:start w:val="1"/>
      <w:numFmt w:val="bullet"/>
      <w:lvlText w:val="o"/>
      <w:lvlJc w:val="left"/>
      <w:pPr>
        <w:ind w:left="2166" w:hanging="360"/>
      </w:pPr>
      <w:rPr>
        <w:rFonts w:ascii="Courier New" w:hAnsi="Courier New" w:cs="Courier New" w:hint="default"/>
      </w:rPr>
    </w:lvl>
    <w:lvl w:ilvl="2" w:tplc="1A30F4F0" w:tentative="1">
      <w:start w:val="1"/>
      <w:numFmt w:val="bullet"/>
      <w:lvlText w:val=""/>
      <w:lvlJc w:val="left"/>
      <w:pPr>
        <w:ind w:left="2886" w:hanging="360"/>
      </w:pPr>
      <w:rPr>
        <w:rFonts w:ascii="Wingdings" w:hAnsi="Wingdings" w:hint="default"/>
      </w:rPr>
    </w:lvl>
    <w:lvl w:ilvl="3" w:tplc="64B85500" w:tentative="1">
      <w:start w:val="1"/>
      <w:numFmt w:val="bullet"/>
      <w:lvlText w:val=""/>
      <w:lvlJc w:val="left"/>
      <w:pPr>
        <w:ind w:left="3606" w:hanging="360"/>
      </w:pPr>
      <w:rPr>
        <w:rFonts w:ascii="Symbol" w:hAnsi="Symbol" w:hint="default"/>
      </w:rPr>
    </w:lvl>
    <w:lvl w:ilvl="4" w:tplc="74AE9300" w:tentative="1">
      <w:start w:val="1"/>
      <w:numFmt w:val="bullet"/>
      <w:lvlText w:val="o"/>
      <w:lvlJc w:val="left"/>
      <w:pPr>
        <w:ind w:left="4326" w:hanging="360"/>
      </w:pPr>
      <w:rPr>
        <w:rFonts w:ascii="Courier New" w:hAnsi="Courier New" w:cs="Courier New" w:hint="default"/>
      </w:rPr>
    </w:lvl>
    <w:lvl w:ilvl="5" w:tplc="09E4DCB6" w:tentative="1">
      <w:start w:val="1"/>
      <w:numFmt w:val="bullet"/>
      <w:lvlText w:val=""/>
      <w:lvlJc w:val="left"/>
      <w:pPr>
        <w:ind w:left="5046" w:hanging="360"/>
      </w:pPr>
      <w:rPr>
        <w:rFonts w:ascii="Wingdings" w:hAnsi="Wingdings" w:hint="default"/>
      </w:rPr>
    </w:lvl>
    <w:lvl w:ilvl="6" w:tplc="C9B246F6" w:tentative="1">
      <w:start w:val="1"/>
      <w:numFmt w:val="bullet"/>
      <w:lvlText w:val=""/>
      <w:lvlJc w:val="left"/>
      <w:pPr>
        <w:ind w:left="5766" w:hanging="360"/>
      </w:pPr>
      <w:rPr>
        <w:rFonts w:ascii="Symbol" w:hAnsi="Symbol" w:hint="default"/>
      </w:rPr>
    </w:lvl>
    <w:lvl w:ilvl="7" w:tplc="9C944968" w:tentative="1">
      <w:start w:val="1"/>
      <w:numFmt w:val="bullet"/>
      <w:lvlText w:val="o"/>
      <w:lvlJc w:val="left"/>
      <w:pPr>
        <w:ind w:left="6486" w:hanging="360"/>
      </w:pPr>
      <w:rPr>
        <w:rFonts w:ascii="Courier New" w:hAnsi="Courier New" w:cs="Courier New" w:hint="default"/>
      </w:rPr>
    </w:lvl>
    <w:lvl w:ilvl="8" w:tplc="89A04BFA" w:tentative="1">
      <w:start w:val="1"/>
      <w:numFmt w:val="bullet"/>
      <w:lvlText w:val=""/>
      <w:lvlJc w:val="left"/>
      <w:pPr>
        <w:ind w:left="7206" w:hanging="360"/>
      </w:pPr>
      <w:rPr>
        <w:rFonts w:ascii="Wingdings" w:hAnsi="Wingdings" w:hint="default"/>
      </w:rPr>
    </w:lvl>
  </w:abstractNum>
  <w:abstractNum w:abstractNumId="6" w15:restartNumberingAfterBreak="0">
    <w:nsid w:val="3B403522"/>
    <w:multiLevelType w:val="hybridMultilevel"/>
    <w:tmpl w:val="36F80F8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0D743A8"/>
    <w:multiLevelType w:val="hybridMultilevel"/>
    <w:tmpl w:val="A5DC54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909789C"/>
    <w:multiLevelType w:val="hybridMultilevel"/>
    <w:tmpl w:val="38BC0214"/>
    <w:lvl w:ilvl="0" w:tplc="69CE663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11F0F64"/>
    <w:multiLevelType w:val="hybridMultilevel"/>
    <w:tmpl w:val="381ACA12"/>
    <w:lvl w:ilvl="0" w:tplc="ACD4C3E2">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8"/>
  </w:num>
  <w:num w:numId="5">
    <w:abstractNumId w:val="0"/>
  </w:num>
  <w:num w:numId="6">
    <w:abstractNumId w:val="1"/>
  </w:num>
  <w:num w:numId="7">
    <w:abstractNumId w:val="4"/>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D2"/>
    <w:rsid w:val="00011E95"/>
    <w:rsid w:val="0001243E"/>
    <w:rsid w:val="00022FDF"/>
    <w:rsid w:val="0002538C"/>
    <w:rsid w:val="00046594"/>
    <w:rsid w:val="000477B8"/>
    <w:rsid w:val="00050346"/>
    <w:rsid w:val="000543A4"/>
    <w:rsid w:val="00065B11"/>
    <w:rsid w:val="00065B3D"/>
    <w:rsid w:val="00076587"/>
    <w:rsid w:val="000839AB"/>
    <w:rsid w:val="00093937"/>
    <w:rsid w:val="000B0AD9"/>
    <w:rsid w:val="000B60D1"/>
    <w:rsid w:val="000D202A"/>
    <w:rsid w:val="000D3995"/>
    <w:rsid w:val="000E5706"/>
    <w:rsid w:val="000E6F43"/>
    <w:rsid w:val="001041C5"/>
    <w:rsid w:val="00117FF6"/>
    <w:rsid w:val="00166AEF"/>
    <w:rsid w:val="00177F9D"/>
    <w:rsid w:val="001C02B9"/>
    <w:rsid w:val="001F4131"/>
    <w:rsid w:val="002011C3"/>
    <w:rsid w:val="0020378D"/>
    <w:rsid w:val="002338CD"/>
    <w:rsid w:val="00243C58"/>
    <w:rsid w:val="0024711E"/>
    <w:rsid w:val="002563A7"/>
    <w:rsid w:val="00267C38"/>
    <w:rsid w:val="00274936"/>
    <w:rsid w:val="00290BC9"/>
    <w:rsid w:val="00293E2B"/>
    <w:rsid w:val="00296B1F"/>
    <w:rsid w:val="002A303D"/>
    <w:rsid w:val="002C1654"/>
    <w:rsid w:val="002E0F31"/>
    <w:rsid w:val="002E6B87"/>
    <w:rsid w:val="00300B29"/>
    <w:rsid w:val="00316699"/>
    <w:rsid w:val="00333BE7"/>
    <w:rsid w:val="00334F7D"/>
    <w:rsid w:val="00343225"/>
    <w:rsid w:val="003439E4"/>
    <w:rsid w:val="003458B5"/>
    <w:rsid w:val="00382D48"/>
    <w:rsid w:val="00385969"/>
    <w:rsid w:val="00387C9E"/>
    <w:rsid w:val="003925C6"/>
    <w:rsid w:val="003A234B"/>
    <w:rsid w:val="003A6CDD"/>
    <w:rsid w:val="003A7F4A"/>
    <w:rsid w:val="003B33C8"/>
    <w:rsid w:val="003C5740"/>
    <w:rsid w:val="003C5908"/>
    <w:rsid w:val="003E3044"/>
    <w:rsid w:val="003F71ED"/>
    <w:rsid w:val="004018A3"/>
    <w:rsid w:val="004123A2"/>
    <w:rsid w:val="004218A9"/>
    <w:rsid w:val="004330D1"/>
    <w:rsid w:val="00441513"/>
    <w:rsid w:val="0044231E"/>
    <w:rsid w:val="00452D9C"/>
    <w:rsid w:val="0046691B"/>
    <w:rsid w:val="00482487"/>
    <w:rsid w:val="004833BB"/>
    <w:rsid w:val="004C231D"/>
    <w:rsid w:val="004C32BF"/>
    <w:rsid w:val="004E2BAA"/>
    <w:rsid w:val="0050187E"/>
    <w:rsid w:val="0052694C"/>
    <w:rsid w:val="00554394"/>
    <w:rsid w:val="00567E5C"/>
    <w:rsid w:val="005825BB"/>
    <w:rsid w:val="00584A52"/>
    <w:rsid w:val="00590C74"/>
    <w:rsid w:val="0059467A"/>
    <w:rsid w:val="005E2A23"/>
    <w:rsid w:val="005F11F9"/>
    <w:rsid w:val="005F1535"/>
    <w:rsid w:val="006127E4"/>
    <w:rsid w:val="00613F23"/>
    <w:rsid w:val="00625DF7"/>
    <w:rsid w:val="00631514"/>
    <w:rsid w:val="0064734F"/>
    <w:rsid w:val="00660E0B"/>
    <w:rsid w:val="00664560"/>
    <w:rsid w:val="0067335F"/>
    <w:rsid w:val="00681577"/>
    <w:rsid w:val="00694086"/>
    <w:rsid w:val="006A6C85"/>
    <w:rsid w:val="006B2F6A"/>
    <w:rsid w:val="006B6EE7"/>
    <w:rsid w:val="00706207"/>
    <w:rsid w:val="007353CD"/>
    <w:rsid w:val="00742B26"/>
    <w:rsid w:val="00760953"/>
    <w:rsid w:val="0078487E"/>
    <w:rsid w:val="00785842"/>
    <w:rsid w:val="00786759"/>
    <w:rsid w:val="00791219"/>
    <w:rsid w:val="007A3D7A"/>
    <w:rsid w:val="007A50D2"/>
    <w:rsid w:val="007D2D46"/>
    <w:rsid w:val="007E68E6"/>
    <w:rsid w:val="007F362F"/>
    <w:rsid w:val="007F7BB8"/>
    <w:rsid w:val="008024C4"/>
    <w:rsid w:val="00807147"/>
    <w:rsid w:val="00807EE9"/>
    <w:rsid w:val="00811FD5"/>
    <w:rsid w:val="0082184E"/>
    <w:rsid w:val="00867CA8"/>
    <w:rsid w:val="00882345"/>
    <w:rsid w:val="00891CEC"/>
    <w:rsid w:val="008C0F2D"/>
    <w:rsid w:val="008C3A9A"/>
    <w:rsid w:val="008C5E57"/>
    <w:rsid w:val="008C5EAF"/>
    <w:rsid w:val="008D1FDD"/>
    <w:rsid w:val="008E7D59"/>
    <w:rsid w:val="008F0360"/>
    <w:rsid w:val="008F596C"/>
    <w:rsid w:val="00901A21"/>
    <w:rsid w:val="009046CF"/>
    <w:rsid w:val="00906BFB"/>
    <w:rsid w:val="00922EA4"/>
    <w:rsid w:val="00950FE8"/>
    <w:rsid w:val="009917B2"/>
    <w:rsid w:val="009A08AC"/>
    <w:rsid w:val="009B647A"/>
    <w:rsid w:val="009C3DF9"/>
    <w:rsid w:val="009C73DF"/>
    <w:rsid w:val="009E0434"/>
    <w:rsid w:val="00A0733B"/>
    <w:rsid w:val="00A12E20"/>
    <w:rsid w:val="00A235E2"/>
    <w:rsid w:val="00A45C7A"/>
    <w:rsid w:val="00A47570"/>
    <w:rsid w:val="00A5279C"/>
    <w:rsid w:val="00A737A5"/>
    <w:rsid w:val="00A82F19"/>
    <w:rsid w:val="00A90A06"/>
    <w:rsid w:val="00A91462"/>
    <w:rsid w:val="00AA0951"/>
    <w:rsid w:val="00AA2D48"/>
    <w:rsid w:val="00AA3D42"/>
    <w:rsid w:val="00AD060B"/>
    <w:rsid w:val="00AD405D"/>
    <w:rsid w:val="00AD6B69"/>
    <w:rsid w:val="00AE2914"/>
    <w:rsid w:val="00AE38CC"/>
    <w:rsid w:val="00AE400E"/>
    <w:rsid w:val="00B04F27"/>
    <w:rsid w:val="00B57747"/>
    <w:rsid w:val="00B91C50"/>
    <w:rsid w:val="00BA3D65"/>
    <w:rsid w:val="00BC634D"/>
    <w:rsid w:val="00C07B47"/>
    <w:rsid w:val="00C31C9F"/>
    <w:rsid w:val="00C36E22"/>
    <w:rsid w:val="00C54A95"/>
    <w:rsid w:val="00C611EE"/>
    <w:rsid w:val="00C7737C"/>
    <w:rsid w:val="00C7757B"/>
    <w:rsid w:val="00C92EAE"/>
    <w:rsid w:val="00CC2B12"/>
    <w:rsid w:val="00CE54E8"/>
    <w:rsid w:val="00CE74C9"/>
    <w:rsid w:val="00D05751"/>
    <w:rsid w:val="00D127A6"/>
    <w:rsid w:val="00D145E2"/>
    <w:rsid w:val="00D16B8E"/>
    <w:rsid w:val="00D70A91"/>
    <w:rsid w:val="00D77C15"/>
    <w:rsid w:val="00DB0C32"/>
    <w:rsid w:val="00DC240D"/>
    <w:rsid w:val="00DD1B5C"/>
    <w:rsid w:val="00DE5033"/>
    <w:rsid w:val="00DF631F"/>
    <w:rsid w:val="00E01B8C"/>
    <w:rsid w:val="00E14EB5"/>
    <w:rsid w:val="00E21852"/>
    <w:rsid w:val="00E2187F"/>
    <w:rsid w:val="00E37ED0"/>
    <w:rsid w:val="00E408AE"/>
    <w:rsid w:val="00E447A0"/>
    <w:rsid w:val="00E53A04"/>
    <w:rsid w:val="00E67C36"/>
    <w:rsid w:val="00E819E2"/>
    <w:rsid w:val="00E90675"/>
    <w:rsid w:val="00EB10BD"/>
    <w:rsid w:val="00EB551C"/>
    <w:rsid w:val="00EE19BC"/>
    <w:rsid w:val="00EE381D"/>
    <w:rsid w:val="00EE69D6"/>
    <w:rsid w:val="00EF2BAD"/>
    <w:rsid w:val="00EF6396"/>
    <w:rsid w:val="00F00F9C"/>
    <w:rsid w:val="00F024A8"/>
    <w:rsid w:val="00F11EF6"/>
    <w:rsid w:val="00F173B2"/>
    <w:rsid w:val="00F27C63"/>
    <w:rsid w:val="00F462F4"/>
    <w:rsid w:val="00F563C2"/>
    <w:rsid w:val="00F67768"/>
    <w:rsid w:val="00F725D1"/>
    <w:rsid w:val="00F81312"/>
    <w:rsid w:val="00F83297"/>
    <w:rsid w:val="00F90678"/>
    <w:rsid w:val="00F92F59"/>
    <w:rsid w:val="00FB31F8"/>
    <w:rsid w:val="00FB7C7F"/>
    <w:rsid w:val="00FD5650"/>
    <w:rsid w:val="00FD6D47"/>
    <w:rsid w:val="00FF59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F62A"/>
  <w15:chartTrackingRefBased/>
  <w15:docId w15:val="{610116B9-8F11-44FC-A293-EF265DE5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0D2"/>
  </w:style>
  <w:style w:type="paragraph" w:styleId="Heading1">
    <w:name w:val="heading 1"/>
    <w:basedOn w:val="Normal"/>
    <w:next w:val="Normal"/>
    <w:link w:val="Heading1Char"/>
    <w:uiPriority w:val="9"/>
    <w:qFormat/>
    <w:rsid w:val="00A0733B"/>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Heading4">
    <w:name w:val="heading 4"/>
    <w:basedOn w:val="Normal"/>
    <w:link w:val="Heading4Char"/>
    <w:uiPriority w:val="9"/>
    <w:qFormat/>
    <w:rsid w:val="00A737A5"/>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Punkti ar numuriem,List Paragraph1,Akapit z listą BS,Numbered Para 1,Dot pt,List Paragraph Char Char Char,Indicator Text,Bullet 1,Bullet Points,MAIN CONTENT,IFCL - List Paragraph,List Paragraph12,OBC Bullet,Strip,Fünf"/>
    <w:basedOn w:val="Normal"/>
    <w:link w:val="ListParagraphChar"/>
    <w:uiPriority w:val="34"/>
    <w:qFormat/>
    <w:rsid w:val="007A50D2"/>
    <w:pPr>
      <w:ind w:left="720"/>
      <w:contextualSpacing/>
    </w:pPr>
  </w:style>
  <w:style w:type="character" w:customStyle="1" w:styleId="ListParagraphChar">
    <w:name w:val="List Paragraph Char"/>
    <w:aliases w:val="2 Char,H&amp;P List Paragraph Char,Punkti ar numuriem Char,List Paragraph1 Char,Akapit z listą BS Char,Numbered Para 1 Char,Dot pt Char,List Paragraph Char Char Char Char,Indicator Text Char,Bullet 1 Char,Bullet Points Char,Strip Char"/>
    <w:link w:val="ListParagraph"/>
    <w:uiPriority w:val="34"/>
    <w:qFormat/>
    <w:locked/>
    <w:rsid w:val="007A50D2"/>
  </w:style>
  <w:style w:type="character" w:styleId="Hyperlink">
    <w:name w:val="Hyperlink"/>
    <w:basedOn w:val="DefaultParagraphFont"/>
    <w:uiPriority w:val="99"/>
    <w:unhideWhenUsed/>
    <w:rsid w:val="007A50D2"/>
    <w:rPr>
      <w:color w:val="0563C1" w:themeColor="hyperlink"/>
      <w:u w:val="single"/>
    </w:rPr>
  </w:style>
  <w:style w:type="paragraph" w:customStyle="1" w:styleId="tvhtmlmktable">
    <w:name w:val="tv_html mk_table"/>
    <w:basedOn w:val="Normal"/>
    <w:link w:val="tvhtmlmktableChar"/>
    <w:rsid w:val="007A50D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mktableChar">
    <w:name w:val="tv_html mk_table Char"/>
    <w:link w:val="tvhtmlmktable"/>
    <w:rsid w:val="007A50D2"/>
    <w:rPr>
      <w:rFonts w:ascii="Times New Roman" w:eastAsia="Times New Roman" w:hAnsi="Times New Roman" w:cs="Times New Roman"/>
      <w:sz w:val="24"/>
      <w:szCs w:val="24"/>
      <w:lang w:eastAsia="lv-LV"/>
    </w:rPr>
  </w:style>
  <w:style w:type="table" w:styleId="TableGrid">
    <w:name w:val="Table Grid"/>
    <w:basedOn w:val="TableNormal"/>
    <w:uiPriority w:val="59"/>
    <w:rsid w:val="007A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C2B12"/>
    <w:pPr>
      <w:spacing w:after="0" w:line="276" w:lineRule="auto"/>
      <w:jc w:val="both"/>
    </w:pPr>
    <w:rPr>
      <w:rFonts w:ascii="Times New Roman" w:hAnsi="Times New Roman" w:cs="Times New Roman"/>
      <w:noProof/>
      <w:sz w:val="24"/>
      <w:szCs w:val="24"/>
      <w:lang w:val="en-GB" w:eastAsia="lv-LV"/>
    </w:rPr>
  </w:style>
  <w:style w:type="character" w:customStyle="1" w:styleId="BodyTextChar">
    <w:name w:val="Body Text Char"/>
    <w:basedOn w:val="DefaultParagraphFont"/>
    <w:link w:val="BodyText"/>
    <w:uiPriority w:val="99"/>
    <w:rsid w:val="00CC2B12"/>
    <w:rPr>
      <w:rFonts w:ascii="Times New Roman" w:hAnsi="Times New Roman" w:cs="Times New Roman"/>
      <w:noProof/>
      <w:sz w:val="24"/>
      <w:szCs w:val="24"/>
      <w:lang w:val="en-GB" w:eastAsia="lv-LV"/>
    </w:rPr>
  </w:style>
  <w:style w:type="table" w:customStyle="1" w:styleId="TableGrid3">
    <w:name w:val="Table Grid3"/>
    <w:basedOn w:val="TableNormal"/>
    <w:next w:val="TableGrid"/>
    <w:uiPriority w:val="59"/>
    <w:rsid w:val="00166AEF"/>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62F"/>
    <w:rPr>
      <w:sz w:val="16"/>
      <w:szCs w:val="16"/>
    </w:rPr>
  </w:style>
  <w:style w:type="paragraph" w:styleId="NormalWeb">
    <w:name w:val="Normal (Web)"/>
    <w:basedOn w:val="Normal"/>
    <w:uiPriority w:val="99"/>
    <w:unhideWhenUsed/>
    <w:rsid w:val="004123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123A2"/>
    <w:rPr>
      <w:b/>
      <w:bCs/>
    </w:rPr>
  </w:style>
  <w:style w:type="character" w:styleId="Emphasis">
    <w:name w:val="Emphasis"/>
    <w:basedOn w:val="DefaultParagraphFont"/>
    <w:uiPriority w:val="20"/>
    <w:qFormat/>
    <w:rsid w:val="004123A2"/>
    <w:rPr>
      <w:i/>
      <w:iCs/>
    </w:rPr>
  </w:style>
  <w:style w:type="paragraph" w:customStyle="1" w:styleId="msonormal0">
    <w:name w:val="msonormal"/>
    <w:basedOn w:val="Normal"/>
    <w:rsid w:val="00A737A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A737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DefaultParagraphFont"/>
    <w:rsid w:val="00A737A5"/>
  </w:style>
  <w:style w:type="character" w:customStyle="1" w:styleId="Heading4Char">
    <w:name w:val="Heading 4 Char"/>
    <w:basedOn w:val="DefaultParagraphFont"/>
    <w:link w:val="Heading4"/>
    <w:uiPriority w:val="9"/>
    <w:rsid w:val="00A737A5"/>
    <w:rPr>
      <w:rFonts w:ascii="Times New Roman" w:eastAsia="Times New Roman" w:hAnsi="Times New Roman" w:cs="Times New Roman"/>
      <w:b/>
      <w:bCs/>
      <w:sz w:val="24"/>
      <w:szCs w:val="24"/>
      <w:lang w:eastAsia="lv-LV"/>
    </w:rPr>
  </w:style>
  <w:style w:type="character" w:customStyle="1" w:styleId="FontStyle42">
    <w:name w:val="Font Style42"/>
    <w:basedOn w:val="DefaultParagraphFont"/>
    <w:uiPriority w:val="99"/>
    <w:rsid w:val="00EB551C"/>
    <w:rPr>
      <w:rFonts w:ascii="Times New Roman" w:hAnsi="Times New Roman" w:cs="Times New Roman"/>
      <w:sz w:val="20"/>
      <w:szCs w:val="20"/>
    </w:rPr>
  </w:style>
  <w:style w:type="table" w:styleId="GridTable1Light">
    <w:name w:val="Grid Table 1 Light"/>
    <w:basedOn w:val="TableNormal"/>
    <w:uiPriority w:val="46"/>
    <w:rsid w:val="000D20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1243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1243E"/>
    <w:pPr>
      <w:tabs>
        <w:tab w:val="center" w:pos="4153"/>
        <w:tab w:val="right" w:pos="8306"/>
      </w:tabs>
      <w:spacing w:after="0" w:line="240" w:lineRule="auto"/>
    </w:pPr>
    <w:rPr>
      <w:lang w:val="en-GB"/>
    </w:rPr>
  </w:style>
  <w:style w:type="character" w:customStyle="1" w:styleId="FooterChar">
    <w:name w:val="Footer Char"/>
    <w:basedOn w:val="DefaultParagraphFont"/>
    <w:link w:val="Footer"/>
    <w:uiPriority w:val="99"/>
    <w:rsid w:val="0001243E"/>
    <w:rPr>
      <w:lang w:val="en-GB"/>
    </w:rPr>
  </w:style>
  <w:style w:type="paragraph" w:styleId="NoSpacing">
    <w:name w:val="No Spacing"/>
    <w:uiPriority w:val="1"/>
    <w:qFormat/>
    <w:rsid w:val="0001243E"/>
    <w:pPr>
      <w:spacing w:after="0" w:line="240" w:lineRule="auto"/>
    </w:pPr>
  </w:style>
  <w:style w:type="paragraph" w:styleId="BalloonText">
    <w:name w:val="Balloon Text"/>
    <w:basedOn w:val="Normal"/>
    <w:link w:val="BalloonTextChar"/>
    <w:uiPriority w:val="99"/>
    <w:semiHidden/>
    <w:unhideWhenUsed/>
    <w:rsid w:val="00C77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57B"/>
    <w:rPr>
      <w:rFonts w:ascii="Segoe UI" w:hAnsi="Segoe UI" w:cs="Segoe UI"/>
      <w:sz w:val="18"/>
      <w:szCs w:val="18"/>
    </w:rPr>
  </w:style>
  <w:style w:type="paragraph" w:customStyle="1" w:styleId="Style14">
    <w:name w:val="Style14"/>
    <w:basedOn w:val="Normal"/>
    <w:uiPriority w:val="99"/>
    <w:rsid w:val="00C7757B"/>
    <w:pPr>
      <w:widowControl w:val="0"/>
      <w:autoSpaceDE w:val="0"/>
      <w:autoSpaceDN w:val="0"/>
      <w:adjustRightInd w:val="0"/>
      <w:spacing w:after="0" w:line="250" w:lineRule="exact"/>
      <w:jc w:val="center"/>
    </w:pPr>
    <w:rPr>
      <w:rFonts w:ascii="Arial Narrow" w:eastAsiaTheme="minorEastAsia" w:hAnsi="Arial Narrow"/>
      <w:sz w:val="24"/>
      <w:szCs w:val="24"/>
      <w:lang w:eastAsia="lv-LV"/>
    </w:rPr>
  </w:style>
  <w:style w:type="character" w:customStyle="1" w:styleId="FontStyle31">
    <w:name w:val="Font Style31"/>
    <w:basedOn w:val="DefaultParagraphFont"/>
    <w:uiPriority w:val="99"/>
    <w:rsid w:val="00C7757B"/>
    <w:rPr>
      <w:rFonts w:ascii="Times New Roman" w:hAnsi="Times New Roman" w:cs="Times New Roman"/>
      <w:b/>
      <w:bCs/>
      <w:sz w:val="20"/>
      <w:szCs w:val="20"/>
    </w:rPr>
  </w:style>
  <w:style w:type="paragraph" w:customStyle="1" w:styleId="text-align-center">
    <w:name w:val="text-align-center"/>
    <w:basedOn w:val="Normal"/>
    <w:rsid w:val="005E2A2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greypar1">
    <w:name w:val="grey_par1"/>
    <w:basedOn w:val="Normal"/>
    <w:rsid w:val="005E2A2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GridTable3-Accent1">
    <w:name w:val="Grid Table 3 Accent 1"/>
    <w:basedOn w:val="TableNormal"/>
    <w:uiPriority w:val="48"/>
    <w:rsid w:val="000B60D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2-Accent1">
    <w:name w:val="Grid Table 2 Accent 1"/>
    <w:basedOn w:val="TableNormal"/>
    <w:uiPriority w:val="47"/>
    <w:rsid w:val="000B60D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EE19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19BC"/>
  </w:style>
  <w:style w:type="character" w:customStyle="1" w:styleId="Heading1Char">
    <w:name w:val="Heading 1 Char"/>
    <w:basedOn w:val="DefaultParagraphFont"/>
    <w:link w:val="Heading1"/>
    <w:uiPriority w:val="9"/>
    <w:rsid w:val="00A0733B"/>
    <w:rPr>
      <w:rFonts w:ascii="Times New Roman" w:eastAsiaTheme="majorEastAsia" w:hAnsi="Times New Roman" w:cstheme="majorBidi"/>
      <w:b/>
      <w:color w:val="000000" w:themeColor="text1"/>
      <w:sz w:val="24"/>
      <w:szCs w:val="32"/>
    </w:rPr>
  </w:style>
  <w:style w:type="paragraph" w:styleId="FootnoteText">
    <w:name w:val="footnote text"/>
    <w:basedOn w:val="Normal"/>
    <w:link w:val="FootnoteTextChar"/>
    <w:uiPriority w:val="99"/>
    <w:semiHidden/>
    <w:unhideWhenUsed/>
    <w:rsid w:val="008F59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96C"/>
    <w:rPr>
      <w:sz w:val="20"/>
      <w:szCs w:val="20"/>
    </w:rPr>
  </w:style>
  <w:style w:type="character" w:styleId="FootnoteReference">
    <w:name w:val="footnote reference"/>
    <w:basedOn w:val="DefaultParagraphFont"/>
    <w:uiPriority w:val="99"/>
    <w:semiHidden/>
    <w:unhideWhenUsed/>
    <w:rsid w:val="008F5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0319">
      <w:bodyDiv w:val="1"/>
      <w:marLeft w:val="0"/>
      <w:marRight w:val="0"/>
      <w:marTop w:val="0"/>
      <w:marBottom w:val="0"/>
      <w:divBdr>
        <w:top w:val="none" w:sz="0" w:space="0" w:color="auto"/>
        <w:left w:val="none" w:sz="0" w:space="0" w:color="auto"/>
        <w:bottom w:val="none" w:sz="0" w:space="0" w:color="auto"/>
        <w:right w:val="none" w:sz="0" w:space="0" w:color="auto"/>
      </w:divBdr>
    </w:div>
    <w:div w:id="64452784">
      <w:bodyDiv w:val="1"/>
      <w:marLeft w:val="0"/>
      <w:marRight w:val="0"/>
      <w:marTop w:val="0"/>
      <w:marBottom w:val="0"/>
      <w:divBdr>
        <w:top w:val="none" w:sz="0" w:space="0" w:color="auto"/>
        <w:left w:val="none" w:sz="0" w:space="0" w:color="auto"/>
        <w:bottom w:val="none" w:sz="0" w:space="0" w:color="auto"/>
        <w:right w:val="none" w:sz="0" w:space="0" w:color="auto"/>
      </w:divBdr>
    </w:div>
    <w:div w:id="155848826">
      <w:bodyDiv w:val="1"/>
      <w:marLeft w:val="0"/>
      <w:marRight w:val="0"/>
      <w:marTop w:val="0"/>
      <w:marBottom w:val="0"/>
      <w:divBdr>
        <w:top w:val="none" w:sz="0" w:space="0" w:color="auto"/>
        <w:left w:val="none" w:sz="0" w:space="0" w:color="auto"/>
        <w:bottom w:val="none" w:sz="0" w:space="0" w:color="auto"/>
        <w:right w:val="none" w:sz="0" w:space="0" w:color="auto"/>
      </w:divBdr>
    </w:div>
    <w:div w:id="249509163">
      <w:bodyDiv w:val="1"/>
      <w:marLeft w:val="0"/>
      <w:marRight w:val="0"/>
      <w:marTop w:val="0"/>
      <w:marBottom w:val="0"/>
      <w:divBdr>
        <w:top w:val="none" w:sz="0" w:space="0" w:color="auto"/>
        <w:left w:val="none" w:sz="0" w:space="0" w:color="auto"/>
        <w:bottom w:val="none" w:sz="0" w:space="0" w:color="auto"/>
        <w:right w:val="none" w:sz="0" w:space="0" w:color="auto"/>
      </w:divBdr>
    </w:div>
    <w:div w:id="347097901">
      <w:bodyDiv w:val="1"/>
      <w:marLeft w:val="0"/>
      <w:marRight w:val="0"/>
      <w:marTop w:val="0"/>
      <w:marBottom w:val="0"/>
      <w:divBdr>
        <w:top w:val="none" w:sz="0" w:space="0" w:color="auto"/>
        <w:left w:val="none" w:sz="0" w:space="0" w:color="auto"/>
        <w:bottom w:val="none" w:sz="0" w:space="0" w:color="auto"/>
        <w:right w:val="none" w:sz="0" w:space="0" w:color="auto"/>
      </w:divBdr>
    </w:div>
    <w:div w:id="450325810">
      <w:bodyDiv w:val="1"/>
      <w:marLeft w:val="0"/>
      <w:marRight w:val="0"/>
      <w:marTop w:val="0"/>
      <w:marBottom w:val="0"/>
      <w:divBdr>
        <w:top w:val="none" w:sz="0" w:space="0" w:color="auto"/>
        <w:left w:val="none" w:sz="0" w:space="0" w:color="auto"/>
        <w:bottom w:val="none" w:sz="0" w:space="0" w:color="auto"/>
        <w:right w:val="none" w:sz="0" w:space="0" w:color="auto"/>
      </w:divBdr>
    </w:div>
    <w:div w:id="509102962">
      <w:bodyDiv w:val="1"/>
      <w:marLeft w:val="0"/>
      <w:marRight w:val="0"/>
      <w:marTop w:val="0"/>
      <w:marBottom w:val="0"/>
      <w:divBdr>
        <w:top w:val="none" w:sz="0" w:space="0" w:color="auto"/>
        <w:left w:val="none" w:sz="0" w:space="0" w:color="auto"/>
        <w:bottom w:val="none" w:sz="0" w:space="0" w:color="auto"/>
        <w:right w:val="none" w:sz="0" w:space="0" w:color="auto"/>
      </w:divBdr>
    </w:div>
    <w:div w:id="536167270">
      <w:bodyDiv w:val="1"/>
      <w:marLeft w:val="0"/>
      <w:marRight w:val="0"/>
      <w:marTop w:val="0"/>
      <w:marBottom w:val="0"/>
      <w:divBdr>
        <w:top w:val="none" w:sz="0" w:space="0" w:color="auto"/>
        <w:left w:val="none" w:sz="0" w:space="0" w:color="auto"/>
        <w:bottom w:val="none" w:sz="0" w:space="0" w:color="auto"/>
        <w:right w:val="none" w:sz="0" w:space="0" w:color="auto"/>
      </w:divBdr>
    </w:div>
    <w:div w:id="711617149">
      <w:bodyDiv w:val="1"/>
      <w:marLeft w:val="0"/>
      <w:marRight w:val="0"/>
      <w:marTop w:val="0"/>
      <w:marBottom w:val="0"/>
      <w:divBdr>
        <w:top w:val="none" w:sz="0" w:space="0" w:color="auto"/>
        <w:left w:val="none" w:sz="0" w:space="0" w:color="auto"/>
        <w:bottom w:val="none" w:sz="0" w:space="0" w:color="auto"/>
        <w:right w:val="none" w:sz="0" w:space="0" w:color="auto"/>
      </w:divBdr>
    </w:div>
    <w:div w:id="745416225">
      <w:bodyDiv w:val="1"/>
      <w:marLeft w:val="0"/>
      <w:marRight w:val="0"/>
      <w:marTop w:val="0"/>
      <w:marBottom w:val="0"/>
      <w:divBdr>
        <w:top w:val="none" w:sz="0" w:space="0" w:color="auto"/>
        <w:left w:val="none" w:sz="0" w:space="0" w:color="auto"/>
        <w:bottom w:val="none" w:sz="0" w:space="0" w:color="auto"/>
        <w:right w:val="none" w:sz="0" w:space="0" w:color="auto"/>
      </w:divBdr>
    </w:div>
    <w:div w:id="849491892">
      <w:bodyDiv w:val="1"/>
      <w:marLeft w:val="0"/>
      <w:marRight w:val="0"/>
      <w:marTop w:val="0"/>
      <w:marBottom w:val="0"/>
      <w:divBdr>
        <w:top w:val="none" w:sz="0" w:space="0" w:color="auto"/>
        <w:left w:val="none" w:sz="0" w:space="0" w:color="auto"/>
        <w:bottom w:val="none" w:sz="0" w:space="0" w:color="auto"/>
        <w:right w:val="none" w:sz="0" w:space="0" w:color="auto"/>
      </w:divBdr>
    </w:div>
    <w:div w:id="873811794">
      <w:bodyDiv w:val="1"/>
      <w:marLeft w:val="0"/>
      <w:marRight w:val="0"/>
      <w:marTop w:val="0"/>
      <w:marBottom w:val="0"/>
      <w:divBdr>
        <w:top w:val="none" w:sz="0" w:space="0" w:color="auto"/>
        <w:left w:val="none" w:sz="0" w:space="0" w:color="auto"/>
        <w:bottom w:val="none" w:sz="0" w:space="0" w:color="auto"/>
        <w:right w:val="none" w:sz="0" w:space="0" w:color="auto"/>
      </w:divBdr>
    </w:div>
    <w:div w:id="953635770">
      <w:bodyDiv w:val="1"/>
      <w:marLeft w:val="0"/>
      <w:marRight w:val="0"/>
      <w:marTop w:val="0"/>
      <w:marBottom w:val="0"/>
      <w:divBdr>
        <w:top w:val="none" w:sz="0" w:space="0" w:color="auto"/>
        <w:left w:val="none" w:sz="0" w:space="0" w:color="auto"/>
        <w:bottom w:val="none" w:sz="0" w:space="0" w:color="auto"/>
        <w:right w:val="none" w:sz="0" w:space="0" w:color="auto"/>
      </w:divBdr>
    </w:div>
    <w:div w:id="1000616464">
      <w:bodyDiv w:val="1"/>
      <w:marLeft w:val="0"/>
      <w:marRight w:val="0"/>
      <w:marTop w:val="0"/>
      <w:marBottom w:val="0"/>
      <w:divBdr>
        <w:top w:val="none" w:sz="0" w:space="0" w:color="auto"/>
        <w:left w:val="none" w:sz="0" w:space="0" w:color="auto"/>
        <w:bottom w:val="none" w:sz="0" w:space="0" w:color="auto"/>
        <w:right w:val="none" w:sz="0" w:space="0" w:color="auto"/>
      </w:divBdr>
      <w:divsChild>
        <w:div w:id="462701084">
          <w:marLeft w:val="0"/>
          <w:marRight w:val="0"/>
          <w:marTop w:val="0"/>
          <w:marBottom w:val="0"/>
          <w:divBdr>
            <w:top w:val="none" w:sz="0" w:space="0" w:color="auto"/>
            <w:left w:val="none" w:sz="0" w:space="0" w:color="auto"/>
            <w:bottom w:val="none" w:sz="0" w:space="0" w:color="auto"/>
            <w:right w:val="none" w:sz="0" w:space="0" w:color="auto"/>
          </w:divBdr>
          <w:divsChild>
            <w:div w:id="10526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1406">
      <w:bodyDiv w:val="1"/>
      <w:marLeft w:val="0"/>
      <w:marRight w:val="0"/>
      <w:marTop w:val="0"/>
      <w:marBottom w:val="0"/>
      <w:divBdr>
        <w:top w:val="none" w:sz="0" w:space="0" w:color="auto"/>
        <w:left w:val="none" w:sz="0" w:space="0" w:color="auto"/>
        <w:bottom w:val="none" w:sz="0" w:space="0" w:color="auto"/>
        <w:right w:val="none" w:sz="0" w:space="0" w:color="auto"/>
      </w:divBdr>
    </w:div>
    <w:div w:id="1215198241">
      <w:bodyDiv w:val="1"/>
      <w:marLeft w:val="0"/>
      <w:marRight w:val="0"/>
      <w:marTop w:val="0"/>
      <w:marBottom w:val="0"/>
      <w:divBdr>
        <w:top w:val="none" w:sz="0" w:space="0" w:color="auto"/>
        <w:left w:val="none" w:sz="0" w:space="0" w:color="auto"/>
        <w:bottom w:val="none" w:sz="0" w:space="0" w:color="auto"/>
        <w:right w:val="none" w:sz="0" w:space="0" w:color="auto"/>
      </w:divBdr>
    </w:div>
    <w:div w:id="1227227835">
      <w:bodyDiv w:val="1"/>
      <w:marLeft w:val="0"/>
      <w:marRight w:val="0"/>
      <w:marTop w:val="0"/>
      <w:marBottom w:val="0"/>
      <w:divBdr>
        <w:top w:val="none" w:sz="0" w:space="0" w:color="auto"/>
        <w:left w:val="none" w:sz="0" w:space="0" w:color="auto"/>
        <w:bottom w:val="none" w:sz="0" w:space="0" w:color="auto"/>
        <w:right w:val="none" w:sz="0" w:space="0" w:color="auto"/>
      </w:divBdr>
    </w:div>
    <w:div w:id="1311249704">
      <w:bodyDiv w:val="1"/>
      <w:marLeft w:val="0"/>
      <w:marRight w:val="0"/>
      <w:marTop w:val="0"/>
      <w:marBottom w:val="0"/>
      <w:divBdr>
        <w:top w:val="none" w:sz="0" w:space="0" w:color="auto"/>
        <w:left w:val="none" w:sz="0" w:space="0" w:color="auto"/>
        <w:bottom w:val="none" w:sz="0" w:space="0" w:color="auto"/>
        <w:right w:val="none" w:sz="0" w:space="0" w:color="auto"/>
      </w:divBdr>
    </w:div>
    <w:div w:id="1371608379">
      <w:bodyDiv w:val="1"/>
      <w:marLeft w:val="0"/>
      <w:marRight w:val="0"/>
      <w:marTop w:val="0"/>
      <w:marBottom w:val="0"/>
      <w:divBdr>
        <w:top w:val="none" w:sz="0" w:space="0" w:color="auto"/>
        <w:left w:val="none" w:sz="0" w:space="0" w:color="auto"/>
        <w:bottom w:val="none" w:sz="0" w:space="0" w:color="auto"/>
        <w:right w:val="none" w:sz="0" w:space="0" w:color="auto"/>
      </w:divBdr>
    </w:div>
    <w:div w:id="1372726226">
      <w:bodyDiv w:val="1"/>
      <w:marLeft w:val="0"/>
      <w:marRight w:val="0"/>
      <w:marTop w:val="0"/>
      <w:marBottom w:val="0"/>
      <w:divBdr>
        <w:top w:val="none" w:sz="0" w:space="0" w:color="auto"/>
        <w:left w:val="none" w:sz="0" w:space="0" w:color="auto"/>
        <w:bottom w:val="none" w:sz="0" w:space="0" w:color="auto"/>
        <w:right w:val="none" w:sz="0" w:space="0" w:color="auto"/>
      </w:divBdr>
    </w:div>
    <w:div w:id="1383015171">
      <w:bodyDiv w:val="1"/>
      <w:marLeft w:val="0"/>
      <w:marRight w:val="0"/>
      <w:marTop w:val="0"/>
      <w:marBottom w:val="0"/>
      <w:divBdr>
        <w:top w:val="none" w:sz="0" w:space="0" w:color="auto"/>
        <w:left w:val="none" w:sz="0" w:space="0" w:color="auto"/>
        <w:bottom w:val="none" w:sz="0" w:space="0" w:color="auto"/>
        <w:right w:val="none" w:sz="0" w:space="0" w:color="auto"/>
      </w:divBdr>
    </w:div>
    <w:div w:id="1418480985">
      <w:bodyDiv w:val="1"/>
      <w:marLeft w:val="0"/>
      <w:marRight w:val="0"/>
      <w:marTop w:val="0"/>
      <w:marBottom w:val="0"/>
      <w:divBdr>
        <w:top w:val="none" w:sz="0" w:space="0" w:color="auto"/>
        <w:left w:val="none" w:sz="0" w:space="0" w:color="auto"/>
        <w:bottom w:val="none" w:sz="0" w:space="0" w:color="auto"/>
        <w:right w:val="none" w:sz="0" w:space="0" w:color="auto"/>
      </w:divBdr>
    </w:div>
    <w:div w:id="1553074105">
      <w:bodyDiv w:val="1"/>
      <w:marLeft w:val="0"/>
      <w:marRight w:val="0"/>
      <w:marTop w:val="0"/>
      <w:marBottom w:val="0"/>
      <w:divBdr>
        <w:top w:val="none" w:sz="0" w:space="0" w:color="auto"/>
        <w:left w:val="none" w:sz="0" w:space="0" w:color="auto"/>
        <w:bottom w:val="none" w:sz="0" w:space="0" w:color="auto"/>
        <w:right w:val="none" w:sz="0" w:space="0" w:color="auto"/>
      </w:divBdr>
    </w:div>
    <w:div w:id="1564488709">
      <w:bodyDiv w:val="1"/>
      <w:marLeft w:val="0"/>
      <w:marRight w:val="0"/>
      <w:marTop w:val="0"/>
      <w:marBottom w:val="0"/>
      <w:divBdr>
        <w:top w:val="none" w:sz="0" w:space="0" w:color="auto"/>
        <w:left w:val="none" w:sz="0" w:space="0" w:color="auto"/>
        <w:bottom w:val="none" w:sz="0" w:space="0" w:color="auto"/>
        <w:right w:val="none" w:sz="0" w:space="0" w:color="auto"/>
      </w:divBdr>
    </w:div>
    <w:div w:id="1722168372">
      <w:bodyDiv w:val="1"/>
      <w:marLeft w:val="0"/>
      <w:marRight w:val="0"/>
      <w:marTop w:val="0"/>
      <w:marBottom w:val="0"/>
      <w:divBdr>
        <w:top w:val="none" w:sz="0" w:space="0" w:color="auto"/>
        <w:left w:val="none" w:sz="0" w:space="0" w:color="auto"/>
        <w:bottom w:val="none" w:sz="0" w:space="0" w:color="auto"/>
        <w:right w:val="none" w:sz="0" w:space="0" w:color="auto"/>
      </w:divBdr>
    </w:div>
    <w:div w:id="1722679524">
      <w:bodyDiv w:val="1"/>
      <w:marLeft w:val="0"/>
      <w:marRight w:val="0"/>
      <w:marTop w:val="0"/>
      <w:marBottom w:val="0"/>
      <w:divBdr>
        <w:top w:val="none" w:sz="0" w:space="0" w:color="auto"/>
        <w:left w:val="none" w:sz="0" w:space="0" w:color="auto"/>
        <w:bottom w:val="none" w:sz="0" w:space="0" w:color="auto"/>
        <w:right w:val="none" w:sz="0" w:space="0" w:color="auto"/>
      </w:divBdr>
    </w:div>
    <w:div w:id="1872650517">
      <w:bodyDiv w:val="1"/>
      <w:marLeft w:val="0"/>
      <w:marRight w:val="0"/>
      <w:marTop w:val="0"/>
      <w:marBottom w:val="0"/>
      <w:divBdr>
        <w:top w:val="none" w:sz="0" w:space="0" w:color="auto"/>
        <w:left w:val="none" w:sz="0" w:space="0" w:color="auto"/>
        <w:bottom w:val="none" w:sz="0" w:space="0" w:color="auto"/>
        <w:right w:val="none" w:sz="0" w:space="0" w:color="auto"/>
      </w:divBdr>
      <w:divsChild>
        <w:div w:id="1685399387">
          <w:marLeft w:val="0"/>
          <w:marRight w:val="0"/>
          <w:marTop w:val="0"/>
          <w:marBottom w:val="0"/>
          <w:divBdr>
            <w:top w:val="none" w:sz="0" w:space="0" w:color="auto"/>
            <w:left w:val="none" w:sz="0" w:space="0" w:color="auto"/>
            <w:bottom w:val="none" w:sz="0" w:space="0" w:color="auto"/>
            <w:right w:val="none" w:sz="0" w:space="0" w:color="auto"/>
          </w:divBdr>
          <w:divsChild>
            <w:div w:id="16732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diagramLayout" Target="diagrams/layout1.xml"/><Relationship Id="rId26" Type="http://schemas.openxmlformats.org/officeDocument/2006/relationships/chart" Target="charts/chart12.xml"/><Relationship Id="rId39" Type="http://schemas.openxmlformats.org/officeDocument/2006/relationships/diagramData" Target="diagrams/data2.xml"/><Relationship Id="rId21" Type="http://schemas.microsoft.com/office/2007/relationships/diagramDrawing" Target="diagrams/drawing1.xml"/><Relationship Id="rId34" Type="http://schemas.openxmlformats.org/officeDocument/2006/relationships/chart" Target="charts/chart20.xml"/><Relationship Id="rId42" Type="http://schemas.openxmlformats.org/officeDocument/2006/relationships/diagramColors" Target="diagrams/colors2.xml"/><Relationship Id="rId47" Type="http://schemas.openxmlformats.org/officeDocument/2006/relationships/chart" Target="charts/chart28.xml"/><Relationship Id="rId50" Type="http://schemas.openxmlformats.org/officeDocument/2006/relationships/diagramLayout" Target="diagrams/layout3.xml"/><Relationship Id="rId55" Type="http://schemas.openxmlformats.org/officeDocument/2006/relationships/chart" Target="charts/chart30.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va.gov.lv/index.php?cid=320&amp;mid=384&amp;new_lang=en" TargetMode="External"/><Relationship Id="rId20" Type="http://schemas.openxmlformats.org/officeDocument/2006/relationships/diagramColors" Target="diagrams/colors1.xml"/><Relationship Id="rId29" Type="http://schemas.openxmlformats.org/officeDocument/2006/relationships/chart" Target="charts/chart15.xml"/><Relationship Id="rId41" Type="http://schemas.openxmlformats.org/officeDocument/2006/relationships/diagramQuickStyle" Target="diagrams/quickStyle2.xml"/><Relationship Id="rId54" Type="http://schemas.openxmlformats.org/officeDocument/2006/relationships/chart" Target="charts/chart29.xml"/><Relationship Id="rId62" Type="http://schemas.openxmlformats.org/officeDocument/2006/relationships/chart" Target="charts/chart3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diagramLayout" Target="diagrams/layout2.xml"/><Relationship Id="rId45" Type="http://schemas.openxmlformats.org/officeDocument/2006/relationships/chart" Target="charts/chart26.xml"/><Relationship Id="rId53" Type="http://schemas.microsoft.com/office/2007/relationships/diagramDrawing" Target="diagrams/drawing3.xml"/><Relationship Id="rId58" Type="http://schemas.openxmlformats.org/officeDocument/2006/relationships/chart" Target="charts/chart3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diagramData" Target="diagrams/data3.xml"/><Relationship Id="rId57" Type="http://schemas.openxmlformats.org/officeDocument/2006/relationships/chart" Target="charts/chart32.xml"/><Relationship Id="rId61" Type="http://schemas.openxmlformats.org/officeDocument/2006/relationships/chart" Target="charts/chart36.xml"/><Relationship Id="rId10" Type="http://schemas.openxmlformats.org/officeDocument/2006/relationships/chart" Target="charts/chart2.xml"/><Relationship Id="rId19" Type="http://schemas.openxmlformats.org/officeDocument/2006/relationships/diagramQuickStyle" Target="diagrams/quickStyle1.xml"/><Relationship Id="rId31" Type="http://schemas.openxmlformats.org/officeDocument/2006/relationships/chart" Target="charts/chart17.xml"/><Relationship Id="rId44" Type="http://schemas.openxmlformats.org/officeDocument/2006/relationships/chart" Target="charts/chart25.xml"/><Relationship Id="rId52" Type="http://schemas.openxmlformats.org/officeDocument/2006/relationships/diagramColors" Target="diagrams/colors3.xml"/><Relationship Id="rId60" Type="http://schemas.openxmlformats.org/officeDocument/2006/relationships/chart" Target="charts/chart35.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microsoft.com/office/2007/relationships/diagramDrawing" Target="diagrams/drawing2.xml"/><Relationship Id="rId48" Type="http://schemas.openxmlformats.org/officeDocument/2006/relationships/footer" Target="footer2.xml"/><Relationship Id="rId56" Type="http://schemas.openxmlformats.org/officeDocument/2006/relationships/chart" Target="charts/chart31.xm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diagramQuickStyle" Target="diagrams/quickStyle3.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diagramData" Target="diagrams/data1.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chart" Target="charts/chart27.xml"/><Relationship Id="rId59" Type="http://schemas.openxmlformats.org/officeDocument/2006/relationships/chart" Target="charts/chart34.xml"/></Relationships>
</file>

<file path=word/_rels/footnotes.xml.rels><?xml version="1.0" encoding="UTF-8" standalone="yes"?>
<Relationships xmlns="http://schemas.openxmlformats.org/package/2006/relationships"><Relationship Id="rId8" Type="http://schemas.openxmlformats.org/officeDocument/2006/relationships/hyperlink" Target="http://www.satv.tiesa.gov.lv/web/viewer.html?file=/wp-content/uploads/2016/02/2010-57-03_Spriedums.pdf" TargetMode="External"/><Relationship Id="rId3" Type="http://schemas.openxmlformats.org/officeDocument/2006/relationships/hyperlink" Target="http://www.satv.tiesa.gov.lv/web/viewer.html?file=/wp-content/uploads/2016/02/2009-43-01_Spriedums.pdf" TargetMode="External"/><Relationship Id="rId7" Type="http://schemas.openxmlformats.org/officeDocument/2006/relationships/hyperlink" Target="http://www.satv.tiesa.gov.lv/web/viewer.html?file=/wp-content/uploads/2018/07/2018-12-01_Spriedums.pdf" TargetMode="External"/><Relationship Id="rId2" Type="http://schemas.openxmlformats.org/officeDocument/2006/relationships/hyperlink" Target="http://www.satv.tiesa.gov.lv/web/viewer.html?file=/wp-content/uploads/2016/02/2011-03-01_Spriedums.pdf" TargetMode="External"/><Relationship Id="rId1" Type="http://schemas.openxmlformats.org/officeDocument/2006/relationships/hyperlink" Target="http://www.satv.tiesa.gov.lv/web/viewer.html?file=/wp-content/uploads/2016/02/2010-17-01_Spriedums.pdf" TargetMode="External"/><Relationship Id="rId6" Type="http://schemas.openxmlformats.org/officeDocument/2006/relationships/hyperlink" Target="http://www.satv.tiesa.gov.lv/web/viewer.html?file=/wp-content/uploads/2017/01/2017-02-03_Spriedums.pdf" TargetMode="External"/><Relationship Id="rId5" Type="http://schemas.openxmlformats.org/officeDocument/2006/relationships/hyperlink" Target="http://www.satv.tiesa.gov.lv/web/viewer.html?file=/wp-content/uploads/2016/02/2009-69-03_Spriedums.pdf" TargetMode="External"/><Relationship Id="rId4" Type="http://schemas.openxmlformats.org/officeDocument/2006/relationships/hyperlink" Target="http://www.satv.tiesa.gov.lv/web/viewer.html?file=/wp-content/uploads/2016/02/2009-12-03_Spriedums.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3.xml"/><Relationship Id="rId1" Type="http://schemas.microsoft.com/office/2011/relationships/chartStyle" Target="style33.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34.xml"/><Relationship Id="rId1" Type="http://schemas.microsoft.com/office/2011/relationships/chartStyle" Target="style34.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35.xml"/><Relationship Id="rId1" Type="http://schemas.microsoft.com/office/2011/relationships/chartStyle" Target="style35.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35.xlsx"/><Relationship Id="rId2" Type="http://schemas.microsoft.com/office/2011/relationships/chartColorStyle" Target="colors36.xml"/><Relationship Id="rId1" Type="http://schemas.microsoft.com/office/2011/relationships/chartStyle" Target="style36.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ar908\AppData\Local\Microsoft\Windows\INetCache\Content.Outlook\X27JVU7D\ENG-Dzimumu-sadalijums-valsts-parvalde-pa-resoriem-uz-30.06.2019.xlsx" TargetMode="Externa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1">
                <a:solidFill>
                  <a:sysClr val="windowText" lastClr="000000"/>
                </a:solidFill>
                <a:latin typeface="Times New Roman" panose="02020603050405020304" pitchFamily="18" charset="0"/>
                <a:cs typeface="Times New Roman" panose="02020603050405020304" pitchFamily="18" charset="0"/>
              </a:rPr>
              <a:t>Proportion of persons below the minimal income</a:t>
            </a:r>
            <a:r>
              <a:rPr lang="lv-LV" sz="1200" b="1" baseline="0">
                <a:solidFill>
                  <a:sysClr val="windowText" lastClr="000000"/>
                </a:solidFill>
                <a:latin typeface="Times New Roman" panose="02020603050405020304" pitchFamily="18" charset="0"/>
                <a:cs typeface="Times New Roman" panose="02020603050405020304" pitchFamily="18" charset="0"/>
              </a:rPr>
              <a:t> line (%)</a:t>
            </a:r>
            <a:endParaRPr lang="lv-LV" sz="12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Sheet1!$B$1</c:f>
              <c:strCache>
                <c:ptCount val="1"/>
                <c:pt idx="0">
                  <c:v>In total</c:v>
                </c:pt>
              </c:strCache>
            </c:strRef>
          </c:tx>
          <c:spPr>
            <a:solidFill>
              <a:schemeClr val="accent1"/>
            </a:solidFill>
            <a:ln>
              <a:noFill/>
            </a:ln>
            <a:effectLst/>
          </c:spPr>
          <c:invertIfNegative val="0"/>
          <c:dLbls>
            <c:dLbl>
              <c:idx val="1"/>
              <c:layout>
                <c:manualLayout>
                  <c:x val="-1.2039489525644112E-2"/>
                  <c:y val="1.2383900928792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8A7-489B-8E17-B6C15AD75916}"/>
                </c:ext>
              </c:extLst>
            </c:dLbl>
            <c:dLbl>
              <c:idx val="3"/>
              <c:layout>
                <c:manualLayout>
                  <c:x val="-1.2039489525644112E-2"/>
                  <c:y val="8.255933952528379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8A7-489B-8E17-B6C15AD75916}"/>
                </c:ext>
              </c:extLst>
            </c:dLbl>
            <c:dLbl>
              <c:idx val="4"/>
              <c:layout>
                <c:manualLayout>
                  <c:x val="-1.9263183241030667E-2"/>
                  <c:y val="-1.238390092879264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8A7-489B-8E17-B6C15AD759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2012</c:v>
                </c:pt>
                <c:pt idx="2">
                  <c:v>2014</c:v>
                </c:pt>
                <c:pt idx="3">
                  <c:v>2016</c:v>
                </c:pt>
                <c:pt idx="4">
                  <c:v>2018</c:v>
                </c:pt>
              </c:numCache>
            </c:numRef>
          </c:cat>
          <c:val>
            <c:numRef>
              <c:f>Sheet1!$B$2:$B$6</c:f>
              <c:numCache>
                <c:formatCode>General</c:formatCode>
                <c:ptCount val="5"/>
                <c:pt idx="0">
                  <c:v>9.8000000000000007</c:v>
                </c:pt>
                <c:pt idx="1">
                  <c:v>8.4</c:v>
                </c:pt>
                <c:pt idx="2">
                  <c:v>9</c:v>
                </c:pt>
                <c:pt idx="3">
                  <c:v>7.8</c:v>
                </c:pt>
                <c:pt idx="4">
                  <c:v>7.9</c:v>
                </c:pt>
              </c:numCache>
            </c:numRef>
          </c:val>
          <c:extLst>
            <c:ext xmlns:c16="http://schemas.microsoft.com/office/drawing/2014/chart" uri="{C3380CC4-5D6E-409C-BE32-E72D297353CC}">
              <c16:uniqueId val="{00000003-28A7-489B-8E17-B6C15AD75916}"/>
            </c:ext>
          </c:extLst>
        </c:ser>
        <c:ser>
          <c:idx val="1"/>
          <c:order val="1"/>
          <c:tx>
            <c:strRef>
              <c:f>Sheet1!$C$1</c:f>
              <c:strCache>
                <c:ptCount val="1"/>
                <c:pt idx="0">
                  <c:v>Between 0 and 17 years of age</c:v>
                </c:pt>
              </c:strCache>
            </c:strRef>
          </c:tx>
          <c:spPr>
            <a:solidFill>
              <a:schemeClr val="accent2"/>
            </a:solidFill>
            <a:ln>
              <a:noFill/>
            </a:ln>
            <a:effectLst/>
          </c:spPr>
          <c:invertIfNegative val="0"/>
          <c:dLbls>
            <c:dLbl>
              <c:idx val="4"/>
              <c:layout>
                <c:manualLayout>
                  <c:x val="-1.7657713987525922E-16"/>
                  <c:y val="2.88957688338492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8A7-489B-8E17-B6C15AD759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2012</c:v>
                </c:pt>
                <c:pt idx="2">
                  <c:v>2014</c:v>
                </c:pt>
                <c:pt idx="3">
                  <c:v>2016</c:v>
                </c:pt>
                <c:pt idx="4">
                  <c:v>2018</c:v>
                </c:pt>
              </c:numCache>
            </c:numRef>
          </c:cat>
          <c:val>
            <c:numRef>
              <c:f>Sheet1!$C$2:$C$6</c:f>
              <c:numCache>
                <c:formatCode>General</c:formatCode>
                <c:ptCount val="5"/>
                <c:pt idx="0">
                  <c:v>16.100000000000001</c:v>
                </c:pt>
                <c:pt idx="1">
                  <c:v>13.4</c:v>
                </c:pt>
                <c:pt idx="2">
                  <c:v>14.8</c:v>
                </c:pt>
                <c:pt idx="3">
                  <c:v>10.7</c:v>
                </c:pt>
                <c:pt idx="4">
                  <c:v>7.6</c:v>
                </c:pt>
              </c:numCache>
            </c:numRef>
          </c:val>
          <c:extLst>
            <c:ext xmlns:c16="http://schemas.microsoft.com/office/drawing/2014/chart" uri="{C3380CC4-5D6E-409C-BE32-E72D297353CC}">
              <c16:uniqueId val="{00000005-28A7-489B-8E17-B6C15AD75916}"/>
            </c:ext>
          </c:extLst>
        </c:ser>
        <c:ser>
          <c:idx val="2"/>
          <c:order val="2"/>
          <c:tx>
            <c:strRef>
              <c:f>Sheet1!$D$1</c:f>
              <c:strCache>
                <c:ptCount val="1"/>
                <c:pt idx="0">
                  <c:v>Between 18 and 24 years of age</c:v>
                </c:pt>
              </c:strCache>
            </c:strRef>
          </c:tx>
          <c:spPr>
            <a:solidFill>
              <a:schemeClr val="accent3"/>
            </a:solidFill>
            <a:ln>
              <a:noFill/>
            </a:ln>
            <a:effectLst/>
          </c:spPr>
          <c:invertIfNegative val="0"/>
          <c:dLbls>
            <c:dLbl>
              <c:idx val="2"/>
              <c:layout>
                <c:manualLayout>
                  <c:x val="0"/>
                  <c:y val="-2.476780185758517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28A7-489B-8E17-B6C15AD75916}"/>
                </c:ext>
              </c:extLst>
            </c:dLbl>
            <c:dLbl>
              <c:idx val="4"/>
              <c:layout>
                <c:manualLayout>
                  <c:x val="0"/>
                  <c:y val="7.43034055727553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28A7-489B-8E17-B6C15AD759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2012</c:v>
                </c:pt>
                <c:pt idx="2">
                  <c:v>2014</c:v>
                </c:pt>
                <c:pt idx="3">
                  <c:v>2016</c:v>
                </c:pt>
                <c:pt idx="4">
                  <c:v>2018</c:v>
                </c:pt>
              </c:numCache>
            </c:numRef>
          </c:cat>
          <c:val>
            <c:numRef>
              <c:f>Sheet1!$D$2:$D$6</c:f>
              <c:numCache>
                <c:formatCode>General</c:formatCode>
                <c:ptCount val="5"/>
                <c:pt idx="0">
                  <c:v>12.1</c:v>
                </c:pt>
                <c:pt idx="1">
                  <c:v>8.4</c:v>
                </c:pt>
                <c:pt idx="2">
                  <c:v>10.8</c:v>
                </c:pt>
                <c:pt idx="3">
                  <c:v>6.7</c:v>
                </c:pt>
                <c:pt idx="4">
                  <c:v>7</c:v>
                </c:pt>
              </c:numCache>
            </c:numRef>
          </c:val>
          <c:extLst>
            <c:ext xmlns:c16="http://schemas.microsoft.com/office/drawing/2014/chart" uri="{C3380CC4-5D6E-409C-BE32-E72D297353CC}">
              <c16:uniqueId val="{00000008-28A7-489B-8E17-B6C15AD75916}"/>
            </c:ext>
          </c:extLst>
        </c:ser>
        <c:ser>
          <c:idx val="3"/>
          <c:order val="3"/>
          <c:tx>
            <c:strRef>
              <c:f>Sheet1!$E$1</c:f>
              <c:strCache>
                <c:ptCount val="1"/>
                <c:pt idx="0">
                  <c:v>Between 18 and 64 years of age</c:v>
                </c:pt>
              </c:strCache>
            </c:strRef>
          </c:tx>
          <c:spPr>
            <a:solidFill>
              <a:schemeClr val="accent4"/>
            </a:solidFill>
            <a:ln>
              <a:noFill/>
            </a:ln>
            <a:effectLst/>
          </c:spPr>
          <c:invertIfNegative val="0"/>
          <c:dLbls>
            <c:dLbl>
              <c:idx val="1"/>
              <c:layout>
                <c:manualLayout>
                  <c:x val="0"/>
                  <c:y val="-2.0639834881320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28A7-489B-8E17-B6C15AD759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2012</c:v>
                </c:pt>
                <c:pt idx="2">
                  <c:v>2014</c:v>
                </c:pt>
                <c:pt idx="3">
                  <c:v>2016</c:v>
                </c:pt>
                <c:pt idx="4">
                  <c:v>2018</c:v>
                </c:pt>
              </c:numCache>
            </c:numRef>
          </c:cat>
          <c:val>
            <c:numRef>
              <c:f>Sheet1!$E$2:$E$6</c:f>
              <c:numCache>
                <c:formatCode>General</c:formatCode>
                <c:ptCount val="5"/>
                <c:pt idx="0">
                  <c:v>10.3</c:v>
                </c:pt>
                <c:pt idx="1">
                  <c:v>8.9</c:v>
                </c:pt>
                <c:pt idx="2">
                  <c:v>9.1</c:v>
                </c:pt>
                <c:pt idx="3">
                  <c:v>7.9</c:v>
                </c:pt>
                <c:pt idx="4">
                  <c:v>8.3000000000000007</c:v>
                </c:pt>
              </c:numCache>
            </c:numRef>
          </c:val>
          <c:extLst>
            <c:ext xmlns:c16="http://schemas.microsoft.com/office/drawing/2014/chart" uri="{C3380CC4-5D6E-409C-BE32-E72D297353CC}">
              <c16:uniqueId val="{0000000A-28A7-489B-8E17-B6C15AD75916}"/>
            </c:ext>
          </c:extLst>
        </c:ser>
        <c:ser>
          <c:idx val="4"/>
          <c:order val="4"/>
          <c:tx>
            <c:strRef>
              <c:f>Sheet1!$F$1</c:f>
              <c:strCache>
                <c:ptCount val="1"/>
                <c:pt idx="0">
                  <c:v>Between 25 and 49 years of age</c:v>
                </c:pt>
              </c:strCache>
            </c:strRef>
          </c:tx>
          <c:spPr>
            <a:solidFill>
              <a:schemeClr val="accent5"/>
            </a:solidFill>
            <a:ln>
              <a:noFill/>
            </a:ln>
            <a:effectLst/>
          </c:spPr>
          <c:invertIfNegative val="0"/>
          <c:dLbls>
            <c:dLbl>
              <c:idx val="0"/>
              <c:layout>
                <c:manualLayout>
                  <c:x val="-2.2072142484407403E-17"/>
                  <c:y val="2.0639834881320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28A7-489B-8E17-B6C15AD75916}"/>
                </c:ext>
              </c:extLst>
            </c:dLbl>
            <c:dLbl>
              <c:idx val="1"/>
              <c:layout>
                <c:manualLayout>
                  <c:x val="-4.4144284968814806E-17"/>
                  <c:y val="2.47678018575851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28A7-489B-8E17-B6C15AD75916}"/>
                </c:ext>
              </c:extLst>
            </c:dLbl>
            <c:dLbl>
              <c:idx val="2"/>
              <c:layout>
                <c:manualLayout>
                  <c:x val="0"/>
                  <c:y val="2.47678018575851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28A7-489B-8E17-B6C15AD759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2012</c:v>
                </c:pt>
                <c:pt idx="2">
                  <c:v>2014</c:v>
                </c:pt>
                <c:pt idx="3">
                  <c:v>2016</c:v>
                </c:pt>
                <c:pt idx="4">
                  <c:v>2018</c:v>
                </c:pt>
              </c:numCache>
            </c:numRef>
          </c:cat>
          <c:val>
            <c:numRef>
              <c:f>Sheet1!$F$2:$F$6</c:f>
              <c:numCache>
                <c:formatCode>General</c:formatCode>
                <c:ptCount val="5"/>
                <c:pt idx="0">
                  <c:v>9.8000000000000007</c:v>
                </c:pt>
                <c:pt idx="1">
                  <c:v>8.6999999999999993</c:v>
                </c:pt>
                <c:pt idx="2">
                  <c:v>8.6</c:v>
                </c:pt>
                <c:pt idx="3">
                  <c:v>6.8</c:v>
                </c:pt>
                <c:pt idx="4">
                  <c:v>6.3</c:v>
                </c:pt>
              </c:numCache>
            </c:numRef>
          </c:val>
          <c:extLst>
            <c:ext xmlns:c16="http://schemas.microsoft.com/office/drawing/2014/chart" uri="{C3380CC4-5D6E-409C-BE32-E72D297353CC}">
              <c16:uniqueId val="{0000000E-28A7-489B-8E17-B6C15AD75916}"/>
            </c:ext>
          </c:extLst>
        </c:ser>
        <c:ser>
          <c:idx val="5"/>
          <c:order val="5"/>
          <c:tx>
            <c:strRef>
              <c:f>Sheet1!$G$1</c:f>
              <c:strCache>
                <c:ptCount val="1"/>
                <c:pt idx="0">
                  <c:v>Between 50 and 64 years of age</c:v>
                </c:pt>
              </c:strCache>
            </c:strRef>
          </c:tx>
          <c:spPr>
            <a:solidFill>
              <a:schemeClr val="accent6"/>
            </a:solidFill>
            <a:ln>
              <a:noFill/>
            </a:ln>
            <a:effectLst/>
          </c:spPr>
          <c:invertIfNegative val="0"/>
          <c:dLbls>
            <c:dLbl>
              <c:idx val="0"/>
              <c:layout>
                <c:manualLayout>
                  <c:x val="9.6315916205152903E-3"/>
                  <c:y val="-2.063983488132102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28A7-489B-8E17-B6C15AD75916}"/>
                </c:ext>
              </c:extLst>
            </c:dLbl>
            <c:dLbl>
              <c:idx val="1"/>
              <c:layout>
                <c:manualLayout>
                  <c:x val="0"/>
                  <c:y val="-2.47678018575851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28A7-489B-8E17-B6C15AD75916}"/>
                </c:ext>
              </c:extLst>
            </c:dLbl>
            <c:dLbl>
              <c:idx val="2"/>
              <c:layout>
                <c:manualLayout>
                  <c:x val="1.2039489525644112E-2"/>
                  <c:y val="-2.47678018575851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28A7-489B-8E17-B6C15AD759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2012</c:v>
                </c:pt>
                <c:pt idx="2">
                  <c:v>2014</c:v>
                </c:pt>
                <c:pt idx="3">
                  <c:v>2016</c:v>
                </c:pt>
                <c:pt idx="4">
                  <c:v>2018</c:v>
                </c:pt>
              </c:numCache>
            </c:numRef>
          </c:cat>
          <c:val>
            <c:numRef>
              <c:f>Sheet1!$G$2:$G$6</c:f>
              <c:numCache>
                <c:formatCode>General</c:formatCode>
                <c:ptCount val="5"/>
                <c:pt idx="0">
                  <c:v>10.1</c:v>
                </c:pt>
                <c:pt idx="1">
                  <c:v>9.6</c:v>
                </c:pt>
                <c:pt idx="2">
                  <c:v>9.4</c:v>
                </c:pt>
                <c:pt idx="3">
                  <c:v>10.199999999999999</c:v>
                </c:pt>
                <c:pt idx="4">
                  <c:v>11.8</c:v>
                </c:pt>
              </c:numCache>
            </c:numRef>
          </c:val>
          <c:extLst>
            <c:ext xmlns:c16="http://schemas.microsoft.com/office/drawing/2014/chart" uri="{C3380CC4-5D6E-409C-BE32-E72D297353CC}">
              <c16:uniqueId val="{00000012-28A7-489B-8E17-B6C15AD75916}"/>
            </c:ext>
          </c:extLst>
        </c:ser>
        <c:ser>
          <c:idx val="6"/>
          <c:order val="6"/>
          <c:tx>
            <c:strRef>
              <c:f>Sheet1!$H$1</c:f>
              <c:strCache>
                <c:ptCount val="1"/>
                <c:pt idx="0">
                  <c:v>65+</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2012</c:v>
                </c:pt>
                <c:pt idx="2">
                  <c:v>2014</c:v>
                </c:pt>
                <c:pt idx="3">
                  <c:v>2016</c:v>
                </c:pt>
                <c:pt idx="4">
                  <c:v>2018</c:v>
                </c:pt>
              </c:numCache>
            </c:numRef>
          </c:cat>
          <c:val>
            <c:numRef>
              <c:f>Sheet1!$H$2:$H$6</c:f>
              <c:numCache>
                <c:formatCode>General</c:formatCode>
                <c:ptCount val="5"/>
                <c:pt idx="0">
                  <c:v>1.9</c:v>
                </c:pt>
                <c:pt idx="1">
                  <c:v>2.1</c:v>
                </c:pt>
                <c:pt idx="2">
                  <c:v>3.5</c:v>
                </c:pt>
                <c:pt idx="3">
                  <c:v>4.8</c:v>
                </c:pt>
                <c:pt idx="4">
                  <c:v>7</c:v>
                </c:pt>
              </c:numCache>
            </c:numRef>
          </c:val>
          <c:extLst>
            <c:ext xmlns:c16="http://schemas.microsoft.com/office/drawing/2014/chart" uri="{C3380CC4-5D6E-409C-BE32-E72D297353CC}">
              <c16:uniqueId val="{00000013-28A7-489B-8E17-B6C15AD75916}"/>
            </c:ext>
          </c:extLst>
        </c:ser>
        <c:ser>
          <c:idx val="7"/>
          <c:order val="7"/>
          <c:tx>
            <c:strRef>
              <c:f>Sheet1!$I$1</c:f>
              <c:strCache>
                <c:ptCount val="1"/>
                <c:pt idx="0">
                  <c:v>75+</c:v>
                </c:pt>
              </c:strCache>
            </c:strRef>
          </c:tx>
          <c:spPr>
            <a:solidFill>
              <a:schemeClr val="accent2">
                <a:lumMod val="60000"/>
              </a:schemeClr>
            </a:solidFill>
            <a:ln>
              <a:noFill/>
            </a:ln>
            <a:effectLst/>
          </c:spPr>
          <c:invertIfNegative val="0"/>
          <c:dLbls>
            <c:dLbl>
              <c:idx val="0"/>
              <c:layout>
                <c:manualLayout>
                  <c:x val="7.2236937153864677E-3"/>
                  <c:y val="-7.5678520320118843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28A7-489B-8E17-B6C15AD75916}"/>
                </c:ext>
              </c:extLst>
            </c:dLbl>
            <c:dLbl>
              <c:idx val="1"/>
              <c:layout>
                <c:manualLayout>
                  <c:x val="7.2236937153863793E-3"/>
                  <c:y val="8.255933952528379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28A7-489B-8E17-B6C15AD75916}"/>
                </c:ext>
              </c:extLst>
            </c:dLbl>
            <c:dLbl>
              <c:idx val="2"/>
              <c:layout>
                <c:manualLayout>
                  <c:x val="1.2039489525644112E-2"/>
                  <c:y val="1.238390092879249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28A7-489B-8E17-B6C15AD75916}"/>
                </c:ext>
              </c:extLst>
            </c:dLbl>
            <c:dLbl>
              <c:idx val="3"/>
              <c:layout>
                <c:manualLayout>
                  <c:x val="7.2236937153864677E-3"/>
                  <c:y val="2.063983488132087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28A7-489B-8E17-B6C15AD75916}"/>
                </c:ext>
              </c:extLst>
            </c:dLbl>
            <c:dLbl>
              <c:idx val="4"/>
              <c:layout>
                <c:manualLayout>
                  <c:x val="7.2236937153864677E-3"/>
                  <c:y val="1.2383900928792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28A7-489B-8E17-B6C15AD759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2012</c:v>
                </c:pt>
                <c:pt idx="2">
                  <c:v>2014</c:v>
                </c:pt>
                <c:pt idx="3">
                  <c:v>2016</c:v>
                </c:pt>
                <c:pt idx="4">
                  <c:v>2018</c:v>
                </c:pt>
              </c:numCache>
            </c:numRef>
          </c:cat>
          <c:val>
            <c:numRef>
              <c:f>Sheet1!$I$2:$I$6</c:f>
              <c:numCache>
                <c:formatCode>General</c:formatCode>
                <c:ptCount val="5"/>
                <c:pt idx="0">
                  <c:v>1.4</c:v>
                </c:pt>
                <c:pt idx="1">
                  <c:v>1.9</c:v>
                </c:pt>
                <c:pt idx="2">
                  <c:v>2.9</c:v>
                </c:pt>
                <c:pt idx="3">
                  <c:v>3.4</c:v>
                </c:pt>
                <c:pt idx="4">
                  <c:v>5.6</c:v>
                </c:pt>
              </c:numCache>
            </c:numRef>
          </c:val>
          <c:extLst>
            <c:ext xmlns:c16="http://schemas.microsoft.com/office/drawing/2014/chart" uri="{C3380CC4-5D6E-409C-BE32-E72D297353CC}">
              <c16:uniqueId val="{00000019-28A7-489B-8E17-B6C15AD75916}"/>
            </c:ext>
          </c:extLst>
        </c:ser>
        <c:dLbls>
          <c:showLegendKey val="0"/>
          <c:showVal val="0"/>
          <c:showCatName val="0"/>
          <c:showSerName val="0"/>
          <c:showPercent val="0"/>
          <c:showBubbleSize val="0"/>
        </c:dLbls>
        <c:gapWidth val="219"/>
        <c:overlap val="-27"/>
        <c:axId val="544661880"/>
        <c:axId val="544654008"/>
      </c:barChart>
      <c:catAx>
        <c:axId val="544661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4654008"/>
        <c:crosses val="autoZero"/>
        <c:auto val="1"/>
        <c:lblAlgn val="ctr"/>
        <c:lblOffset val="100"/>
        <c:noMultiLvlLbl val="0"/>
      </c:catAx>
      <c:valAx>
        <c:axId val="544654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44661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sz="1500" b="1"/>
              <a:t>Employed persons by nationality (%)</a:t>
            </a:r>
          </a:p>
        </c:rich>
      </c:tx>
      <c:layout/>
      <c:overlay val="0"/>
      <c:spPr>
        <a:noFill/>
        <a:ln>
          <a:noFill/>
        </a:ln>
        <a:effectLst/>
      </c:spPr>
      <c:txPr>
        <a:bodyPr rot="0" spcFirstLastPara="1" vertOverflow="ellipsis" vert="horz" wrap="square" anchor="ctr" anchorCtr="1"/>
        <a:lstStyle/>
        <a:p>
          <a:pPr>
            <a:defRPr sz="15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Latvians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63.4</c:v>
                </c:pt>
                <c:pt idx="1">
                  <c:v>64.099999999999994</c:v>
                </c:pt>
                <c:pt idx="2">
                  <c:v>65.3</c:v>
                </c:pt>
                <c:pt idx="3">
                  <c:v>67.7</c:v>
                </c:pt>
                <c:pt idx="4">
                  <c:v>67.7</c:v>
                </c:pt>
              </c:numCache>
            </c:numRef>
          </c:val>
          <c:extLst>
            <c:ext xmlns:c16="http://schemas.microsoft.com/office/drawing/2014/chart" uri="{C3380CC4-5D6E-409C-BE32-E72D297353CC}">
              <c16:uniqueId val="{00000000-537B-434F-91A0-A0E077E2BA10}"/>
            </c:ext>
          </c:extLst>
        </c:ser>
        <c:ser>
          <c:idx val="1"/>
          <c:order val="1"/>
          <c:tx>
            <c:strRef>
              <c:f>Sheet1!$C$1</c:f>
              <c:strCache>
                <c:ptCount val="1"/>
                <c:pt idx="0">
                  <c:v>Other nationalities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Sheet1!$C$2:$C$6</c:f>
              <c:numCache>
                <c:formatCode>General</c:formatCode>
                <c:ptCount val="5"/>
                <c:pt idx="0">
                  <c:v>56.7</c:v>
                </c:pt>
                <c:pt idx="1">
                  <c:v>57.6</c:v>
                </c:pt>
                <c:pt idx="2">
                  <c:v>59</c:v>
                </c:pt>
                <c:pt idx="3">
                  <c:v>59.5</c:v>
                </c:pt>
                <c:pt idx="4">
                  <c:v>60.8</c:v>
                </c:pt>
              </c:numCache>
            </c:numRef>
          </c:val>
          <c:extLst>
            <c:ext xmlns:c16="http://schemas.microsoft.com/office/drawing/2014/chart" uri="{C3380CC4-5D6E-409C-BE32-E72D297353CC}">
              <c16:uniqueId val="{00000001-537B-434F-91A0-A0E077E2BA10}"/>
            </c:ext>
          </c:extLst>
        </c:ser>
        <c:dLbls>
          <c:showLegendKey val="0"/>
          <c:showVal val="0"/>
          <c:showCatName val="0"/>
          <c:showSerName val="0"/>
          <c:showPercent val="0"/>
          <c:showBubbleSize val="0"/>
        </c:dLbls>
        <c:gapWidth val="219"/>
        <c:overlap val="-27"/>
        <c:axId val="790279152"/>
        <c:axId val="790280136"/>
      </c:barChart>
      <c:catAx>
        <c:axId val="79027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0280136"/>
        <c:crosses val="autoZero"/>
        <c:auto val="1"/>
        <c:lblAlgn val="ctr"/>
        <c:lblOffset val="100"/>
        <c:noMultiLvlLbl val="0"/>
      </c:catAx>
      <c:valAx>
        <c:axId val="790280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0279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Unemployment rate in Latvia</a:t>
            </a:r>
            <a:r>
              <a:rPr lang="lv-LV" b="1">
                <a:solidFill>
                  <a:schemeClr val="tx1"/>
                </a:solidFill>
                <a:latin typeface="Times New Roman" panose="02020603050405020304" pitchFamily="18" charset="0"/>
                <a:cs typeface="Times New Roman" panose="02020603050405020304" pitchFamily="18" charset="0"/>
              </a:rPr>
              <a:t> (%)</a:t>
            </a:r>
            <a:endParaRPr lang="en-US"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lineChart>
        <c:grouping val="standard"/>
        <c:varyColors val="0"/>
        <c:ser>
          <c:idx val="0"/>
          <c:order val="0"/>
          <c:tx>
            <c:strRef>
              <c:f>Sheet1!$B$1</c:f>
              <c:strCache>
                <c:ptCount val="1"/>
                <c:pt idx="0">
                  <c:v>Unemployment rate in Latvia</c:v>
                </c:pt>
              </c:strCache>
            </c:strRef>
          </c:tx>
          <c:spPr>
            <a:ln w="22225" cap="rnd" cmpd="sng" algn="ctr">
              <a:solidFill>
                <a:schemeClr val="accent1"/>
              </a:solidFill>
              <a:round/>
            </a:ln>
            <a:effectLst/>
          </c:spPr>
          <c:marker>
            <c:symbol val="none"/>
          </c:marker>
          <c:dLbls>
            <c:dLbl>
              <c:idx val="0"/>
              <c:layout>
                <c:manualLayout>
                  <c:x val="-3.3710570671803539E-2"/>
                  <c:y val="-5.36635706914344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4656-450E-AAA8-A60D0304F03B}"/>
                </c:ext>
              </c:extLst>
            </c:dLbl>
            <c:dLbl>
              <c:idx val="1"/>
              <c:layout>
                <c:manualLayout>
                  <c:x val="-2.1671081146159357E-2"/>
                  <c:y val="-5.77915376676986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656-450E-AAA8-A60D0304F03B}"/>
                </c:ext>
              </c:extLst>
            </c:dLbl>
            <c:dLbl>
              <c:idx val="2"/>
              <c:layout>
                <c:manualLayout>
                  <c:x val="-2.8894774861545781E-2"/>
                  <c:y val="-5.366357069143450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656-450E-AAA8-A60D0304F03B}"/>
                </c:ext>
              </c:extLst>
            </c:dLbl>
            <c:dLbl>
              <c:idx val="3"/>
              <c:layout>
                <c:manualLayout>
                  <c:x val="-2.8894774861545871E-2"/>
                  <c:y val="-5.366357069143454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4656-450E-AAA8-A60D0304F03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Sheet1!$A$2:$A$5</c:f>
              <c:numCache>
                <c:formatCode>General</c:formatCode>
                <c:ptCount val="4"/>
                <c:pt idx="0">
                  <c:v>2016</c:v>
                </c:pt>
                <c:pt idx="1">
                  <c:v>2017</c:v>
                </c:pt>
                <c:pt idx="2">
                  <c:v>2018</c:v>
                </c:pt>
                <c:pt idx="3">
                  <c:v>2019</c:v>
                </c:pt>
              </c:numCache>
            </c:numRef>
          </c:cat>
          <c:val>
            <c:numRef>
              <c:f>Sheet1!$B$2:$B$5</c:f>
              <c:numCache>
                <c:formatCode>General</c:formatCode>
                <c:ptCount val="4"/>
                <c:pt idx="0">
                  <c:v>9.9</c:v>
                </c:pt>
                <c:pt idx="1">
                  <c:v>8.9</c:v>
                </c:pt>
                <c:pt idx="2">
                  <c:v>7.6</c:v>
                </c:pt>
                <c:pt idx="3">
                  <c:v>6.5</c:v>
                </c:pt>
              </c:numCache>
            </c:numRef>
          </c:val>
          <c:smooth val="0"/>
          <c:extLst>
            <c:ext xmlns:c16="http://schemas.microsoft.com/office/drawing/2014/chart" uri="{C3380CC4-5D6E-409C-BE32-E72D297353CC}">
              <c16:uniqueId val="{00000000-4656-450E-AAA8-A60D0304F03B}"/>
            </c:ext>
          </c:extLst>
        </c:ser>
        <c:ser>
          <c:idx val="1"/>
          <c:order val="1"/>
          <c:tx>
            <c:strRef>
              <c:f>Sheet1!$C$1</c:f>
              <c:strCache>
                <c:ptCount val="1"/>
                <c:pt idx="0">
                  <c:v>Latgale region</c:v>
                </c:pt>
              </c:strCache>
            </c:strRef>
          </c:tx>
          <c:spPr>
            <a:ln w="22225" cap="rnd" cmpd="sng" algn="ctr">
              <a:solidFill>
                <a:schemeClr val="accent2"/>
              </a:solidFill>
              <a:round/>
            </a:ln>
            <a:effectLst/>
          </c:spPr>
          <c:marker>
            <c:symbol val="none"/>
          </c:marker>
          <c:dLbls>
            <c:dLbl>
              <c:idx val="0"/>
              <c:layout>
                <c:manualLayout>
                  <c:x val="-3.3710570671803539E-2"/>
                  <c:y val="-5.779153766769867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4656-450E-AAA8-A60D0304F03B}"/>
                </c:ext>
              </c:extLst>
            </c:dLbl>
            <c:dLbl>
              <c:idx val="1"/>
              <c:layout>
                <c:manualLayout>
                  <c:x val="-1.2039489525644112E-2"/>
                  <c:y val="-5.36635706914344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4656-450E-AAA8-A60D0304F03B}"/>
                </c:ext>
              </c:extLst>
            </c:dLbl>
            <c:dLbl>
              <c:idx val="2"/>
              <c:layout>
                <c:manualLayout>
                  <c:x val="-3.3710570671803518E-2"/>
                  <c:y val="-6.60474716202270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4656-450E-AAA8-A60D0304F03B}"/>
                </c:ext>
              </c:extLst>
            </c:dLbl>
            <c:dLbl>
              <c:idx val="3"/>
              <c:layout>
                <c:manualLayout>
                  <c:x val="-2.4078979051288224E-2"/>
                  <c:y val="-4.95356037151702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4656-450E-AAA8-A60D0304F03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Sheet1!$A$2:$A$5</c:f>
              <c:numCache>
                <c:formatCode>General</c:formatCode>
                <c:ptCount val="4"/>
                <c:pt idx="0">
                  <c:v>2016</c:v>
                </c:pt>
                <c:pt idx="1">
                  <c:v>2017</c:v>
                </c:pt>
                <c:pt idx="2">
                  <c:v>2018</c:v>
                </c:pt>
                <c:pt idx="3">
                  <c:v>2019</c:v>
                </c:pt>
              </c:numCache>
            </c:numRef>
          </c:cat>
          <c:val>
            <c:numRef>
              <c:f>Sheet1!$C$2:$C$5</c:f>
              <c:numCache>
                <c:formatCode>General</c:formatCode>
                <c:ptCount val="4"/>
                <c:pt idx="0">
                  <c:v>17.899999999999999</c:v>
                </c:pt>
                <c:pt idx="1">
                  <c:v>14.4</c:v>
                </c:pt>
                <c:pt idx="2">
                  <c:v>12.2</c:v>
                </c:pt>
                <c:pt idx="3">
                  <c:v>11</c:v>
                </c:pt>
              </c:numCache>
            </c:numRef>
          </c:val>
          <c:smooth val="0"/>
          <c:extLst>
            <c:ext xmlns:c16="http://schemas.microsoft.com/office/drawing/2014/chart" uri="{C3380CC4-5D6E-409C-BE32-E72D297353CC}">
              <c16:uniqueId val="{00000007-4656-450E-AAA8-A60D0304F03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62518904"/>
        <c:axId val="562523824"/>
      </c:lineChart>
      <c:catAx>
        <c:axId val="56251890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1"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62523824"/>
        <c:crosses val="autoZero"/>
        <c:auto val="1"/>
        <c:lblAlgn val="ctr"/>
        <c:lblOffset val="100"/>
        <c:noMultiLvlLbl val="0"/>
      </c:catAx>
      <c:valAx>
        <c:axId val="5625238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62518904"/>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t>Number of unemployed persons in December 2019</a:t>
            </a:r>
          </a:p>
          <a:p>
            <a:pPr>
              <a:defRPr b="1"/>
            </a:pPr>
            <a:r>
              <a:rPr lang="lv-LV" b="1"/>
              <a:t>(in total, with disabilities)</a:t>
            </a:r>
          </a:p>
        </c:rich>
      </c:tx>
      <c:overlay val="0"/>
      <c:spPr>
        <a:noFill/>
        <a:ln>
          <a:noFill/>
        </a:ln>
        <a:effectLst/>
      </c:spPr>
      <c:txPr>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9.4643201956703643E-2"/>
          <c:y val="0.18191272051996285"/>
          <c:w val="0.84859022220315106"/>
          <c:h val="0.52884229304206054"/>
        </c:manualLayout>
      </c:layout>
      <c:barChart>
        <c:barDir val="col"/>
        <c:grouping val="clustered"/>
        <c:varyColors val="0"/>
        <c:ser>
          <c:idx val="0"/>
          <c:order val="0"/>
          <c:tx>
            <c:strRef>
              <c:f>Sheet1!$B$1</c:f>
              <c:strCache>
                <c:ptCount val="1"/>
                <c:pt idx="0">
                  <c:v>Total number of unemployed persons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End of December 2019</c:v>
                </c:pt>
              </c:strCache>
            </c:strRef>
          </c:cat>
          <c:val>
            <c:numRef>
              <c:f>Sheet1!$B$2</c:f>
              <c:numCache>
                <c:formatCode>General</c:formatCode>
                <c:ptCount val="1"/>
                <c:pt idx="0">
                  <c:v>56708</c:v>
                </c:pt>
              </c:numCache>
            </c:numRef>
          </c:val>
          <c:extLst>
            <c:ext xmlns:c16="http://schemas.microsoft.com/office/drawing/2014/chart" uri="{C3380CC4-5D6E-409C-BE32-E72D297353CC}">
              <c16:uniqueId val="{00000000-F8CC-41D4-88FC-759AC2DC60AC}"/>
            </c:ext>
          </c:extLst>
        </c:ser>
        <c:ser>
          <c:idx val="1"/>
          <c:order val="1"/>
          <c:tx>
            <c:strRef>
              <c:f>Sheet1!$C$1</c:f>
              <c:strCache>
                <c:ptCount val="1"/>
                <c:pt idx="0">
                  <c:v>Number of unemployed persons with disabilities - 13.6 % (50.3% women; 49.7% - men)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End of December 2019</c:v>
                </c:pt>
              </c:strCache>
            </c:strRef>
          </c:cat>
          <c:val>
            <c:numRef>
              <c:f>Sheet1!$C$2</c:f>
              <c:numCache>
                <c:formatCode>General</c:formatCode>
                <c:ptCount val="1"/>
                <c:pt idx="0">
                  <c:v>7868</c:v>
                </c:pt>
              </c:numCache>
            </c:numRef>
          </c:val>
          <c:extLst>
            <c:ext xmlns:c16="http://schemas.microsoft.com/office/drawing/2014/chart" uri="{C3380CC4-5D6E-409C-BE32-E72D297353CC}">
              <c16:uniqueId val="{00000001-F8CC-41D4-88FC-759AC2DC60AC}"/>
            </c:ext>
          </c:extLst>
        </c:ser>
        <c:dLbls>
          <c:showLegendKey val="0"/>
          <c:showVal val="0"/>
          <c:showCatName val="0"/>
          <c:showSerName val="0"/>
          <c:showPercent val="0"/>
          <c:showBubbleSize val="0"/>
        </c:dLbls>
        <c:gapWidth val="219"/>
        <c:overlap val="-27"/>
        <c:axId val="920329152"/>
        <c:axId val="920323248"/>
      </c:barChart>
      <c:catAx>
        <c:axId val="92032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20323248"/>
        <c:crosses val="autoZero"/>
        <c:auto val="1"/>
        <c:lblAlgn val="ctr"/>
        <c:lblOffset val="100"/>
        <c:noMultiLvlLbl val="0"/>
      </c:catAx>
      <c:valAx>
        <c:axId val="92032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20329152"/>
        <c:crosses val="autoZero"/>
        <c:crossBetween val="between"/>
      </c:valAx>
      <c:spPr>
        <a:noFill/>
        <a:ln>
          <a:noFill/>
        </a:ln>
        <a:effectLst/>
      </c:spPr>
    </c:plotArea>
    <c:legend>
      <c:legendPos val="b"/>
      <c:layout>
        <c:manualLayout>
          <c:xMode val="edge"/>
          <c:yMode val="edge"/>
          <c:x val="6.7897652098664774E-2"/>
          <c:y val="0.77903976487618709"/>
          <c:w val="0.86420479645678772"/>
          <c:h val="0.1961923979558265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t>Number of unemployed persons, who participated in vocational training provided by the SEA</a:t>
            </a:r>
          </a:p>
        </c:rich>
      </c:tx>
      <c:overlay val="0"/>
      <c:spPr>
        <a:noFill/>
        <a:ln>
          <a:noFill/>
        </a:ln>
        <a:effectLst/>
      </c:spPr>
      <c:txPr>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Participants in 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2018</c:v>
                </c:pt>
                <c:pt idx="1">
                  <c:v>2019</c:v>
                </c:pt>
              </c:numCache>
            </c:numRef>
          </c:cat>
          <c:val>
            <c:numRef>
              <c:f>Sheet1!$B$2:$B$3</c:f>
              <c:numCache>
                <c:formatCode>General</c:formatCode>
                <c:ptCount val="2"/>
                <c:pt idx="0">
                  <c:v>5492</c:v>
                </c:pt>
                <c:pt idx="1">
                  <c:v>3519</c:v>
                </c:pt>
              </c:numCache>
            </c:numRef>
          </c:val>
          <c:extLst>
            <c:ext xmlns:c16="http://schemas.microsoft.com/office/drawing/2014/chart" uri="{C3380CC4-5D6E-409C-BE32-E72D297353CC}">
              <c16:uniqueId val="{00000000-AEEE-4E9E-8DA8-02BD679E680E}"/>
            </c:ext>
          </c:extLst>
        </c:ser>
        <c:ser>
          <c:idx val="1"/>
          <c:order val="1"/>
          <c:tx>
            <c:strRef>
              <c:f>Sheet1!$C$1</c:f>
              <c:strCache>
                <c:ptCount val="1"/>
                <c:pt idx="0">
                  <c:v>Of whom found a job in the first six months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2018</c:v>
                </c:pt>
                <c:pt idx="1">
                  <c:v>2019</c:v>
                </c:pt>
              </c:numCache>
            </c:numRef>
          </c:cat>
          <c:val>
            <c:numRef>
              <c:f>Sheet1!$C$2:$C$3</c:f>
              <c:numCache>
                <c:formatCode>General</c:formatCode>
                <c:ptCount val="2"/>
                <c:pt idx="0">
                  <c:v>2369</c:v>
                </c:pt>
                <c:pt idx="1">
                  <c:v>1619</c:v>
                </c:pt>
              </c:numCache>
            </c:numRef>
          </c:val>
          <c:extLst>
            <c:ext xmlns:c16="http://schemas.microsoft.com/office/drawing/2014/chart" uri="{C3380CC4-5D6E-409C-BE32-E72D297353CC}">
              <c16:uniqueId val="{00000001-AEEE-4E9E-8DA8-02BD679E680E}"/>
            </c:ext>
          </c:extLst>
        </c:ser>
        <c:dLbls>
          <c:showLegendKey val="0"/>
          <c:showVal val="0"/>
          <c:showCatName val="0"/>
          <c:showSerName val="0"/>
          <c:showPercent val="0"/>
          <c:showBubbleSize val="0"/>
        </c:dLbls>
        <c:gapWidth val="219"/>
        <c:overlap val="-27"/>
        <c:axId val="795619720"/>
        <c:axId val="795616768"/>
      </c:barChart>
      <c:catAx>
        <c:axId val="795619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5616768"/>
        <c:crosses val="autoZero"/>
        <c:auto val="1"/>
        <c:lblAlgn val="ctr"/>
        <c:lblOffset val="100"/>
        <c:noMultiLvlLbl val="0"/>
      </c:catAx>
      <c:valAx>
        <c:axId val="795616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5619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3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lineChart>
        <c:grouping val="standard"/>
        <c:varyColors val="0"/>
        <c:ser>
          <c:idx val="0"/>
          <c:order val="0"/>
          <c:tx>
            <c:strRef>
              <c:f>Sheet1!$B$1</c:f>
              <c:strCache>
                <c:ptCount val="1"/>
                <c:pt idx="0">
                  <c:v>Number of first-time patients with an occupational disease</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2018</c:v>
                </c:pt>
                <c:pt idx="1">
                  <c:v>2019</c:v>
                </c:pt>
              </c:numCache>
            </c:numRef>
          </c:cat>
          <c:val>
            <c:numRef>
              <c:f>Sheet1!$B$2:$B$3</c:f>
              <c:numCache>
                <c:formatCode>General</c:formatCode>
                <c:ptCount val="2"/>
                <c:pt idx="0">
                  <c:v>1697</c:v>
                </c:pt>
                <c:pt idx="1">
                  <c:v>1739</c:v>
                </c:pt>
              </c:numCache>
            </c:numRef>
          </c:val>
          <c:smooth val="0"/>
          <c:extLst>
            <c:ext xmlns:c16="http://schemas.microsoft.com/office/drawing/2014/chart" uri="{C3380CC4-5D6E-409C-BE32-E72D297353CC}">
              <c16:uniqueId val="{00000000-85DC-4744-B798-2828CA0117AE}"/>
            </c:ext>
          </c:extLst>
        </c:ser>
        <c:dLbls>
          <c:dLblPos val="ctr"/>
          <c:showLegendKey val="0"/>
          <c:showVal val="1"/>
          <c:showCatName val="0"/>
          <c:showSerName val="0"/>
          <c:showPercent val="0"/>
          <c:showBubbleSize val="0"/>
        </c:dLbls>
        <c:smooth val="0"/>
        <c:axId val="920382288"/>
        <c:axId val="920388192"/>
      </c:lineChart>
      <c:catAx>
        <c:axId val="9203822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20388192"/>
        <c:crosses val="autoZero"/>
        <c:auto val="1"/>
        <c:lblAlgn val="ctr"/>
        <c:lblOffset val="100"/>
        <c:noMultiLvlLbl val="0"/>
      </c:catAx>
      <c:valAx>
        <c:axId val="92038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2038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lv-LV" b="1">
                <a:solidFill>
                  <a:schemeClr val="tx1"/>
                </a:solidFill>
                <a:latin typeface="Times New Roman" panose="02020603050405020304" pitchFamily="18" charset="0"/>
                <a:cs typeface="Times New Roman" panose="02020603050405020304" pitchFamily="18" charset="0"/>
              </a:rPr>
              <a:t>Occupational accidents in total</a:t>
            </a:r>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lineChart>
        <c:grouping val="standard"/>
        <c:varyColors val="0"/>
        <c:ser>
          <c:idx val="0"/>
          <c:order val="0"/>
          <c:tx>
            <c:strRef>
              <c:f>Sheet1!$B$1</c:f>
              <c:strCache>
                <c:ptCount val="1"/>
                <c:pt idx="0">
                  <c:v>In total</c:v>
                </c:pt>
              </c:strCache>
            </c:strRef>
          </c:tx>
          <c:spPr>
            <a:ln w="22225" cap="rnd" cmpd="sng" algn="ctr">
              <a:solidFill>
                <a:schemeClr val="accent1"/>
              </a:solidFill>
              <a:round/>
            </a:ln>
            <a:effectLst/>
          </c:spPr>
          <c:marker>
            <c:symbol val="none"/>
          </c:marker>
          <c:dLbls>
            <c:dLbl>
              <c:idx val="0"/>
              <c:layout>
                <c:manualLayout>
                  <c:x val="-2.8894774861545892E-2"/>
                  <c:y val="-5.7791537667698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25-4C00-8719-A1384FCBA0D1}"/>
                </c:ext>
              </c:extLst>
            </c:dLbl>
            <c:dLbl>
              <c:idx val="1"/>
              <c:layout>
                <c:manualLayout>
                  <c:x val="-3.3710570671803518E-2"/>
                  <c:y val="-6.604730910184210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6.2653503491451962E-2"/>
                      <c:h val="8.3983650650479816E-2"/>
                    </c:manualLayout>
                  </c15:layout>
                </c:ext>
                <c:ext xmlns:c16="http://schemas.microsoft.com/office/drawing/2014/chart" uri="{C3380CC4-5D6E-409C-BE32-E72D297353CC}">
                  <c16:uniqueId val="{00000003-2525-4C00-8719-A1384FCBA0D1}"/>
                </c:ext>
              </c:extLst>
            </c:dLbl>
            <c:dLbl>
              <c:idx val="2"/>
              <c:layout>
                <c:manualLayout>
                  <c:x val="-3.6118468576932336E-2"/>
                  <c:y val="-5.7791537667698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25-4C00-8719-A1384FCBA0D1}"/>
                </c:ext>
              </c:extLst>
            </c:dLbl>
            <c:dLbl>
              <c:idx val="3"/>
              <c:layout>
                <c:manualLayout>
                  <c:x val="-2.6486876956417136E-2"/>
                  <c:y val="-4.95356037151702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25-4C00-8719-A1384FCBA0D1}"/>
                </c:ext>
              </c:extLst>
            </c:dLbl>
            <c:dLbl>
              <c:idx val="4"/>
              <c:layout>
                <c:manualLayout>
                  <c:x val="-3.1302672766674693E-2"/>
                  <c:y val="-4.1279669762641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25-4C00-8719-A1384FCBA0D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1735</c:v>
                </c:pt>
                <c:pt idx="1">
                  <c:v>1854</c:v>
                </c:pt>
                <c:pt idx="2">
                  <c:v>1916</c:v>
                </c:pt>
                <c:pt idx="3">
                  <c:v>2198</c:v>
                </c:pt>
                <c:pt idx="4">
                  <c:v>2268</c:v>
                </c:pt>
              </c:numCache>
            </c:numRef>
          </c:val>
          <c:smooth val="0"/>
          <c:extLst>
            <c:ext xmlns:c16="http://schemas.microsoft.com/office/drawing/2014/chart" uri="{C3380CC4-5D6E-409C-BE32-E72D297353CC}">
              <c16:uniqueId val="{00000000-2525-4C00-8719-A1384FCBA0D1}"/>
            </c:ext>
          </c:extLst>
        </c:ser>
        <c:ser>
          <c:idx val="1"/>
          <c:order val="1"/>
          <c:tx>
            <c:strRef>
              <c:f>Sheet1!$C$1</c:f>
              <c:strCache>
                <c:ptCount val="1"/>
                <c:pt idx="0">
                  <c:v>Severe</c:v>
                </c:pt>
              </c:strCache>
            </c:strRef>
          </c:tx>
          <c:spPr>
            <a:ln w="22225" cap="rnd" cmpd="sng" algn="ctr">
              <a:solidFill>
                <a:schemeClr val="accent2"/>
              </a:solidFill>
              <a:round/>
            </a:ln>
            <a:effectLst/>
          </c:spPr>
          <c:marker>
            <c:symbol val="none"/>
          </c:marker>
          <c:dLbls>
            <c:dLbl>
              <c:idx val="0"/>
              <c:layout>
                <c:manualLayout>
                  <c:x val="-2.1671081146159427E-2"/>
                  <c:y val="-6.60474716202271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525-4C00-8719-A1384FCBA0D1}"/>
                </c:ext>
              </c:extLst>
            </c:dLbl>
            <c:dLbl>
              <c:idx val="1"/>
              <c:layout>
                <c:manualLayout>
                  <c:x val="-2.4078979051288224E-2"/>
                  <c:y val="-6.19195046439629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525-4C00-8719-A1384FCBA0D1}"/>
                </c:ext>
              </c:extLst>
            </c:dLbl>
            <c:dLbl>
              <c:idx val="2"/>
              <c:layout>
                <c:manualLayout>
                  <c:x val="-1.6855285335901759E-2"/>
                  <c:y val="-6.60474716202271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525-4C00-8719-A1384FCBA0D1}"/>
                </c:ext>
              </c:extLst>
            </c:dLbl>
            <c:dLbl>
              <c:idx val="3"/>
              <c:layout>
                <c:manualLayout>
                  <c:x val="-4.8157958102576538E-2"/>
                  <c:y val="-5.7791537667698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525-4C00-8719-A1384FCBA0D1}"/>
                </c:ext>
              </c:extLst>
            </c:dLbl>
            <c:dLbl>
              <c:idx val="4"/>
              <c:layout>
                <c:manualLayout>
                  <c:x val="-3.6118468576932336E-2"/>
                  <c:y val="-5.77915376676986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525-4C00-8719-A1384FCBA0D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Sheet1!$C$2:$C$6</c:f>
              <c:numCache>
                <c:formatCode>General</c:formatCode>
                <c:ptCount val="5"/>
                <c:pt idx="0">
                  <c:v>171</c:v>
                </c:pt>
                <c:pt idx="1">
                  <c:v>184</c:v>
                </c:pt>
                <c:pt idx="2">
                  <c:v>206</c:v>
                </c:pt>
                <c:pt idx="3">
                  <c:v>209</c:v>
                </c:pt>
                <c:pt idx="4">
                  <c:v>224</c:v>
                </c:pt>
              </c:numCache>
            </c:numRef>
          </c:val>
          <c:smooth val="0"/>
          <c:extLst>
            <c:ext xmlns:c16="http://schemas.microsoft.com/office/drawing/2014/chart" uri="{C3380CC4-5D6E-409C-BE32-E72D297353CC}">
              <c16:uniqueId val="{00000001-2525-4C00-8719-A1384FCBA0D1}"/>
            </c:ext>
          </c:extLst>
        </c:ser>
        <c:ser>
          <c:idx val="2"/>
          <c:order val="2"/>
          <c:tx>
            <c:strRef>
              <c:f>Sheet1!$D$1</c:f>
              <c:strCache>
                <c:ptCount val="1"/>
                <c:pt idx="0">
                  <c:v>Lethal</c:v>
                </c:pt>
              </c:strCache>
            </c:strRef>
          </c:tx>
          <c:spPr>
            <a:ln w="22225" cap="rnd" cmpd="sng" algn="ctr">
              <a:solidFill>
                <a:schemeClr val="accent3"/>
              </a:solidFill>
              <a:round/>
            </a:ln>
            <a:effectLst/>
          </c:spPr>
          <c:marker>
            <c:symbol val="none"/>
          </c:marker>
          <c:dLbls>
            <c:dLbl>
              <c:idx val="0"/>
              <c:layout>
                <c:manualLayout>
                  <c:x val="-2.2072142484407403E-17"/>
                  <c:y val="-2.47678018575851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525-4C00-8719-A1384FCBA0D1}"/>
                </c:ext>
              </c:extLst>
            </c:dLbl>
            <c:dLbl>
              <c:idx val="1"/>
              <c:layout>
                <c:manualLayout>
                  <c:x val="-2.4078979051288226E-3"/>
                  <c:y val="-2.47678018575851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525-4C00-8719-A1384FCBA0D1}"/>
                </c:ext>
              </c:extLst>
            </c:dLbl>
            <c:dLbl>
              <c:idx val="2"/>
              <c:layout>
                <c:manualLayout>
                  <c:x val="-4.8157958102576452E-3"/>
                  <c:y val="-1.6511867905056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525-4C00-8719-A1384FCBA0D1}"/>
                </c:ext>
              </c:extLst>
            </c:dLbl>
            <c:dLbl>
              <c:idx val="3"/>
              <c:layout>
                <c:manualLayout>
                  <c:x val="0"/>
                  <c:y val="-3.30237358101135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525-4C00-8719-A1384FCBA0D1}"/>
                </c:ext>
              </c:extLst>
            </c:dLbl>
            <c:dLbl>
              <c:idx val="4"/>
              <c:layout>
                <c:manualLayout>
                  <c:x val="-1.9263183241030758E-2"/>
                  <c:y val="-1.238390092879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525-4C00-8719-A1384FCBA0D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Sheet1!$D$2:$D$6</c:f>
              <c:numCache>
                <c:formatCode>General</c:formatCode>
                <c:ptCount val="5"/>
                <c:pt idx="0">
                  <c:v>26</c:v>
                </c:pt>
                <c:pt idx="1">
                  <c:v>38</c:v>
                </c:pt>
                <c:pt idx="2">
                  <c:v>21</c:v>
                </c:pt>
                <c:pt idx="3">
                  <c:v>30</c:v>
                </c:pt>
                <c:pt idx="4">
                  <c:v>28</c:v>
                </c:pt>
              </c:numCache>
            </c:numRef>
          </c:val>
          <c:smooth val="0"/>
          <c:extLst>
            <c:ext xmlns:c16="http://schemas.microsoft.com/office/drawing/2014/chart" uri="{C3380CC4-5D6E-409C-BE32-E72D297353CC}">
              <c16:uniqueId val="{00000002-2525-4C00-8719-A1384FCBA0D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62491352"/>
        <c:axId val="562496928"/>
      </c:lineChart>
      <c:catAx>
        <c:axId val="56249135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62496928"/>
        <c:crosses val="autoZero"/>
        <c:auto val="1"/>
        <c:lblAlgn val="ctr"/>
        <c:lblOffset val="100"/>
        <c:noMultiLvlLbl val="0"/>
      </c:catAx>
      <c:valAx>
        <c:axId val="5624969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6249135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enw"/>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cap="all" spc="150" baseline="0">
                <a:solidFill>
                  <a:schemeClr val="tx1"/>
                </a:solidFill>
                <a:latin typeface="Times New Roman" panose="02020603050405020304" pitchFamily="18" charset="0"/>
                <a:ea typeface="+mn-ea"/>
                <a:cs typeface="Times New Roman" panose="02020603050405020304" pitchFamily="18" charset="0"/>
              </a:defRPr>
            </a:pPr>
            <a:r>
              <a:rPr lang="en-US"/>
              <a:t>Inspectors trained</a:t>
            </a:r>
            <a:r>
              <a:rPr lang="lv-LV"/>
              <a:t> (2018-2019)</a:t>
            </a:r>
            <a:endParaRPr lang="en-US"/>
          </a:p>
        </c:rich>
      </c:tx>
      <c:overlay val="0"/>
      <c:spPr>
        <a:noFill/>
        <a:ln>
          <a:noFill/>
        </a:ln>
        <a:effectLst/>
      </c:spPr>
      <c:txPr>
        <a:bodyPr rot="0" spcFirstLastPara="1" vertOverflow="ellipsis" vert="horz" wrap="square" anchor="ctr" anchorCtr="1"/>
        <a:lstStyle/>
        <a:p>
          <a:pPr>
            <a:defRPr sz="1320" b="1" i="0" u="none" strike="noStrike" kern="1200" cap="all" spc="15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Inspectors trained</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Sheet1!$A$2:$A$3</c:f>
              <c:numCache>
                <c:formatCode>General</c:formatCode>
                <c:ptCount val="2"/>
                <c:pt idx="0">
                  <c:v>2018</c:v>
                </c:pt>
                <c:pt idx="1">
                  <c:v>2019</c:v>
                </c:pt>
              </c:numCache>
            </c:numRef>
          </c:cat>
          <c:val>
            <c:numRef>
              <c:f>Sheet1!$B$2:$B$3</c:f>
              <c:numCache>
                <c:formatCode>General</c:formatCode>
                <c:ptCount val="2"/>
                <c:pt idx="0">
                  <c:v>48</c:v>
                </c:pt>
                <c:pt idx="1">
                  <c:v>47</c:v>
                </c:pt>
              </c:numCache>
            </c:numRef>
          </c:val>
          <c:extLst>
            <c:ext xmlns:c16="http://schemas.microsoft.com/office/drawing/2014/chart" uri="{C3380CC4-5D6E-409C-BE32-E72D297353CC}">
              <c16:uniqueId val="{00000000-A2CF-4E83-B93E-72220078C330}"/>
            </c:ext>
          </c:extLst>
        </c:ser>
        <c:dLbls>
          <c:dLblPos val="outEnd"/>
          <c:showLegendKey val="0"/>
          <c:showVal val="1"/>
          <c:showCatName val="0"/>
          <c:showSerName val="0"/>
          <c:showPercent val="0"/>
          <c:showBubbleSize val="0"/>
        </c:dLbls>
        <c:gapWidth val="164"/>
        <c:overlap val="-22"/>
        <c:axId val="920452808"/>
        <c:axId val="920454448"/>
      </c:barChart>
      <c:catAx>
        <c:axId val="92045280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20454448"/>
        <c:crosses val="autoZero"/>
        <c:auto val="1"/>
        <c:lblAlgn val="ctr"/>
        <c:lblOffset val="100"/>
        <c:noMultiLvlLbl val="0"/>
      </c:catAx>
      <c:valAx>
        <c:axId val="9204544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20452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3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Number of labour inspections carried out by the SLI</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2018</c:v>
                </c:pt>
                <c:pt idx="1">
                  <c:v>2019</c:v>
                </c:pt>
                <c:pt idx="2">
                  <c:v>2020 (first half of the year)</c:v>
                </c:pt>
              </c:strCache>
            </c:strRef>
          </c:cat>
          <c:val>
            <c:numRef>
              <c:f>Sheet1!$B$2:$B$4</c:f>
              <c:numCache>
                <c:formatCode>General</c:formatCode>
                <c:ptCount val="3"/>
                <c:pt idx="0">
                  <c:v>10397</c:v>
                </c:pt>
                <c:pt idx="1">
                  <c:v>10371</c:v>
                </c:pt>
                <c:pt idx="2">
                  <c:v>3680</c:v>
                </c:pt>
              </c:numCache>
            </c:numRef>
          </c:val>
          <c:extLst>
            <c:ext xmlns:c16="http://schemas.microsoft.com/office/drawing/2014/chart" uri="{C3380CC4-5D6E-409C-BE32-E72D297353CC}">
              <c16:uniqueId val="{00000000-BA05-48D1-B072-511A8822503D}"/>
            </c:ext>
          </c:extLst>
        </c:ser>
        <c:dLbls>
          <c:showLegendKey val="0"/>
          <c:showVal val="0"/>
          <c:showCatName val="0"/>
          <c:showSerName val="0"/>
          <c:showPercent val="0"/>
          <c:showBubbleSize val="0"/>
        </c:dLbls>
        <c:gapWidth val="100"/>
        <c:overlap val="-24"/>
        <c:axId val="807051208"/>
        <c:axId val="807054488"/>
      </c:barChart>
      <c:catAx>
        <c:axId val="8070512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807054488"/>
        <c:crosses val="autoZero"/>
        <c:auto val="1"/>
        <c:lblAlgn val="ctr"/>
        <c:lblOffset val="100"/>
        <c:noMultiLvlLbl val="0"/>
      </c:catAx>
      <c:valAx>
        <c:axId val="8070544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807051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t>Claims for reinstation (2017-2020) on different grounds</a:t>
            </a:r>
          </a:p>
          <a:p>
            <a:pPr>
              <a:defRPr b="1"/>
            </a:pPr>
            <a:r>
              <a:rPr lang="lv-LV" b="1"/>
              <a:t>at first instance courts</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Received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Claims for reinstation in 2017</c:v>
                </c:pt>
                <c:pt idx="1">
                  <c:v>Claims for reinstation in 2018</c:v>
                </c:pt>
                <c:pt idx="2">
                  <c:v>Claims for reinstation in 2019</c:v>
                </c:pt>
                <c:pt idx="3">
                  <c:v>Claims for reinstation in 2020 (first half)</c:v>
                </c:pt>
              </c:strCache>
            </c:strRef>
          </c:cat>
          <c:val>
            <c:numRef>
              <c:f>Sheet1!$B$2:$B$5</c:f>
              <c:numCache>
                <c:formatCode>General</c:formatCode>
                <c:ptCount val="4"/>
                <c:pt idx="0">
                  <c:v>101</c:v>
                </c:pt>
                <c:pt idx="1">
                  <c:v>72</c:v>
                </c:pt>
                <c:pt idx="2">
                  <c:v>71</c:v>
                </c:pt>
                <c:pt idx="3">
                  <c:v>41</c:v>
                </c:pt>
              </c:numCache>
            </c:numRef>
          </c:val>
          <c:extLst>
            <c:ext xmlns:c16="http://schemas.microsoft.com/office/drawing/2014/chart" uri="{C3380CC4-5D6E-409C-BE32-E72D297353CC}">
              <c16:uniqueId val="{00000000-EE83-4240-89C5-293097B797F5}"/>
            </c:ext>
          </c:extLst>
        </c:ser>
        <c:ser>
          <c:idx val="1"/>
          <c:order val="1"/>
          <c:tx>
            <c:strRef>
              <c:f>Sheet1!$C$1</c:f>
              <c:strCache>
                <c:ptCount val="1"/>
                <c:pt idx="0">
                  <c:v>Adjudicated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Claims for reinstation in 2017</c:v>
                </c:pt>
                <c:pt idx="1">
                  <c:v>Claims for reinstation in 2018</c:v>
                </c:pt>
                <c:pt idx="2">
                  <c:v>Claims for reinstation in 2019</c:v>
                </c:pt>
                <c:pt idx="3">
                  <c:v>Claims for reinstation in 2020 (first half)</c:v>
                </c:pt>
              </c:strCache>
            </c:strRef>
          </c:cat>
          <c:val>
            <c:numRef>
              <c:f>Sheet1!$C$2:$C$5</c:f>
              <c:numCache>
                <c:formatCode>General</c:formatCode>
                <c:ptCount val="4"/>
                <c:pt idx="0">
                  <c:v>110</c:v>
                </c:pt>
                <c:pt idx="1">
                  <c:v>94</c:v>
                </c:pt>
                <c:pt idx="2">
                  <c:v>66</c:v>
                </c:pt>
                <c:pt idx="3">
                  <c:v>29</c:v>
                </c:pt>
              </c:numCache>
            </c:numRef>
          </c:val>
          <c:extLst>
            <c:ext xmlns:c16="http://schemas.microsoft.com/office/drawing/2014/chart" uri="{C3380CC4-5D6E-409C-BE32-E72D297353CC}">
              <c16:uniqueId val="{00000001-EE83-4240-89C5-293097B797F5}"/>
            </c:ext>
          </c:extLst>
        </c:ser>
        <c:dLbls>
          <c:showLegendKey val="0"/>
          <c:showVal val="0"/>
          <c:showCatName val="0"/>
          <c:showSerName val="0"/>
          <c:showPercent val="0"/>
          <c:showBubbleSize val="0"/>
        </c:dLbls>
        <c:gapWidth val="219"/>
        <c:overlap val="-27"/>
        <c:axId val="916553504"/>
        <c:axId val="916548584"/>
      </c:barChart>
      <c:catAx>
        <c:axId val="91655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548584"/>
        <c:crosses val="autoZero"/>
        <c:auto val="1"/>
        <c:lblAlgn val="ctr"/>
        <c:lblOffset val="100"/>
        <c:noMultiLvlLbl val="0"/>
      </c:catAx>
      <c:valAx>
        <c:axId val="916548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55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t>Claims for the recovery of wage (2017-2020) at first instance courts</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Received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Claims for the recovery of wage in 2017</c:v>
                </c:pt>
                <c:pt idx="1">
                  <c:v>Claims for the recovery of wage in 2018</c:v>
                </c:pt>
                <c:pt idx="2">
                  <c:v>Claims for the recovery of wage in 2019</c:v>
                </c:pt>
                <c:pt idx="3">
                  <c:v>Claims for ther ecovery of wage in 2020 (first half)</c:v>
                </c:pt>
              </c:strCache>
            </c:strRef>
          </c:cat>
          <c:val>
            <c:numRef>
              <c:f>Sheet1!$B$2:$B$5</c:f>
              <c:numCache>
                <c:formatCode>General</c:formatCode>
                <c:ptCount val="4"/>
                <c:pt idx="0">
                  <c:v>308</c:v>
                </c:pt>
                <c:pt idx="1">
                  <c:v>283</c:v>
                </c:pt>
                <c:pt idx="2">
                  <c:v>255</c:v>
                </c:pt>
                <c:pt idx="3">
                  <c:v>130</c:v>
                </c:pt>
              </c:numCache>
            </c:numRef>
          </c:val>
          <c:extLst>
            <c:ext xmlns:c16="http://schemas.microsoft.com/office/drawing/2014/chart" uri="{C3380CC4-5D6E-409C-BE32-E72D297353CC}">
              <c16:uniqueId val="{00000000-9BB1-4CEC-A09C-C69552BB1150}"/>
            </c:ext>
          </c:extLst>
        </c:ser>
        <c:ser>
          <c:idx val="1"/>
          <c:order val="1"/>
          <c:tx>
            <c:strRef>
              <c:f>Sheet1!$C$1</c:f>
              <c:strCache>
                <c:ptCount val="1"/>
                <c:pt idx="0">
                  <c:v>Adjudicated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Claims for the recovery of wage in 2017</c:v>
                </c:pt>
                <c:pt idx="1">
                  <c:v>Claims for the recovery of wage in 2018</c:v>
                </c:pt>
                <c:pt idx="2">
                  <c:v>Claims for the recovery of wage in 2019</c:v>
                </c:pt>
                <c:pt idx="3">
                  <c:v>Claims for ther ecovery of wage in 2020 (first half)</c:v>
                </c:pt>
              </c:strCache>
            </c:strRef>
          </c:cat>
          <c:val>
            <c:numRef>
              <c:f>Sheet1!$C$2:$C$5</c:f>
              <c:numCache>
                <c:formatCode>General</c:formatCode>
                <c:ptCount val="4"/>
                <c:pt idx="0">
                  <c:v>328</c:v>
                </c:pt>
                <c:pt idx="1">
                  <c:v>333</c:v>
                </c:pt>
                <c:pt idx="2">
                  <c:v>256</c:v>
                </c:pt>
                <c:pt idx="3">
                  <c:v>121</c:v>
                </c:pt>
              </c:numCache>
            </c:numRef>
          </c:val>
          <c:extLst>
            <c:ext xmlns:c16="http://schemas.microsoft.com/office/drawing/2014/chart" uri="{C3380CC4-5D6E-409C-BE32-E72D297353CC}">
              <c16:uniqueId val="{00000001-9BB1-4CEC-A09C-C69552BB1150}"/>
            </c:ext>
          </c:extLst>
        </c:ser>
        <c:dLbls>
          <c:showLegendKey val="0"/>
          <c:showVal val="0"/>
          <c:showCatName val="0"/>
          <c:showSerName val="0"/>
          <c:showPercent val="0"/>
          <c:showBubbleSize val="0"/>
        </c:dLbls>
        <c:gapWidth val="219"/>
        <c:overlap val="-27"/>
        <c:axId val="916594504"/>
        <c:axId val="916588928"/>
      </c:barChart>
      <c:catAx>
        <c:axId val="916594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588928"/>
        <c:crosses val="autoZero"/>
        <c:auto val="1"/>
        <c:lblAlgn val="ctr"/>
        <c:lblOffset val="100"/>
        <c:noMultiLvlLbl val="0"/>
      </c:catAx>
      <c:valAx>
        <c:axId val="916588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594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lv-LV" sz="1100">
                <a:solidFill>
                  <a:schemeClr val="tx1"/>
                </a:solidFill>
                <a:latin typeface="Times New Roman" panose="02020603050405020304" pitchFamily="18" charset="0"/>
                <a:cs typeface="Times New Roman" panose="02020603050405020304" pitchFamily="18" charset="0"/>
              </a:rPr>
              <a:t>Relative at-risk-of-poverty gap by sex (%)</a:t>
            </a:r>
          </a:p>
        </c:rich>
      </c:tx>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7.9675256099850031E-2"/>
          <c:y val="0.12821465428276574"/>
          <c:w val="0.88285785249634552"/>
          <c:h val="0.70636373239722738"/>
        </c:manualLayout>
      </c:layout>
      <c:barChart>
        <c:barDir val="bar"/>
        <c:grouping val="clustered"/>
        <c:varyColors val="0"/>
        <c:ser>
          <c:idx val="0"/>
          <c:order val="0"/>
          <c:tx>
            <c:strRef>
              <c:f>Sheet1!$B$1</c:f>
              <c:strCache>
                <c:ptCount val="1"/>
                <c:pt idx="0">
                  <c:v>In 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0"/>
                  <c:y val="4.127966976264265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312-426A-94C2-009F475CB0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2012</c:v>
                </c:pt>
                <c:pt idx="2">
                  <c:v>2014</c:v>
                </c:pt>
                <c:pt idx="3">
                  <c:v>2016</c:v>
                </c:pt>
                <c:pt idx="4">
                  <c:v>2018</c:v>
                </c:pt>
              </c:numCache>
            </c:numRef>
          </c:cat>
          <c:val>
            <c:numRef>
              <c:f>Sheet1!$B$2:$B$6</c:f>
              <c:numCache>
                <c:formatCode>General</c:formatCode>
                <c:ptCount val="5"/>
                <c:pt idx="0">
                  <c:v>31.7</c:v>
                </c:pt>
                <c:pt idx="1">
                  <c:v>27.5</c:v>
                </c:pt>
                <c:pt idx="2">
                  <c:v>25.5</c:v>
                </c:pt>
                <c:pt idx="3">
                  <c:v>25.3</c:v>
                </c:pt>
                <c:pt idx="4">
                  <c:v>28.2</c:v>
                </c:pt>
              </c:numCache>
            </c:numRef>
          </c:val>
          <c:extLst>
            <c:ext xmlns:c16="http://schemas.microsoft.com/office/drawing/2014/chart" uri="{C3380CC4-5D6E-409C-BE32-E72D297353CC}">
              <c16:uniqueId val="{00000001-E312-426A-94C2-009F475CB009}"/>
            </c:ext>
          </c:extLst>
        </c:ser>
        <c:ser>
          <c:idx val="1"/>
          <c:order val="1"/>
          <c:tx>
            <c:strRef>
              <c:f>Sheet1!$C$1</c:f>
              <c:strCache>
                <c:ptCount val="1"/>
                <c:pt idx="0">
                  <c:v>Of them men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3"/>
              <c:layout>
                <c:manualLayout>
                  <c:x val="1.6855285335901759E-2"/>
                  <c:y val="-7.5678520320118843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312-426A-94C2-009F475CB009}"/>
                </c:ext>
              </c:extLst>
            </c:dLbl>
            <c:dLbl>
              <c:idx val="4"/>
              <c:layout>
                <c:manualLayout>
                  <c:x val="4.8157958102576448E-2"/>
                  <c:y val="-3.7839260160059421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E312-426A-94C2-009F475CB0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2012</c:v>
                </c:pt>
                <c:pt idx="2">
                  <c:v>2014</c:v>
                </c:pt>
                <c:pt idx="3">
                  <c:v>2016</c:v>
                </c:pt>
                <c:pt idx="4">
                  <c:v>2018</c:v>
                </c:pt>
              </c:numCache>
            </c:numRef>
          </c:cat>
          <c:val>
            <c:numRef>
              <c:f>Sheet1!$C$2:$C$6</c:f>
              <c:numCache>
                <c:formatCode>General</c:formatCode>
                <c:ptCount val="5"/>
                <c:pt idx="0">
                  <c:v>34</c:v>
                </c:pt>
                <c:pt idx="1">
                  <c:v>30.3</c:v>
                </c:pt>
                <c:pt idx="2">
                  <c:v>30.5</c:v>
                </c:pt>
                <c:pt idx="3">
                  <c:v>28.9</c:v>
                </c:pt>
                <c:pt idx="4">
                  <c:v>27.8</c:v>
                </c:pt>
              </c:numCache>
            </c:numRef>
          </c:val>
          <c:extLst>
            <c:ext xmlns:c16="http://schemas.microsoft.com/office/drawing/2014/chart" uri="{C3380CC4-5D6E-409C-BE32-E72D297353CC}">
              <c16:uniqueId val="{00000004-E312-426A-94C2-009F475CB009}"/>
            </c:ext>
          </c:extLst>
        </c:ser>
        <c:ser>
          <c:idx val="2"/>
          <c:order val="2"/>
          <c:tx>
            <c:strRef>
              <c:f>Sheet1!$D$1</c:f>
              <c:strCache>
                <c:ptCount val="1"/>
                <c:pt idx="0">
                  <c:v>Of them women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2012</c:v>
                </c:pt>
                <c:pt idx="2">
                  <c:v>2014</c:v>
                </c:pt>
                <c:pt idx="3">
                  <c:v>2016</c:v>
                </c:pt>
                <c:pt idx="4">
                  <c:v>2018</c:v>
                </c:pt>
              </c:numCache>
            </c:numRef>
          </c:cat>
          <c:val>
            <c:numRef>
              <c:f>Sheet1!$D$2:$D$6</c:f>
              <c:numCache>
                <c:formatCode>General</c:formatCode>
                <c:ptCount val="5"/>
                <c:pt idx="0">
                  <c:v>28.7</c:v>
                </c:pt>
                <c:pt idx="1">
                  <c:v>25.8</c:v>
                </c:pt>
                <c:pt idx="2">
                  <c:v>22.4</c:v>
                </c:pt>
                <c:pt idx="3">
                  <c:v>24.1</c:v>
                </c:pt>
                <c:pt idx="4">
                  <c:v>28.3</c:v>
                </c:pt>
              </c:numCache>
            </c:numRef>
          </c:val>
          <c:extLst>
            <c:ext xmlns:c16="http://schemas.microsoft.com/office/drawing/2014/chart" uri="{C3380CC4-5D6E-409C-BE32-E72D297353CC}">
              <c16:uniqueId val="{00000005-E312-426A-94C2-009F475CB009}"/>
            </c:ext>
          </c:extLst>
        </c:ser>
        <c:dLbls>
          <c:showLegendKey val="0"/>
          <c:showVal val="0"/>
          <c:showCatName val="0"/>
          <c:showSerName val="0"/>
          <c:showPercent val="0"/>
          <c:showBubbleSize val="0"/>
        </c:dLbls>
        <c:gapWidth val="115"/>
        <c:overlap val="-20"/>
        <c:axId val="562504800"/>
        <c:axId val="562505784"/>
      </c:barChart>
      <c:catAx>
        <c:axId val="56250480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62505784"/>
        <c:crosses val="autoZero"/>
        <c:auto val="1"/>
        <c:lblAlgn val="ctr"/>
        <c:lblOffset val="100"/>
        <c:noMultiLvlLbl val="0"/>
      </c:catAx>
      <c:valAx>
        <c:axId val="562505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62504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t>Administrative offences cases regarding work conditions and health of the society (first instance)</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Received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2017</c:v>
                </c:pt>
                <c:pt idx="1">
                  <c:v>2018</c:v>
                </c:pt>
                <c:pt idx="2">
                  <c:v>2019</c:v>
                </c:pt>
                <c:pt idx="3">
                  <c:v>2020 (first half)</c:v>
                </c:pt>
              </c:strCache>
            </c:strRef>
          </c:cat>
          <c:val>
            <c:numRef>
              <c:f>Sheet1!$B$2:$B$5</c:f>
              <c:numCache>
                <c:formatCode>General</c:formatCode>
                <c:ptCount val="4"/>
                <c:pt idx="0">
                  <c:v>28</c:v>
                </c:pt>
                <c:pt idx="1">
                  <c:v>29</c:v>
                </c:pt>
                <c:pt idx="2">
                  <c:v>10</c:v>
                </c:pt>
                <c:pt idx="3">
                  <c:v>8</c:v>
                </c:pt>
              </c:numCache>
            </c:numRef>
          </c:val>
          <c:extLst>
            <c:ext xmlns:c16="http://schemas.microsoft.com/office/drawing/2014/chart" uri="{C3380CC4-5D6E-409C-BE32-E72D297353CC}">
              <c16:uniqueId val="{00000000-503C-4854-92DC-CB4D2913C5E2}"/>
            </c:ext>
          </c:extLst>
        </c:ser>
        <c:ser>
          <c:idx val="1"/>
          <c:order val="1"/>
          <c:tx>
            <c:strRef>
              <c:f>Sheet1!$C$1</c:f>
              <c:strCache>
                <c:ptCount val="1"/>
                <c:pt idx="0">
                  <c:v>Adjudicated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2017</c:v>
                </c:pt>
                <c:pt idx="1">
                  <c:v>2018</c:v>
                </c:pt>
                <c:pt idx="2">
                  <c:v>2019</c:v>
                </c:pt>
                <c:pt idx="3">
                  <c:v>2020 (first half)</c:v>
                </c:pt>
              </c:strCache>
            </c:strRef>
          </c:cat>
          <c:val>
            <c:numRef>
              <c:f>Sheet1!$C$2:$C$5</c:f>
              <c:numCache>
                <c:formatCode>General</c:formatCode>
                <c:ptCount val="4"/>
                <c:pt idx="0">
                  <c:v>28</c:v>
                </c:pt>
                <c:pt idx="1">
                  <c:v>33</c:v>
                </c:pt>
                <c:pt idx="2">
                  <c:v>18</c:v>
                </c:pt>
                <c:pt idx="3">
                  <c:v>4</c:v>
                </c:pt>
              </c:numCache>
            </c:numRef>
          </c:val>
          <c:extLst>
            <c:ext xmlns:c16="http://schemas.microsoft.com/office/drawing/2014/chart" uri="{C3380CC4-5D6E-409C-BE32-E72D297353CC}">
              <c16:uniqueId val="{00000001-503C-4854-92DC-CB4D2913C5E2}"/>
            </c:ext>
          </c:extLst>
        </c:ser>
        <c:dLbls>
          <c:showLegendKey val="0"/>
          <c:showVal val="0"/>
          <c:showCatName val="0"/>
          <c:showSerName val="0"/>
          <c:showPercent val="0"/>
          <c:showBubbleSize val="0"/>
        </c:dLbls>
        <c:gapWidth val="219"/>
        <c:overlap val="-27"/>
        <c:axId val="916621728"/>
        <c:axId val="916622056"/>
      </c:barChart>
      <c:catAx>
        <c:axId val="91662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622056"/>
        <c:crosses val="autoZero"/>
        <c:auto val="1"/>
        <c:lblAlgn val="ctr"/>
        <c:lblOffset val="100"/>
        <c:noMultiLvlLbl val="0"/>
      </c:catAx>
      <c:valAx>
        <c:axId val="916622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62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t>Administrative offences cases regarding work conditions and health of the society (court of appeals)</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5.7715227205075166E-2"/>
          <c:y val="0.27213638542860158"/>
          <c:w val="0.91579789583850779"/>
          <c:h val="0.53767419939380634"/>
        </c:manualLayout>
      </c:layout>
      <c:barChart>
        <c:barDir val="col"/>
        <c:grouping val="clustered"/>
        <c:varyColors val="0"/>
        <c:ser>
          <c:idx val="0"/>
          <c:order val="0"/>
          <c:tx>
            <c:strRef>
              <c:f>Sheet1!$B$1</c:f>
              <c:strCache>
                <c:ptCount val="1"/>
                <c:pt idx="0">
                  <c:v>Received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2017</c:v>
                </c:pt>
                <c:pt idx="1">
                  <c:v>2018</c:v>
                </c:pt>
                <c:pt idx="2">
                  <c:v>2019</c:v>
                </c:pt>
                <c:pt idx="3">
                  <c:v>2020 (first half)</c:v>
                </c:pt>
              </c:strCache>
            </c:strRef>
          </c:cat>
          <c:val>
            <c:numRef>
              <c:f>Sheet1!$B$2:$B$5</c:f>
              <c:numCache>
                <c:formatCode>General</c:formatCode>
                <c:ptCount val="4"/>
                <c:pt idx="0">
                  <c:v>18</c:v>
                </c:pt>
                <c:pt idx="1">
                  <c:v>12</c:v>
                </c:pt>
                <c:pt idx="2">
                  <c:v>7</c:v>
                </c:pt>
                <c:pt idx="3">
                  <c:v>2</c:v>
                </c:pt>
              </c:numCache>
            </c:numRef>
          </c:val>
          <c:extLst>
            <c:ext xmlns:c16="http://schemas.microsoft.com/office/drawing/2014/chart" uri="{C3380CC4-5D6E-409C-BE32-E72D297353CC}">
              <c16:uniqueId val="{00000000-1BBD-479B-990E-0765FD37D4D4}"/>
            </c:ext>
          </c:extLst>
        </c:ser>
        <c:ser>
          <c:idx val="1"/>
          <c:order val="1"/>
          <c:tx>
            <c:strRef>
              <c:f>Sheet1!$C$1</c:f>
              <c:strCache>
                <c:ptCount val="1"/>
                <c:pt idx="0">
                  <c:v>Adjudicated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2017</c:v>
                </c:pt>
                <c:pt idx="1">
                  <c:v>2018</c:v>
                </c:pt>
                <c:pt idx="2">
                  <c:v>2019</c:v>
                </c:pt>
                <c:pt idx="3">
                  <c:v>2020 (first half)</c:v>
                </c:pt>
              </c:strCache>
            </c:strRef>
          </c:cat>
          <c:val>
            <c:numRef>
              <c:f>Sheet1!$C$2:$C$5</c:f>
              <c:numCache>
                <c:formatCode>General</c:formatCode>
                <c:ptCount val="4"/>
                <c:pt idx="0">
                  <c:v>18</c:v>
                </c:pt>
                <c:pt idx="1">
                  <c:v>13</c:v>
                </c:pt>
                <c:pt idx="2">
                  <c:v>7</c:v>
                </c:pt>
                <c:pt idx="3">
                  <c:v>1</c:v>
                </c:pt>
              </c:numCache>
            </c:numRef>
          </c:val>
          <c:extLst>
            <c:ext xmlns:c16="http://schemas.microsoft.com/office/drawing/2014/chart" uri="{C3380CC4-5D6E-409C-BE32-E72D297353CC}">
              <c16:uniqueId val="{00000001-1BBD-479B-990E-0765FD37D4D4}"/>
            </c:ext>
          </c:extLst>
        </c:ser>
        <c:dLbls>
          <c:showLegendKey val="0"/>
          <c:showVal val="0"/>
          <c:showCatName val="0"/>
          <c:showSerName val="0"/>
          <c:showPercent val="0"/>
          <c:showBubbleSize val="0"/>
        </c:dLbls>
        <c:gapWidth val="219"/>
        <c:overlap val="-27"/>
        <c:axId val="916682408"/>
        <c:axId val="916685032"/>
      </c:barChart>
      <c:catAx>
        <c:axId val="916682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685032"/>
        <c:crosses val="autoZero"/>
        <c:auto val="1"/>
        <c:lblAlgn val="ctr"/>
        <c:lblOffset val="100"/>
        <c:noMultiLvlLbl val="0"/>
      </c:catAx>
      <c:valAx>
        <c:axId val="916685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682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t>Number of recipients of social insurance benefits in 2019</a:t>
            </a:r>
          </a:p>
        </c:rich>
      </c:tx>
      <c:layout>
        <c:manualLayout>
          <c:xMode val="edge"/>
          <c:yMode val="edge"/>
          <c:x val="0.12570421533812007"/>
          <c:y val="3.3023735810113516E-2"/>
        </c:manualLayout>
      </c:layout>
      <c:overlay val="0"/>
      <c:spPr>
        <a:noFill/>
        <a:ln>
          <a:noFill/>
        </a:ln>
        <a:effectLst/>
      </c:spPr>
      <c:txPr>
        <a:bodyPr rot="0" spcFirstLastPara="1" vertOverflow="ellipsis" vert="horz" wrap="square" anchor="ctr" anchorCtr="1"/>
        <a:lstStyle/>
        <a:p>
          <a:pPr algn="ct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clustered"/>
        <c:varyColors val="0"/>
        <c:ser>
          <c:idx val="0"/>
          <c:order val="0"/>
          <c:tx>
            <c:strRef>
              <c:f>Sheet1!$B$1</c:f>
              <c:strCache>
                <c:ptCount val="1"/>
                <c:pt idx="0">
                  <c:v>Materinity benefit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2019</c:v>
                </c:pt>
              </c:numCache>
            </c:numRef>
          </c:cat>
          <c:val>
            <c:numRef>
              <c:f>Sheet1!$B$2</c:f>
              <c:numCache>
                <c:formatCode>General</c:formatCode>
                <c:ptCount val="1"/>
                <c:pt idx="0">
                  <c:v>16629</c:v>
                </c:pt>
              </c:numCache>
            </c:numRef>
          </c:val>
          <c:extLst>
            <c:ext xmlns:c16="http://schemas.microsoft.com/office/drawing/2014/chart" uri="{C3380CC4-5D6E-409C-BE32-E72D297353CC}">
              <c16:uniqueId val="{00000000-8EAD-4A6A-BAE2-C72533BE3C17}"/>
            </c:ext>
          </c:extLst>
        </c:ser>
        <c:ser>
          <c:idx val="1"/>
          <c:order val="1"/>
          <c:tx>
            <c:strRef>
              <c:f>Sheet1!$C$1</c:f>
              <c:strCache>
                <c:ptCount val="1"/>
                <c:pt idx="0">
                  <c:v>Paternity benefit</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2019</c:v>
                </c:pt>
              </c:numCache>
            </c:numRef>
          </c:cat>
          <c:val>
            <c:numRef>
              <c:f>Sheet1!$C$2</c:f>
              <c:numCache>
                <c:formatCode>General</c:formatCode>
                <c:ptCount val="1"/>
                <c:pt idx="0">
                  <c:v>10659</c:v>
                </c:pt>
              </c:numCache>
            </c:numRef>
          </c:val>
          <c:extLst>
            <c:ext xmlns:c16="http://schemas.microsoft.com/office/drawing/2014/chart" uri="{C3380CC4-5D6E-409C-BE32-E72D297353CC}">
              <c16:uniqueId val="{00000001-8EAD-4A6A-BAE2-C72533BE3C17}"/>
            </c:ext>
          </c:extLst>
        </c:ser>
        <c:ser>
          <c:idx val="2"/>
          <c:order val="2"/>
          <c:tx>
            <c:strRef>
              <c:f>Sheet1!$D$1</c:f>
              <c:strCache>
                <c:ptCount val="1"/>
                <c:pt idx="0">
                  <c:v>Sickness benefit</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solidFill>
                <a:prstDash val="sysDot"/>
              </a:ln>
              <a:effectLst/>
            </c:spPr>
            <c:trendlineType val="linear"/>
            <c:dispRSqr val="0"/>
            <c:dispEq val="0"/>
          </c:trendline>
          <c:cat>
            <c:numRef>
              <c:f>Sheet1!$A$2</c:f>
              <c:numCache>
                <c:formatCode>General</c:formatCode>
                <c:ptCount val="1"/>
                <c:pt idx="0">
                  <c:v>2019</c:v>
                </c:pt>
              </c:numCache>
            </c:numRef>
          </c:cat>
          <c:val>
            <c:numRef>
              <c:f>Sheet1!$D$2</c:f>
              <c:numCache>
                <c:formatCode>General</c:formatCode>
                <c:ptCount val="1"/>
                <c:pt idx="0">
                  <c:v>345316</c:v>
                </c:pt>
              </c:numCache>
            </c:numRef>
          </c:val>
          <c:extLst>
            <c:ext xmlns:c16="http://schemas.microsoft.com/office/drawing/2014/chart" uri="{C3380CC4-5D6E-409C-BE32-E72D297353CC}">
              <c16:uniqueId val="{00000002-8EAD-4A6A-BAE2-C72533BE3C17}"/>
            </c:ext>
          </c:extLst>
        </c:ser>
        <c:ser>
          <c:idx val="3"/>
          <c:order val="3"/>
          <c:tx>
            <c:strRef>
              <c:f>Sheet1!$E$1</c:f>
              <c:strCache>
                <c:ptCount val="1"/>
                <c:pt idx="0">
                  <c:v>Parental benefit</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2019</c:v>
                </c:pt>
              </c:numCache>
            </c:numRef>
          </c:cat>
          <c:val>
            <c:numRef>
              <c:f>Sheet1!$E$2</c:f>
              <c:numCache>
                <c:formatCode>General</c:formatCode>
                <c:ptCount val="1"/>
                <c:pt idx="0">
                  <c:v>21744</c:v>
                </c:pt>
              </c:numCache>
            </c:numRef>
          </c:val>
          <c:extLst>
            <c:ext xmlns:c16="http://schemas.microsoft.com/office/drawing/2014/chart" uri="{C3380CC4-5D6E-409C-BE32-E72D297353CC}">
              <c16:uniqueId val="{00000003-8EAD-4A6A-BAE2-C72533BE3C17}"/>
            </c:ext>
          </c:extLst>
        </c:ser>
        <c:ser>
          <c:idx val="4"/>
          <c:order val="4"/>
          <c:tx>
            <c:strRef>
              <c:f>Sheet1!$F$1</c:f>
              <c:strCache>
                <c:ptCount val="1"/>
                <c:pt idx="0">
                  <c:v>Unemployment benefit</c:v>
                </c:pt>
              </c:strCache>
            </c:strRef>
          </c:tx>
          <c:spPr>
            <a:solidFill>
              <a:schemeClr val="accent4">
                <a:lumMod val="60000"/>
              </a:schemeClr>
            </a:solidFill>
            <a:ln>
              <a:noFill/>
            </a:ln>
            <a:effectLst/>
          </c:spPr>
          <c:invertIfNegative val="0"/>
          <c:dLbls>
            <c:dLbl>
              <c:idx val="0"/>
              <c:layout>
                <c:manualLayout>
                  <c:x val="2.4078979051288226E-3"/>
                  <c:y val="8.25593395252834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EAD-4A6A-BAE2-C72533BE3C17}"/>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2019</c:v>
                </c:pt>
              </c:numCache>
            </c:numRef>
          </c:cat>
          <c:val>
            <c:numRef>
              <c:f>Sheet1!$F$2</c:f>
              <c:numCache>
                <c:formatCode>General</c:formatCode>
                <c:ptCount val="1"/>
                <c:pt idx="0">
                  <c:v>85551</c:v>
                </c:pt>
              </c:numCache>
            </c:numRef>
          </c:val>
          <c:extLst>
            <c:ext xmlns:c16="http://schemas.microsoft.com/office/drawing/2014/chart" uri="{C3380CC4-5D6E-409C-BE32-E72D297353CC}">
              <c16:uniqueId val="{00000004-8EAD-4A6A-BAE2-C72533BE3C17}"/>
            </c:ext>
          </c:extLst>
        </c:ser>
        <c:ser>
          <c:idx val="5"/>
          <c:order val="5"/>
          <c:tx>
            <c:strRef>
              <c:f>Sheet1!$G$1</c:f>
              <c:strCache>
                <c:ptCount val="1"/>
                <c:pt idx="0">
                  <c:v>Old age pensions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2019</c:v>
                </c:pt>
              </c:numCache>
            </c:numRef>
          </c:cat>
          <c:val>
            <c:numRef>
              <c:f>Sheet1!$G$2</c:f>
              <c:numCache>
                <c:formatCode>General</c:formatCode>
                <c:ptCount val="1"/>
                <c:pt idx="0">
                  <c:v>451590</c:v>
                </c:pt>
              </c:numCache>
            </c:numRef>
          </c:val>
          <c:extLst>
            <c:ext xmlns:c16="http://schemas.microsoft.com/office/drawing/2014/chart" uri="{C3380CC4-5D6E-409C-BE32-E72D297353CC}">
              <c16:uniqueId val="{00000005-8EAD-4A6A-BAE2-C72533BE3C17}"/>
            </c:ext>
          </c:extLst>
        </c:ser>
        <c:ser>
          <c:idx val="6"/>
          <c:order val="6"/>
          <c:tx>
            <c:strRef>
              <c:f>Sheet1!$H$1</c:f>
              <c:strCache>
                <c:ptCount val="1"/>
                <c:pt idx="0">
                  <c:v>Disability pensions</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2019</c:v>
                </c:pt>
              </c:numCache>
            </c:numRef>
          </c:cat>
          <c:val>
            <c:numRef>
              <c:f>Sheet1!$H$2</c:f>
              <c:numCache>
                <c:formatCode>General</c:formatCode>
                <c:ptCount val="1"/>
                <c:pt idx="0">
                  <c:v>76105</c:v>
                </c:pt>
              </c:numCache>
            </c:numRef>
          </c:val>
          <c:extLst>
            <c:ext xmlns:c16="http://schemas.microsoft.com/office/drawing/2014/chart" uri="{C3380CC4-5D6E-409C-BE32-E72D297353CC}">
              <c16:uniqueId val="{00000006-8EAD-4A6A-BAE2-C72533BE3C17}"/>
            </c:ext>
          </c:extLst>
        </c:ser>
        <c:ser>
          <c:idx val="7"/>
          <c:order val="7"/>
          <c:tx>
            <c:strRef>
              <c:f>Sheet1!$I$1</c:f>
              <c:strCache>
                <c:ptCount val="1"/>
                <c:pt idx="0">
                  <c:v>Survivor's pensions</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2019</c:v>
                </c:pt>
              </c:numCache>
            </c:numRef>
          </c:cat>
          <c:val>
            <c:numRef>
              <c:f>Sheet1!$I$2</c:f>
              <c:numCache>
                <c:formatCode>General</c:formatCode>
                <c:ptCount val="1"/>
                <c:pt idx="0">
                  <c:v>15953</c:v>
                </c:pt>
              </c:numCache>
            </c:numRef>
          </c:val>
          <c:extLst>
            <c:ext xmlns:c16="http://schemas.microsoft.com/office/drawing/2014/chart" uri="{C3380CC4-5D6E-409C-BE32-E72D297353CC}">
              <c16:uniqueId val="{00000007-8EAD-4A6A-BAE2-C72533BE3C17}"/>
            </c:ext>
          </c:extLst>
        </c:ser>
        <c:ser>
          <c:idx val="8"/>
          <c:order val="8"/>
          <c:tx>
            <c:strRef>
              <c:f>Sheet1!$J$1</c:f>
              <c:strCache>
                <c:ptCount val="1"/>
                <c:pt idx="0">
                  <c:v>Occupational accident benefit </c:v>
                </c:pt>
              </c:strCache>
            </c:strRef>
          </c:tx>
          <c:spPr>
            <a:solidFill>
              <a:schemeClr val="accent6">
                <a:lumMod val="80000"/>
                <a:lumOff val="20000"/>
              </a:schemeClr>
            </a:solidFill>
            <a:ln>
              <a:noFill/>
            </a:ln>
            <a:effectLst/>
          </c:spPr>
          <c:invertIfNegative val="0"/>
          <c:dLbls>
            <c:dLbl>
              <c:idx val="0"/>
              <c:layout>
                <c:manualLayout>
                  <c:x val="7.2236937153864677E-3"/>
                  <c:y val="-1.23839009287925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AD-4A6A-BAE2-C72533BE3C17}"/>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2019</c:v>
                </c:pt>
              </c:numCache>
            </c:numRef>
          </c:cat>
          <c:val>
            <c:numRef>
              <c:f>Sheet1!$J$2</c:f>
              <c:numCache>
                <c:formatCode>General</c:formatCode>
                <c:ptCount val="1"/>
                <c:pt idx="0">
                  <c:v>13080</c:v>
                </c:pt>
              </c:numCache>
            </c:numRef>
          </c:val>
          <c:extLst>
            <c:ext xmlns:c16="http://schemas.microsoft.com/office/drawing/2014/chart" uri="{C3380CC4-5D6E-409C-BE32-E72D297353CC}">
              <c16:uniqueId val="{00000008-8EAD-4A6A-BAE2-C72533BE3C17}"/>
            </c:ext>
          </c:extLst>
        </c:ser>
        <c:dLbls>
          <c:showLegendKey val="0"/>
          <c:showVal val="0"/>
          <c:showCatName val="0"/>
          <c:showSerName val="0"/>
          <c:showPercent val="0"/>
          <c:showBubbleSize val="0"/>
        </c:dLbls>
        <c:gapWidth val="182"/>
        <c:axId val="916595160"/>
        <c:axId val="916591224"/>
      </c:barChart>
      <c:catAx>
        <c:axId val="916595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591224"/>
        <c:crosses val="autoZero"/>
        <c:auto val="1"/>
        <c:lblAlgn val="ctr"/>
        <c:lblOffset val="100"/>
        <c:noMultiLvlLbl val="0"/>
      </c:catAx>
      <c:valAx>
        <c:axId val="9165912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595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320" b="1" i="0" u="none" strike="noStrike" kern="1200" baseline="0">
                <a:solidFill>
                  <a:schemeClr val="tx1"/>
                </a:solidFill>
                <a:effectLst/>
                <a:latin typeface="Times New Roman" panose="02020603050405020304" pitchFamily="18" charset="0"/>
                <a:ea typeface="+mn-ea"/>
                <a:cs typeface="Times New Roman" panose="02020603050405020304" pitchFamily="18" charset="0"/>
              </a:defRPr>
            </a:pPr>
            <a:r>
              <a:rPr lang="en-US" b="1"/>
              <a:t>The average amount of unemployment benefit</a:t>
            </a:r>
            <a:r>
              <a:rPr lang="lv-LV" b="1"/>
              <a:t> paid, EUR</a:t>
            </a:r>
            <a:endParaRPr lang="en-US" b="1"/>
          </a:p>
        </c:rich>
      </c:tx>
      <c:overlay val="0"/>
      <c:spPr>
        <a:noFill/>
        <a:ln>
          <a:noFill/>
        </a:ln>
        <a:effectLst/>
      </c:spPr>
      <c:txPr>
        <a:bodyPr rot="0" spcFirstLastPara="1" vertOverflow="ellipsis" vert="horz" wrap="square" anchor="ctr" anchorCtr="1"/>
        <a:lstStyle/>
        <a:p>
          <a:pPr>
            <a:defRPr sz="1320" b="1" i="0" u="none" strike="noStrike" kern="1200" baseline="0">
              <a:solidFill>
                <a:schemeClr val="tx1"/>
              </a:solidFill>
              <a:effectLst/>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The average amount of unemployment benefit</c:v>
                </c:pt>
              </c:strCache>
            </c:strRef>
          </c:tx>
          <c:spPr>
            <a:gradFill>
              <a:gsLst>
                <a:gs pos="0">
                  <a:schemeClr val="accent3"/>
                </a:gs>
                <a:gs pos="100000">
                  <a:schemeClr val="accent3">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Sheet1!$A$2:$A$3</c:f>
              <c:numCache>
                <c:formatCode>General</c:formatCode>
                <c:ptCount val="2"/>
                <c:pt idx="0">
                  <c:v>2018</c:v>
                </c:pt>
                <c:pt idx="1">
                  <c:v>2019</c:v>
                </c:pt>
              </c:numCache>
            </c:numRef>
          </c:cat>
          <c:val>
            <c:numRef>
              <c:f>Sheet1!$B$2:$B$3</c:f>
              <c:numCache>
                <c:formatCode>General</c:formatCode>
                <c:ptCount val="2"/>
                <c:pt idx="0">
                  <c:v>337</c:v>
                </c:pt>
                <c:pt idx="1">
                  <c:v>371</c:v>
                </c:pt>
              </c:numCache>
            </c:numRef>
          </c:val>
          <c:extLst>
            <c:ext xmlns:c16="http://schemas.microsoft.com/office/drawing/2014/chart" uri="{C3380CC4-5D6E-409C-BE32-E72D297353CC}">
              <c16:uniqueId val="{00000000-0DBC-4108-A7AA-93EDE403C464}"/>
            </c:ext>
          </c:extLst>
        </c:ser>
        <c:dLbls>
          <c:dLblPos val="inEnd"/>
          <c:showLegendKey val="0"/>
          <c:showVal val="1"/>
          <c:showCatName val="0"/>
          <c:showSerName val="0"/>
          <c:showPercent val="0"/>
          <c:showBubbleSize val="0"/>
        </c:dLbls>
        <c:gapWidth val="41"/>
        <c:axId val="916652232"/>
        <c:axId val="916658136"/>
      </c:barChart>
      <c:catAx>
        <c:axId val="916652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effectLst/>
                <a:latin typeface="Times New Roman" panose="02020603050405020304" pitchFamily="18" charset="0"/>
                <a:ea typeface="+mn-ea"/>
                <a:cs typeface="Times New Roman" panose="02020603050405020304" pitchFamily="18" charset="0"/>
              </a:defRPr>
            </a:pPr>
            <a:endParaRPr lang="lv-LV"/>
          </a:p>
        </c:txPr>
        <c:crossAx val="916658136"/>
        <c:crosses val="autoZero"/>
        <c:auto val="1"/>
        <c:lblAlgn val="ctr"/>
        <c:lblOffset val="100"/>
        <c:noMultiLvlLbl val="0"/>
      </c:catAx>
      <c:valAx>
        <c:axId val="916658136"/>
        <c:scaling>
          <c:orientation val="minMax"/>
        </c:scaling>
        <c:delete val="1"/>
        <c:axPos val="l"/>
        <c:numFmt formatCode="General" sourceLinked="1"/>
        <c:majorTickMark val="none"/>
        <c:minorTickMark val="none"/>
        <c:tickLblPos val="nextTo"/>
        <c:crossAx val="916652232"/>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lv-LV"/>
              <a:t>Percentage of recipients of pensions in the first half of 2020</a:t>
            </a:r>
            <a:endParaRPr lang="en-US"/>
          </a:p>
        </c:rich>
      </c:tx>
      <c:overlay val="0"/>
      <c:spPr>
        <a:noFill/>
        <a:ln>
          <a:noFill/>
        </a:ln>
        <a:effectLst/>
      </c:spPr>
      <c:txPr>
        <a:bodyPr rot="0" spcFirstLastPara="1" vertOverflow="ellipsis" vert="horz" wrap="square" anchor="ctr" anchorCtr="1"/>
        <a:lstStyle/>
        <a:p>
          <a:pPr>
            <a:defRPr sz="132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606B-4080-99B0-2A985079F25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2-606B-4080-99B0-2A985079F25A}"/>
              </c:ext>
            </c:extLst>
          </c:dPt>
          <c:dLbls>
            <c:dLbl>
              <c:idx val="0"/>
              <c:layout>
                <c:manualLayout>
                  <c:x val="0.11729268852229012"/>
                  <c:y val="-0.24355817751883183"/>
                </c:manualLayout>
              </c:layout>
              <c:tx>
                <c:rich>
                  <a:bodyPr/>
                  <a:lstStyle/>
                  <a:p>
                    <a:fld id="{5FB87C2F-3B3E-4342-A7EB-BC924B9D372C}" type="CATEGORYNAME">
                      <a:rPr lang="en-US"/>
                      <a:pPr/>
                      <a:t>[CATEGORY NAME]</a:t>
                    </a:fld>
                    <a:r>
                      <a:rPr lang="en-US" baseline="0"/>
                      <a:t>
</a:t>
                    </a:r>
                    <a:fld id="{13C9E55A-DBE8-4A7B-A654-3C3340527982}" type="PERCENTAGE">
                      <a:rPr lang="en-US" baseline="0"/>
                      <a:pPr/>
                      <a:t>[PERCENTAGE]</a:t>
                    </a:fld>
                    <a:endParaRPr lang="en-US" baseline="0"/>
                  </a:p>
                  <a:p>
                    <a:r>
                      <a:rPr lang="en-US" baseline="0"/>
                      <a:t>(448 000 individuals)</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06B-4080-99B0-2A985079F25A}"/>
                </c:ext>
              </c:extLst>
            </c:dLbl>
            <c:dLbl>
              <c:idx val="1"/>
              <c:layout>
                <c:manualLayout>
                  <c:x val="-3.3912872015486387E-2"/>
                  <c:y val="5.084615197094167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06B-4080-99B0-2A985079F25A}"/>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Sheet1!$A$2:$A$3</c:f>
              <c:strCache>
                <c:ptCount val="2"/>
                <c:pt idx="0">
                  <c:v>Old-age pension recipients</c:v>
                </c:pt>
                <c:pt idx="1">
                  <c:v>Other pensions</c:v>
                </c:pt>
              </c:strCache>
            </c:strRef>
          </c:cat>
          <c:val>
            <c:numRef>
              <c:f>Sheet1!$B$2:$B$3</c:f>
              <c:numCache>
                <c:formatCode>General</c:formatCode>
                <c:ptCount val="2"/>
                <c:pt idx="0">
                  <c:v>88</c:v>
                </c:pt>
                <c:pt idx="1">
                  <c:v>12</c:v>
                </c:pt>
              </c:numCache>
            </c:numRef>
          </c:val>
          <c:extLst>
            <c:ext xmlns:c16="http://schemas.microsoft.com/office/drawing/2014/chart" uri="{C3380CC4-5D6E-409C-BE32-E72D297353CC}">
              <c16:uniqueId val="{00000000-606B-4080-99B0-2A985079F25A}"/>
            </c:ext>
          </c:extLst>
        </c:ser>
        <c:dLbls>
          <c:dLblPos val="inEnd"/>
          <c:showLegendKey val="0"/>
          <c:showVal val="0"/>
          <c:showCatName val="1"/>
          <c:showSerName val="0"/>
          <c:showPercent val="1"/>
          <c:showBubbleSize val="0"/>
          <c:showLeaderLines val="1"/>
        </c:dLbls>
        <c:firstSliceAng val="0"/>
      </c:pieChart>
      <c:spPr>
        <a:noFill/>
        <a:ln>
          <a:noFill/>
        </a:ln>
        <a:effectLst/>
      </c:spPr>
    </c:plotArea>
    <c:legend>
      <c:legendPos val="b"/>
      <c:layout>
        <c:manualLayout>
          <c:xMode val="edge"/>
          <c:yMode val="edge"/>
          <c:x val="0.24964308127508622"/>
          <c:y val="0.87254853205268845"/>
          <c:w val="0.59553401297989694"/>
          <c:h val="7.454328270885643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Violations found by the State Labour Inspectorate</a:t>
            </a:r>
            <a:r>
              <a:rPr lang="lv-LV" b="1"/>
              <a:t> regarding violations of the regulations directing child</a:t>
            </a:r>
            <a:r>
              <a:rPr lang="lv-LV" b="1" baseline="0"/>
              <a:t> labour</a:t>
            </a:r>
            <a:endParaRPr lang="en-US" b="1"/>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Violations found by the State Labour Inspectorate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2018</c:v>
                </c:pt>
                <c:pt idx="1">
                  <c:v>2019</c:v>
                </c:pt>
              </c:numCache>
            </c:numRef>
          </c:cat>
          <c:val>
            <c:numRef>
              <c:f>Sheet1!$B$2:$B$3</c:f>
              <c:numCache>
                <c:formatCode>General</c:formatCode>
                <c:ptCount val="2"/>
                <c:pt idx="0">
                  <c:v>1</c:v>
                </c:pt>
                <c:pt idx="1">
                  <c:v>2</c:v>
                </c:pt>
              </c:numCache>
            </c:numRef>
          </c:val>
          <c:extLst>
            <c:ext xmlns:c16="http://schemas.microsoft.com/office/drawing/2014/chart" uri="{C3380CC4-5D6E-409C-BE32-E72D297353CC}">
              <c16:uniqueId val="{00000000-ED10-4550-B0CE-1398A1249241}"/>
            </c:ext>
          </c:extLst>
        </c:ser>
        <c:dLbls>
          <c:showLegendKey val="0"/>
          <c:showVal val="0"/>
          <c:showCatName val="0"/>
          <c:showSerName val="0"/>
          <c:showPercent val="0"/>
          <c:showBubbleSize val="0"/>
        </c:dLbls>
        <c:gapWidth val="219"/>
        <c:overlap val="-27"/>
        <c:axId val="795375688"/>
        <c:axId val="795381920"/>
      </c:barChart>
      <c:catAx>
        <c:axId val="795375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5381920"/>
        <c:crosses val="autoZero"/>
        <c:auto val="1"/>
        <c:lblAlgn val="ctr"/>
        <c:lblOffset val="100"/>
        <c:noMultiLvlLbl val="0"/>
      </c:catAx>
      <c:valAx>
        <c:axId val="79538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5375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Sheet1!$B$1</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Number of children in a guardian's family</c:v>
                </c:pt>
                <c:pt idx="1">
                  <c:v>Number of children in foster families</c:v>
                </c:pt>
                <c:pt idx="2">
                  <c:v>Number of children in long-term social care and social rehabilitation institutions</c:v>
                </c:pt>
              </c:strCache>
            </c:strRef>
          </c:cat>
          <c:val>
            <c:numRef>
              <c:f>Sheet1!$B$2:$B$4</c:f>
              <c:numCache>
                <c:formatCode>General</c:formatCode>
                <c:ptCount val="3"/>
                <c:pt idx="0">
                  <c:v>4398</c:v>
                </c:pt>
                <c:pt idx="1">
                  <c:v>1246</c:v>
                </c:pt>
                <c:pt idx="2">
                  <c:v>794</c:v>
                </c:pt>
              </c:numCache>
            </c:numRef>
          </c:val>
          <c:extLst>
            <c:ext xmlns:c16="http://schemas.microsoft.com/office/drawing/2014/chart" uri="{C3380CC4-5D6E-409C-BE32-E72D297353CC}">
              <c16:uniqueId val="{00000000-CF68-4050-8EEC-EAD1D8CE8DB1}"/>
            </c:ext>
          </c:extLst>
        </c:ser>
        <c:ser>
          <c:idx val="1"/>
          <c:order val="1"/>
          <c:tx>
            <c:strRef>
              <c:f>Sheet1!$C$1</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Number of children in a guardian's family</c:v>
                </c:pt>
                <c:pt idx="1">
                  <c:v>Number of children in foster families</c:v>
                </c:pt>
                <c:pt idx="2">
                  <c:v>Number of children in long-term social care and social rehabilitation institutions</c:v>
                </c:pt>
              </c:strCache>
            </c:strRef>
          </c:cat>
          <c:val>
            <c:numRef>
              <c:f>Sheet1!$C$2:$C$4</c:f>
              <c:numCache>
                <c:formatCode>General</c:formatCode>
                <c:ptCount val="3"/>
                <c:pt idx="0">
                  <c:v>4276</c:v>
                </c:pt>
                <c:pt idx="1">
                  <c:v>1355</c:v>
                </c:pt>
                <c:pt idx="2">
                  <c:v>621</c:v>
                </c:pt>
              </c:numCache>
            </c:numRef>
          </c:val>
          <c:extLst>
            <c:ext xmlns:c16="http://schemas.microsoft.com/office/drawing/2014/chart" uri="{C3380CC4-5D6E-409C-BE32-E72D297353CC}">
              <c16:uniqueId val="{00000003-CF68-4050-8EEC-EAD1D8CE8DB1}"/>
            </c:ext>
          </c:extLst>
        </c:ser>
        <c:dLbls>
          <c:showLegendKey val="0"/>
          <c:showVal val="0"/>
          <c:showCatName val="0"/>
          <c:showSerName val="0"/>
          <c:showPercent val="0"/>
          <c:showBubbleSize val="0"/>
        </c:dLbls>
        <c:gapWidth val="182"/>
        <c:axId val="795419312"/>
        <c:axId val="795422264"/>
      </c:barChart>
      <c:catAx>
        <c:axId val="795419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5422264"/>
        <c:crosses val="autoZero"/>
        <c:auto val="1"/>
        <c:lblAlgn val="ctr"/>
        <c:lblOffset val="100"/>
        <c:noMultiLvlLbl val="0"/>
      </c:catAx>
      <c:valAx>
        <c:axId val="795422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541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t>Persons, who took part in social rehabilitation</a:t>
            </a:r>
          </a:p>
          <a:p>
            <a:pPr>
              <a:defRPr b="1"/>
            </a:pPr>
            <a:r>
              <a:rPr lang="lv-LV" b="1"/>
              <a:t> (2015-2016)</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Victims of violence</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2015</c:v>
                </c:pt>
                <c:pt idx="1">
                  <c:v>2016</c:v>
                </c:pt>
              </c:numCache>
            </c:numRef>
          </c:cat>
          <c:val>
            <c:numRef>
              <c:f>Sheet1!$B$2:$B$3</c:f>
              <c:numCache>
                <c:formatCode>General</c:formatCode>
                <c:ptCount val="2"/>
                <c:pt idx="0">
                  <c:v>114</c:v>
                </c:pt>
                <c:pt idx="1">
                  <c:v>294</c:v>
                </c:pt>
              </c:numCache>
            </c:numRef>
          </c:val>
          <c:extLst>
            <c:ext xmlns:c16="http://schemas.microsoft.com/office/drawing/2014/chart" uri="{C3380CC4-5D6E-409C-BE32-E72D297353CC}">
              <c16:uniqueId val="{00000000-3748-4221-8C9F-FB7EA565A215}"/>
            </c:ext>
          </c:extLst>
        </c:ser>
        <c:ser>
          <c:idx val="1"/>
          <c:order val="1"/>
          <c:tx>
            <c:strRef>
              <c:f>Sheet1!$C$1</c:f>
              <c:strCache>
                <c:ptCount val="1"/>
                <c:pt idx="0">
                  <c:v>Perpetrators</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2015</c:v>
                </c:pt>
                <c:pt idx="1">
                  <c:v>2016</c:v>
                </c:pt>
              </c:numCache>
            </c:numRef>
          </c:cat>
          <c:val>
            <c:numRef>
              <c:f>Sheet1!$C$2:$C$3</c:f>
              <c:numCache>
                <c:formatCode>General</c:formatCode>
                <c:ptCount val="2"/>
                <c:pt idx="0">
                  <c:v>99</c:v>
                </c:pt>
                <c:pt idx="1">
                  <c:v>304</c:v>
                </c:pt>
              </c:numCache>
            </c:numRef>
          </c:val>
          <c:extLst>
            <c:ext xmlns:c16="http://schemas.microsoft.com/office/drawing/2014/chart" uri="{C3380CC4-5D6E-409C-BE32-E72D297353CC}">
              <c16:uniqueId val="{00000001-3748-4221-8C9F-FB7EA565A215}"/>
            </c:ext>
          </c:extLst>
        </c:ser>
        <c:dLbls>
          <c:showLegendKey val="0"/>
          <c:showVal val="0"/>
          <c:showCatName val="0"/>
          <c:showSerName val="0"/>
          <c:showPercent val="0"/>
          <c:showBubbleSize val="0"/>
        </c:dLbls>
        <c:gapWidth val="219"/>
        <c:overlap val="-27"/>
        <c:axId val="795615456"/>
        <c:axId val="795615784"/>
      </c:barChart>
      <c:catAx>
        <c:axId val="79561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5615784"/>
        <c:crosses val="autoZero"/>
        <c:auto val="1"/>
        <c:lblAlgn val="ctr"/>
        <c:lblOffset val="100"/>
        <c:noMultiLvlLbl val="0"/>
      </c:catAx>
      <c:valAx>
        <c:axId val="795615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561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300" b="1">
                <a:solidFill>
                  <a:sysClr val="windowText" lastClr="000000"/>
                </a:solidFill>
                <a:latin typeface="Times New Roman" panose="02020603050405020304" pitchFamily="18" charset="0"/>
                <a:cs typeface="Times New Roman" panose="02020603050405020304" pitchFamily="18" charset="0"/>
              </a:rPr>
              <a:t>Results of a survey regarding violence (% participants)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6.0215459462943967E-2"/>
          <c:y val="0.20594427244582042"/>
          <c:w val="0.91329766358063902"/>
          <c:h val="0.56967219961944837"/>
        </c:manualLayout>
      </c:layout>
      <c:barChart>
        <c:barDir val="col"/>
        <c:grouping val="clustered"/>
        <c:varyColors val="0"/>
        <c:ser>
          <c:idx val="0"/>
          <c:order val="0"/>
          <c:tx>
            <c:strRef>
              <c:f>Sheet1!$B$1</c:f>
              <c:strCache>
                <c:ptCount val="1"/>
                <c:pt idx="0">
                  <c:v>Vardarbība pret sievieti nav pieļaujama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2016</c:v>
                </c:pt>
                <c:pt idx="1">
                  <c:v>2018</c:v>
                </c:pt>
              </c:numCache>
            </c:numRef>
          </c:cat>
          <c:val>
            <c:numRef>
              <c:f>Sheet1!$B$2:$B$3</c:f>
              <c:numCache>
                <c:formatCode>General</c:formatCode>
                <c:ptCount val="2"/>
                <c:pt idx="0">
                  <c:v>64</c:v>
                </c:pt>
                <c:pt idx="1">
                  <c:v>75</c:v>
                </c:pt>
              </c:numCache>
            </c:numRef>
          </c:val>
          <c:extLst>
            <c:ext xmlns:c16="http://schemas.microsoft.com/office/drawing/2014/chart" uri="{C3380CC4-5D6E-409C-BE32-E72D297353CC}">
              <c16:uniqueId val="{00000000-1FAC-4472-B928-8D832754FD94}"/>
            </c:ext>
          </c:extLst>
        </c:ser>
        <c:ser>
          <c:idx val="1"/>
          <c:order val="1"/>
          <c:tx>
            <c:strRef>
              <c:f>Sheet1!$C$1</c:f>
              <c:strCache>
                <c:ptCount val="1"/>
                <c:pt idx="0">
                  <c:v>Vardarbība pret vīrieti nav pieļaujama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2016</c:v>
                </c:pt>
                <c:pt idx="1">
                  <c:v>2018</c:v>
                </c:pt>
              </c:numCache>
            </c:numRef>
          </c:cat>
          <c:val>
            <c:numRef>
              <c:f>Sheet1!$C$2:$C$3</c:f>
              <c:numCache>
                <c:formatCode>General</c:formatCode>
                <c:ptCount val="2"/>
                <c:pt idx="0">
                  <c:v>55</c:v>
                </c:pt>
                <c:pt idx="1">
                  <c:v>67</c:v>
                </c:pt>
              </c:numCache>
            </c:numRef>
          </c:val>
          <c:extLst>
            <c:ext xmlns:c16="http://schemas.microsoft.com/office/drawing/2014/chart" uri="{C3380CC4-5D6E-409C-BE32-E72D297353CC}">
              <c16:uniqueId val="{00000001-1FAC-4472-B928-8D832754FD94}"/>
            </c:ext>
          </c:extLst>
        </c:ser>
        <c:ser>
          <c:idx val="2"/>
          <c:order val="2"/>
          <c:tx>
            <c:strRef>
              <c:f>Sheet1!$D$1</c:f>
              <c:strCache>
                <c:ptCount val="1"/>
                <c:pt idx="0">
                  <c:v>Vardarbība pret sievieti ir pieļaujama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2016</c:v>
                </c:pt>
                <c:pt idx="1">
                  <c:v>2018</c:v>
                </c:pt>
              </c:numCache>
            </c:numRef>
          </c:cat>
          <c:val>
            <c:numRef>
              <c:f>Sheet1!$D$2:$D$3</c:f>
              <c:numCache>
                <c:formatCode>General</c:formatCode>
                <c:ptCount val="2"/>
                <c:pt idx="1">
                  <c:v>2</c:v>
                </c:pt>
              </c:numCache>
            </c:numRef>
          </c:val>
          <c:extLst>
            <c:ext xmlns:c16="http://schemas.microsoft.com/office/drawing/2014/chart" uri="{C3380CC4-5D6E-409C-BE32-E72D297353CC}">
              <c16:uniqueId val="{00000002-1FAC-4472-B928-8D832754FD94}"/>
            </c:ext>
          </c:extLst>
        </c:ser>
        <c:dLbls>
          <c:dLblPos val="outEnd"/>
          <c:showLegendKey val="0"/>
          <c:showVal val="1"/>
          <c:showCatName val="0"/>
          <c:showSerName val="0"/>
          <c:showPercent val="0"/>
          <c:showBubbleSize val="0"/>
        </c:dLbls>
        <c:gapWidth val="219"/>
        <c:overlap val="-27"/>
        <c:axId val="666733664"/>
        <c:axId val="666726448"/>
      </c:barChart>
      <c:catAx>
        <c:axId val="66673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66726448"/>
        <c:crosses val="autoZero"/>
        <c:auto val="1"/>
        <c:lblAlgn val="ctr"/>
        <c:lblOffset val="100"/>
        <c:noMultiLvlLbl val="0"/>
      </c:catAx>
      <c:valAx>
        <c:axId val="66672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6673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t>Number of persons with low income and needy persons</a:t>
            </a:r>
            <a:endParaRPr lang="en-US" b="1"/>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Low income</c:v>
                </c:pt>
              </c:strCache>
            </c:strRef>
          </c:tx>
          <c:spPr>
            <a:solidFill>
              <a:schemeClr val="accent1"/>
            </a:solidFill>
            <a:ln>
              <a:noFill/>
            </a:ln>
            <a:effectLst/>
          </c:spPr>
          <c:invertIfNegative val="0"/>
          <c:dLbls>
            <c:dLbl>
              <c:idx val="3"/>
              <c:layout>
                <c:manualLayout>
                  <c:x val="-2.8894774861545871E-2"/>
                  <c:y val="0.115583075335397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1D-490B-83B4-D24FB2CD8C64}"/>
                </c:ext>
              </c:extLst>
            </c:dLbl>
            <c:dLbl>
              <c:idx val="4"/>
              <c:layout>
                <c:manualLayout>
                  <c:x val="-2.8894774861545871E-2"/>
                  <c:y val="0.115583075335397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1D-490B-83B4-D24FB2CD8C64}"/>
                </c:ext>
              </c:extLst>
            </c:dLbl>
            <c:dLbl>
              <c:idx val="5"/>
              <c:layout>
                <c:manualLayout>
                  <c:x val="-1.2039489525644112E-2"/>
                  <c:y val="-1.6511867905056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1D-490B-83B4-D24FB2CD8C6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3">
                  <c:v>50283</c:v>
                </c:pt>
                <c:pt idx="4">
                  <c:v>50235</c:v>
                </c:pt>
                <c:pt idx="5">
                  <c:v>45564</c:v>
                </c:pt>
              </c:numCache>
            </c:numRef>
          </c:val>
          <c:extLst>
            <c:ext xmlns:c16="http://schemas.microsoft.com/office/drawing/2014/chart" uri="{C3380CC4-5D6E-409C-BE32-E72D297353CC}">
              <c16:uniqueId val="{00000003-691D-490B-83B4-D24FB2CD8C64}"/>
            </c:ext>
          </c:extLst>
        </c:ser>
        <c:ser>
          <c:idx val="1"/>
          <c:order val="1"/>
          <c:tx>
            <c:strRef>
              <c:f>Sheet1!$C$1</c:f>
              <c:strCache>
                <c:ptCount val="1"/>
                <c:pt idx="0">
                  <c:v>Needy</c:v>
                </c:pt>
              </c:strCache>
            </c:strRef>
          </c:tx>
          <c:spPr>
            <a:solidFill>
              <a:schemeClr val="accent3"/>
            </a:solidFill>
            <a:ln>
              <a:noFill/>
            </a:ln>
            <a:effectLst/>
          </c:spPr>
          <c:invertIfNegative val="0"/>
          <c:dLbls>
            <c:dLbl>
              <c:idx val="5"/>
              <c:layout>
                <c:manualLayout>
                  <c:x val="2.6486876956416872E-2"/>
                  <c:y val="-5.77915376676986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1D-490B-83B4-D24FB2CD8C6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2014</c:v>
                </c:pt>
                <c:pt idx="1">
                  <c:v>2015</c:v>
                </c:pt>
                <c:pt idx="2">
                  <c:v>2016</c:v>
                </c:pt>
                <c:pt idx="3">
                  <c:v>2017</c:v>
                </c:pt>
                <c:pt idx="4">
                  <c:v>2018</c:v>
                </c:pt>
                <c:pt idx="5">
                  <c:v>2019</c:v>
                </c:pt>
              </c:numCache>
            </c:numRef>
          </c:cat>
          <c:val>
            <c:numRef>
              <c:f>Sheet1!$C$2:$C$7</c:f>
              <c:numCache>
                <c:formatCode>General</c:formatCode>
                <c:ptCount val="6"/>
                <c:pt idx="0">
                  <c:v>104569</c:v>
                </c:pt>
                <c:pt idx="1">
                  <c:v>81887</c:v>
                </c:pt>
                <c:pt idx="2">
                  <c:v>68816</c:v>
                </c:pt>
                <c:pt idx="3">
                  <c:v>62260</c:v>
                </c:pt>
                <c:pt idx="4">
                  <c:v>50447</c:v>
                </c:pt>
                <c:pt idx="5">
                  <c:v>41522</c:v>
                </c:pt>
              </c:numCache>
            </c:numRef>
          </c:val>
          <c:extLst>
            <c:ext xmlns:c16="http://schemas.microsoft.com/office/drawing/2014/chart" uri="{C3380CC4-5D6E-409C-BE32-E72D297353CC}">
              <c16:uniqueId val="{00000005-691D-490B-83B4-D24FB2CD8C64}"/>
            </c:ext>
          </c:extLst>
        </c:ser>
        <c:dLbls>
          <c:showLegendKey val="0"/>
          <c:showVal val="0"/>
          <c:showCatName val="0"/>
          <c:showSerName val="0"/>
          <c:showPercent val="0"/>
          <c:showBubbleSize val="0"/>
        </c:dLbls>
        <c:gapWidth val="219"/>
        <c:overlap val="-27"/>
        <c:axId val="790387392"/>
        <c:axId val="790381488"/>
      </c:barChart>
      <c:catAx>
        <c:axId val="79038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0381488"/>
        <c:crosses val="autoZero"/>
        <c:auto val="1"/>
        <c:lblAlgn val="ctr"/>
        <c:lblOffset val="100"/>
        <c:noMultiLvlLbl val="0"/>
      </c:catAx>
      <c:valAx>
        <c:axId val="79038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038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lgn="ctr">
              <a:defRPr sz="1200">
                <a:latin typeface="Times New Roman" panose="02020603050405020304" pitchFamily="18" charset="0"/>
                <a:cs typeface="Times New Roman" panose="02020603050405020304" pitchFamily="18" charset="0"/>
              </a:defRPr>
            </a:pPr>
            <a:r>
              <a:rPr lang="lv-LV" sz="1200">
                <a:latin typeface="Times New Roman" panose="02020603050405020304" pitchFamily="18" charset="0"/>
                <a:cs typeface="Times New Roman" panose="02020603050405020304" pitchFamily="18" charset="0"/>
              </a:rPr>
              <a:t>Budget of the</a:t>
            </a:r>
            <a:r>
              <a:rPr lang="lv-LV" sz="1200" baseline="0">
                <a:latin typeface="Times New Roman" panose="02020603050405020304" pitchFamily="18" charset="0"/>
                <a:cs typeface="Times New Roman" panose="02020603050405020304" pitchFamily="18" charset="0"/>
              </a:rPr>
              <a:t> </a:t>
            </a:r>
            <a:r>
              <a:rPr lang="lv-LV" sz="1200">
                <a:latin typeface="Times New Roman" panose="02020603050405020304" pitchFamily="18" charset="0"/>
                <a:cs typeface="Times New Roman" panose="02020603050405020304" pitchFamily="18" charset="0"/>
              </a:rPr>
              <a:t>KNAB</a:t>
            </a:r>
            <a:endParaRPr lang="en-US" sz="1200">
              <a:latin typeface="Times New Roman" panose="02020603050405020304" pitchFamily="18" charset="0"/>
              <a:cs typeface="Times New Roman" panose="02020603050405020304" pitchFamily="18" charset="0"/>
            </a:endParaRPr>
          </a:p>
        </c:rich>
      </c:tx>
      <c:layout/>
      <c:overlay val="0"/>
    </c:title>
    <c:autoTitleDeleted val="0"/>
    <c:plotArea>
      <c:layout>
        <c:manualLayout>
          <c:layoutTarget val="inner"/>
          <c:xMode val="edge"/>
          <c:yMode val="edge"/>
          <c:x val="0.1343408645348878"/>
          <c:y val="0.17390765257456614"/>
          <c:w val="0.85566543090234359"/>
          <c:h val="0.58713346647969322"/>
        </c:manualLayout>
      </c:layout>
      <c:lineChart>
        <c:grouping val="stacked"/>
        <c:varyColors val="0"/>
        <c:ser>
          <c:idx val="0"/>
          <c:order val="0"/>
          <c:tx>
            <c:strRef>
              <c:f>Sheet1!$B$1</c:f>
              <c:strCache>
                <c:ptCount val="1"/>
                <c:pt idx="0">
                  <c:v>Basic budget of the KNAB</c:v>
                </c:pt>
              </c:strCache>
            </c:strRef>
          </c:tx>
          <c:dLbls>
            <c:dLbl>
              <c:idx val="0"/>
              <c:layout>
                <c:manualLayout>
                  <c:x val="-6.0168471720818288E-2"/>
                  <c:y val="7.407407407407411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34F-4A1E-9CA4-459419222748}"/>
                </c:ext>
              </c:extLst>
            </c:dLbl>
            <c:dLbl>
              <c:idx val="1"/>
              <c:layout>
                <c:manualLayout>
                  <c:x val="-2.1660649819494584E-2"/>
                  <c:y val="-7.40740740740740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34F-4A1E-9CA4-459419222748}"/>
                </c:ext>
              </c:extLst>
            </c:dLbl>
            <c:dLbl>
              <c:idx val="2"/>
              <c:layout>
                <c:manualLayout>
                  <c:x val="-6.257521058965107E-2"/>
                  <c:y val="7.40740740740740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34F-4A1E-9CA4-459419222748}"/>
                </c:ext>
              </c:extLst>
            </c:dLbl>
            <c:dLbl>
              <c:idx val="3"/>
              <c:layout>
                <c:manualLayout>
                  <c:x val="-5.0541516245487361E-2"/>
                  <c:y val="-6.48148148148147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34F-4A1E-9CA4-459419222748}"/>
                </c:ext>
              </c:extLst>
            </c:dLbl>
            <c:dLbl>
              <c:idx val="4"/>
              <c:layout>
                <c:manualLayout>
                  <c:x val="-3.8507821901323708E-2"/>
                  <c:y val="5.55555555555555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A34F-4A1E-9CA4-459419222748}"/>
                </c:ext>
              </c:extLst>
            </c:dLbl>
            <c:dLbl>
              <c:idx val="5"/>
              <c:layout>
                <c:manualLayout>
                  <c:x val="-6.9795427196149215E-2"/>
                  <c:y val="-6.01851851851851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A34F-4A1E-9CA4-459419222748}"/>
                </c:ext>
              </c:extLst>
            </c:dLbl>
            <c:dLbl>
              <c:idx val="6"/>
              <c:layout>
                <c:manualLayout>
                  <c:x val="-3.6101083032490974E-2"/>
                  <c:y val="5.55555555555555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A34F-4A1E-9CA4-459419222748}"/>
                </c:ext>
              </c:extLst>
            </c:dLbl>
            <c:dLbl>
              <c:idx val="7"/>
              <c:layout>
                <c:manualLayout>
                  <c:x val="-7.7015643802647415E-2"/>
                  <c:y val="-6.01851851851851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A34F-4A1E-9CA4-459419222748}"/>
                </c:ext>
              </c:extLst>
            </c:dLbl>
            <c:dLbl>
              <c:idx val="8"/>
              <c:layout>
                <c:manualLayout>
                  <c:x val="-5.7761732851985562E-2"/>
                  <c:y val="6.94444444444444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A34F-4A1E-9CA4-459419222748}"/>
                </c:ext>
              </c:extLst>
            </c:dLbl>
            <c:dLbl>
              <c:idx val="9"/>
              <c:layout>
                <c:manualLayout>
                  <c:x val="-5.2948255114320095E-2"/>
                  <c:y val="-6.94444444444444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A34F-4A1E-9CA4-459419222748}"/>
                </c:ext>
              </c:extLst>
            </c:dLbl>
            <c:dLbl>
              <c:idx val="10"/>
              <c:layout>
                <c:manualLayout>
                  <c:x val="-3.6101083032490974E-2"/>
                  <c:y val="6.94444444444444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A34F-4A1E-9CA4-459419222748}"/>
                </c:ext>
              </c:extLst>
            </c:dLbl>
            <c:dLbl>
              <c:idx val="11"/>
              <c:layout>
                <c:manualLayout>
                  <c:x val="-5.9291385562375711E-2"/>
                  <c:y val="-5.85068100738183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A34F-4A1E-9CA4-459419222748}"/>
                </c:ext>
              </c:extLst>
            </c:dLbl>
            <c:dLbl>
              <c:idx val="12"/>
              <c:layout>
                <c:manualLayout>
                  <c:x val="0"/>
                  <c:y val="6.563926571885979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A34F-4A1E-9CA4-459419222748}"/>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Sheet1!$B$2:$B$14</c:f>
              <c:numCache>
                <c:formatCode>#,##0</c:formatCode>
                <c:ptCount val="13"/>
                <c:pt idx="0">
                  <c:v>5066169</c:v>
                </c:pt>
                <c:pt idx="1">
                  <c:v>5193635</c:v>
                </c:pt>
                <c:pt idx="2">
                  <c:v>3663137</c:v>
                </c:pt>
                <c:pt idx="3">
                  <c:v>3479772</c:v>
                </c:pt>
                <c:pt idx="4">
                  <c:v>3367611</c:v>
                </c:pt>
                <c:pt idx="5">
                  <c:v>4174654</c:v>
                </c:pt>
                <c:pt idx="6">
                  <c:v>4210015</c:v>
                </c:pt>
                <c:pt idx="7">
                  <c:v>4721874</c:v>
                </c:pt>
                <c:pt idx="8">
                  <c:v>5237428</c:v>
                </c:pt>
                <c:pt idx="9">
                  <c:v>4932713</c:v>
                </c:pt>
                <c:pt idx="10">
                  <c:v>4877735</c:v>
                </c:pt>
                <c:pt idx="11">
                  <c:v>5839466</c:v>
                </c:pt>
                <c:pt idx="12">
                  <c:v>6451313</c:v>
                </c:pt>
              </c:numCache>
            </c:numRef>
          </c:val>
          <c:smooth val="0"/>
          <c:extLst>
            <c:ext xmlns:c16="http://schemas.microsoft.com/office/drawing/2014/chart" uri="{C3380CC4-5D6E-409C-BE32-E72D297353CC}">
              <c16:uniqueId val="{0000000D-A34F-4A1E-9CA4-459419222748}"/>
            </c:ext>
          </c:extLst>
        </c:ser>
        <c:dLbls>
          <c:showLegendKey val="0"/>
          <c:showVal val="0"/>
          <c:showCatName val="0"/>
          <c:showSerName val="0"/>
          <c:showPercent val="0"/>
          <c:showBubbleSize val="0"/>
        </c:dLbls>
        <c:marker val="1"/>
        <c:smooth val="0"/>
        <c:axId val="45398272"/>
        <c:axId val="45617152"/>
      </c:lineChart>
      <c:catAx>
        <c:axId val="45398272"/>
        <c:scaling>
          <c:orientation val="minMax"/>
        </c:scaling>
        <c:delete val="0"/>
        <c:axPos val="b"/>
        <c:numFmt formatCode="General" sourceLinked="1"/>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lv-LV"/>
          </a:p>
        </c:txPr>
        <c:crossAx val="45617152"/>
        <c:crosses val="autoZero"/>
        <c:auto val="1"/>
        <c:lblAlgn val="ctr"/>
        <c:lblOffset val="100"/>
        <c:noMultiLvlLbl val="0"/>
      </c:catAx>
      <c:valAx>
        <c:axId val="45617152"/>
        <c:scaling>
          <c:orientation val="minMax"/>
        </c:scaling>
        <c:delete val="0"/>
        <c:axPos val="l"/>
        <c:majorGridlines/>
        <c:numFmt formatCode="_(&quot;€&quot;* #,##0_);_(&quot;€&quot;* \(#,##0\);_(&quot;€&quot;* &quot;-&quot;_);_(@_)"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45398272"/>
        <c:crosses val="autoZero"/>
        <c:crossBetween val="between"/>
      </c:valAx>
    </c:plotArea>
    <c:legend>
      <c:legendPos val="r"/>
      <c:layout>
        <c:manualLayout>
          <c:xMode val="edge"/>
          <c:yMode val="edge"/>
          <c:x val="0.27311328833477527"/>
          <c:y val="0.88404682173349036"/>
          <c:w val="0.49098248486688723"/>
          <c:h val="7.8537839020122485E-2"/>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zero"/>
    <c:showDLblsOverMax val="0"/>
  </c:chart>
  <c:spPr>
    <a:ln>
      <a:solidFill>
        <a:schemeClr val="tx1"/>
      </a:solid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6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Number of persons waiting in line for social housing</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c:f>
              <c:numCache>
                <c:formatCode>General</c:formatCode>
                <c:ptCount val="1"/>
                <c:pt idx="0">
                  <c:v>2019</c:v>
                </c:pt>
              </c:numCache>
            </c:numRef>
          </c:cat>
          <c:val>
            <c:numRef>
              <c:f>Sheet1!$B$2</c:f>
              <c:numCache>
                <c:formatCode>General</c:formatCode>
                <c:ptCount val="1"/>
                <c:pt idx="0">
                  <c:v>5851</c:v>
                </c:pt>
              </c:numCache>
            </c:numRef>
          </c:val>
          <c:extLst>
            <c:ext xmlns:c16="http://schemas.microsoft.com/office/drawing/2014/chart" uri="{C3380CC4-5D6E-409C-BE32-E72D297353CC}">
              <c16:uniqueId val="{00000000-541B-4491-9082-8E8C18395490}"/>
            </c:ext>
          </c:extLst>
        </c:ser>
        <c:dLbls>
          <c:dLblPos val="outEnd"/>
          <c:showLegendKey val="0"/>
          <c:showVal val="1"/>
          <c:showCatName val="0"/>
          <c:showSerName val="0"/>
          <c:showPercent val="0"/>
          <c:showBubbleSize val="0"/>
        </c:dLbls>
        <c:gapWidth val="199"/>
        <c:axId val="533244664"/>
        <c:axId val="533242040"/>
      </c:barChart>
      <c:catAx>
        <c:axId val="533244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33242040"/>
        <c:crosses val="autoZero"/>
        <c:auto val="1"/>
        <c:lblAlgn val="ctr"/>
        <c:lblOffset val="100"/>
        <c:noMultiLvlLbl val="0"/>
      </c:catAx>
      <c:valAx>
        <c:axId val="5332420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33244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Number of residency students with agreements on employment outside Riga in 2019</a:t>
            </a:r>
            <a:r>
              <a:rPr lang="lv-LV" b="1"/>
              <a:t> after completion of residency</a:t>
            </a:r>
          </a:p>
          <a:p>
            <a:pPr>
              <a:defRPr b="1"/>
            </a:pPr>
            <a:r>
              <a:rPr lang="lv-LV" b="0"/>
              <a:t> (11% of all residency students)</a:t>
            </a:r>
            <a:endParaRPr lang="en-US" b="0"/>
          </a:p>
        </c:rich>
      </c:tx>
      <c:overlay val="0"/>
      <c:spPr>
        <a:noFill/>
        <a:ln>
          <a:noFill/>
        </a:ln>
        <a:effectLst/>
      </c:spPr>
      <c:txPr>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clustered"/>
        <c:varyColors val="0"/>
        <c:ser>
          <c:idx val="0"/>
          <c:order val="0"/>
          <c:tx>
            <c:strRef>
              <c:f>Sheet1!$B$1</c:f>
              <c:strCache>
                <c:ptCount val="1"/>
                <c:pt idx="0">
                  <c:v>Number of residency students with agreements on employment outside Riga in 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internist</c:v>
                </c:pt>
                <c:pt idx="1">
                  <c:v>anesthesiologist, resuscitator</c:v>
                </c:pt>
                <c:pt idx="2">
                  <c:v>radiologist</c:v>
                </c:pt>
                <c:pt idx="3">
                  <c:v>gynecologist</c:v>
                </c:pt>
                <c:pt idx="4">
                  <c:v>family doctor</c:v>
                </c:pt>
                <c:pt idx="5">
                  <c:v>otolarynologist</c:v>
                </c:pt>
                <c:pt idx="6">
                  <c:v>surgeon</c:v>
                </c:pt>
                <c:pt idx="7">
                  <c:v>traumatologist</c:v>
                </c:pt>
              </c:strCache>
            </c:strRef>
          </c:cat>
          <c:val>
            <c:numRef>
              <c:f>Sheet1!$B$2:$B$9</c:f>
              <c:numCache>
                <c:formatCode>General</c:formatCode>
                <c:ptCount val="8"/>
                <c:pt idx="0">
                  <c:v>13</c:v>
                </c:pt>
                <c:pt idx="1">
                  <c:v>12</c:v>
                </c:pt>
                <c:pt idx="2">
                  <c:v>11</c:v>
                </c:pt>
                <c:pt idx="3">
                  <c:v>10</c:v>
                </c:pt>
                <c:pt idx="4">
                  <c:v>10</c:v>
                </c:pt>
                <c:pt idx="5">
                  <c:v>10</c:v>
                </c:pt>
                <c:pt idx="6">
                  <c:v>8</c:v>
                </c:pt>
                <c:pt idx="7">
                  <c:v>6</c:v>
                </c:pt>
              </c:numCache>
            </c:numRef>
          </c:val>
          <c:extLst>
            <c:ext xmlns:c16="http://schemas.microsoft.com/office/drawing/2014/chart" uri="{C3380CC4-5D6E-409C-BE32-E72D297353CC}">
              <c16:uniqueId val="{00000000-1052-4DAB-BF7F-743B952A8842}"/>
            </c:ext>
          </c:extLst>
        </c:ser>
        <c:dLbls>
          <c:showLegendKey val="0"/>
          <c:showVal val="0"/>
          <c:showCatName val="0"/>
          <c:showSerName val="0"/>
          <c:showPercent val="0"/>
          <c:showBubbleSize val="0"/>
        </c:dLbls>
        <c:gapWidth val="182"/>
        <c:axId val="779328152"/>
        <c:axId val="779324216"/>
      </c:barChart>
      <c:catAx>
        <c:axId val="779328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79324216"/>
        <c:crosses val="autoZero"/>
        <c:auto val="1"/>
        <c:lblAlgn val="ctr"/>
        <c:lblOffset val="100"/>
        <c:noMultiLvlLbl val="0"/>
      </c:catAx>
      <c:valAx>
        <c:axId val="779324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79328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Number of persons</a:t>
            </a:r>
            <a:r>
              <a:rPr lang="lv-LV" b="1"/>
              <a:t> with HIV</a:t>
            </a:r>
            <a:endParaRPr lang="en-US" b="1"/>
          </a:p>
        </c:rich>
      </c:tx>
      <c:overlay val="0"/>
      <c:spPr>
        <a:noFill/>
        <a:ln>
          <a:noFill/>
        </a:ln>
        <a:effectLst/>
      </c:spPr>
      <c:txPr>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Number of persons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Registered HIV cases in total</c:v>
                </c:pt>
                <c:pt idx="1">
                  <c:v>New HIV cases in 2017</c:v>
                </c:pt>
                <c:pt idx="2">
                  <c:v>New HIV cases in 2018</c:v>
                </c:pt>
                <c:pt idx="3">
                  <c:v>New HIV cases in 2019</c:v>
                </c:pt>
              </c:strCache>
            </c:strRef>
          </c:cat>
          <c:val>
            <c:numRef>
              <c:f>Sheet1!$B$2:$B$5</c:f>
              <c:numCache>
                <c:formatCode>General</c:formatCode>
                <c:ptCount val="4"/>
                <c:pt idx="0">
                  <c:v>5836</c:v>
                </c:pt>
                <c:pt idx="1">
                  <c:v>371</c:v>
                </c:pt>
                <c:pt idx="2">
                  <c:v>326</c:v>
                </c:pt>
                <c:pt idx="3">
                  <c:v>295</c:v>
                </c:pt>
              </c:numCache>
            </c:numRef>
          </c:val>
          <c:extLst>
            <c:ext xmlns:c16="http://schemas.microsoft.com/office/drawing/2014/chart" uri="{C3380CC4-5D6E-409C-BE32-E72D297353CC}">
              <c16:uniqueId val="{00000000-93E1-4D00-A76F-F5F79D79D503}"/>
            </c:ext>
          </c:extLst>
        </c:ser>
        <c:dLbls>
          <c:showLegendKey val="0"/>
          <c:showVal val="0"/>
          <c:showCatName val="0"/>
          <c:showSerName val="0"/>
          <c:showPercent val="0"/>
          <c:showBubbleSize val="0"/>
        </c:dLbls>
        <c:gapWidth val="219"/>
        <c:overlap val="-27"/>
        <c:axId val="916495776"/>
        <c:axId val="916493808"/>
      </c:barChart>
      <c:catAx>
        <c:axId val="91649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493808"/>
        <c:crosses val="autoZero"/>
        <c:auto val="1"/>
        <c:lblAlgn val="ctr"/>
        <c:lblOffset val="100"/>
        <c:noMultiLvlLbl val="0"/>
      </c:catAx>
      <c:valAx>
        <c:axId val="91649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495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clustered"/>
        <c:varyColors val="0"/>
        <c:ser>
          <c:idx val="0"/>
          <c:order val="0"/>
          <c:tx>
            <c:strRef>
              <c:f>Sheet1!$B$1</c:f>
              <c:strCache>
                <c:ptCount val="1"/>
                <c:pt idx="0">
                  <c:v>Number of HIV cases per 100 000 persons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General</c:formatCode>
                <c:ptCount val="3"/>
                <c:pt idx="0">
                  <c:v>19</c:v>
                </c:pt>
                <c:pt idx="1">
                  <c:v>16.899999999999999</c:v>
                </c:pt>
                <c:pt idx="2">
                  <c:v>15.4</c:v>
                </c:pt>
              </c:numCache>
            </c:numRef>
          </c:val>
          <c:extLst>
            <c:ext xmlns:c16="http://schemas.microsoft.com/office/drawing/2014/chart" uri="{C3380CC4-5D6E-409C-BE32-E72D297353CC}">
              <c16:uniqueId val="{00000000-9413-48E6-B2A8-07589EE39C09}"/>
            </c:ext>
          </c:extLst>
        </c:ser>
        <c:dLbls>
          <c:showLegendKey val="0"/>
          <c:showVal val="0"/>
          <c:showCatName val="0"/>
          <c:showSerName val="0"/>
          <c:showPercent val="0"/>
          <c:showBubbleSize val="0"/>
        </c:dLbls>
        <c:gapWidth val="182"/>
        <c:axId val="916545960"/>
        <c:axId val="916552848"/>
      </c:barChart>
      <c:catAx>
        <c:axId val="916545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552848"/>
        <c:crosses val="autoZero"/>
        <c:auto val="1"/>
        <c:lblAlgn val="ctr"/>
        <c:lblOffset val="100"/>
        <c:noMultiLvlLbl val="0"/>
      </c:catAx>
      <c:valAx>
        <c:axId val="91655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545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t>Hepatitis cases registered in Latvia (2017-2019)</a:t>
            </a:r>
          </a:p>
        </c:rich>
      </c:tx>
      <c:overlay val="0"/>
      <c:spPr>
        <a:noFill/>
        <a:ln>
          <a:noFill/>
        </a:ln>
        <a:effectLst/>
      </c:spPr>
      <c:txPr>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Chronic hepatitis C cases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General</c:formatCode>
                <c:ptCount val="3"/>
                <c:pt idx="0">
                  <c:v>1803</c:v>
                </c:pt>
                <c:pt idx="1">
                  <c:v>1429</c:v>
                </c:pt>
                <c:pt idx="2">
                  <c:v>1392</c:v>
                </c:pt>
              </c:numCache>
            </c:numRef>
          </c:val>
          <c:extLst>
            <c:ext xmlns:c16="http://schemas.microsoft.com/office/drawing/2014/chart" uri="{C3380CC4-5D6E-409C-BE32-E72D297353CC}">
              <c16:uniqueId val="{00000000-18A8-477B-9995-3B17993997EB}"/>
            </c:ext>
          </c:extLst>
        </c:ser>
        <c:ser>
          <c:idx val="1"/>
          <c:order val="1"/>
          <c:tx>
            <c:strRef>
              <c:f>Sheet1!$C$1</c:f>
              <c:strCache>
                <c:ptCount val="1"/>
                <c:pt idx="0">
                  <c:v>Acute hepatitis C cases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Sheet1!$C$2:$C$4</c:f>
              <c:numCache>
                <c:formatCode>General</c:formatCode>
                <c:ptCount val="3"/>
                <c:pt idx="0">
                  <c:v>57</c:v>
                </c:pt>
                <c:pt idx="1">
                  <c:v>72</c:v>
                </c:pt>
                <c:pt idx="2">
                  <c:v>48</c:v>
                </c:pt>
              </c:numCache>
            </c:numRef>
          </c:val>
          <c:extLst>
            <c:ext xmlns:c16="http://schemas.microsoft.com/office/drawing/2014/chart" uri="{C3380CC4-5D6E-409C-BE32-E72D297353CC}">
              <c16:uniqueId val="{00000001-18A8-477B-9995-3B17993997EB}"/>
            </c:ext>
          </c:extLst>
        </c:ser>
        <c:ser>
          <c:idx val="2"/>
          <c:order val="2"/>
          <c:tx>
            <c:strRef>
              <c:f>Sheet1!$D$1</c:f>
              <c:strCache>
                <c:ptCount val="1"/>
                <c:pt idx="0">
                  <c:v>Chronic hepatitis B cases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Sheet1!$D$2:$D$4</c:f>
              <c:numCache>
                <c:formatCode>General</c:formatCode>
                <c:ptCount val="3"/>
                <c:pt idx="0">
                  <c:v>369</c:v>
                </c:pt>
                <c:pt idx="1">
                  <c:v>310</c:v>
                </c:pt>
                <c:pt idx="2">
                  <c:v>332</c:v>
                </c:pt>
              </c:numCache>
            </c:numRef>
          </c:val>
          <c:extLst>
            <c:ext xmlns:c16="http://schemas.microsoft.com/office/drawing/2014/chart" uri="{C3380CC4-5D6E-409C-BE32-E72D297353CC}">
              <c16:uniqueId val="{00000002-18A8-477B-9995-3B17993997EB}"/>
            </c:ext>
          </c:extLst>
        </c:ser>
        <c:ser>
          <c:idx val="3"/>
          <c:order val="3"/>
          <c:tx>
            <c:strRef>
              <c:f>Sheet1!$E$1</c:f>
              <c:strCache>
                <c:ptCount val="1"/>
                <c:pt idx="0">
                  <c:v>Acute hepatitis B cases</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Sheet1!$E$2:$E$4</c:f>
              <c:numCache>
                <c:formatCode>General</c:formatCode>
                <c:ptCount val="3"/>
                <c:pt idx="0">
                  <c:v>52</c:v>
                </c:pt>
                <c:pt idx="1">
                  <c:v>34</c:v>
                </c:pt>
                <c:pt idx="2">
                  <c:v>31</c:v>
                </c:pt>
              </c:numCache>
            </c:numRef>
          </c:val>
          <c:extLst>
            <c:ext xmlns:c16="http://schemas.microsoft.com/office/drawing/2014/chart" uri="{C3380CC4-5D6E-409C-BE32-E72D297353CC}">
              <c16:uniqueId val="{00000003-18A8-477B-9995-3B17993997EB}"/>
            </c:ext>
          </c:extLst>
        </c:ser>
        <c:dLbls>
          <c:showLegendKey val="0"/>
          <c:showVal val="0"/>
          <c:showCatName val="0"/>
          <c:showSerName val="0"/>
          <c:showPercent val="0"/>
          <c:showBubbleSize val="0"/>
        </c:dLbls>
        <c:gapWidth val="219"/>
        <c:axId val="795542312"/>
        <c:axId val="795545592"/>
      </c:barChart>
      <c:catAx>
        <c:axId val="79554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5545592"/>
        <c:crosses val="autoZero"/>
        <c:auto val="1"/>
        <c:lblAlgn val="ctr"/>
        <c:lblOffset val="100"/>
        <c:noMultiLvlLbl val="0"/>
      </c:catAx>
      <c:valAx>
        <c:axId val="795545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5542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Availability of internet connections at domestic households (% of the all domestic households in Latvia)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76</c:v>
                </c:pt>
                <c:pt idx="1">
                  <c:v>77.3</c:v>
                </c:pt>
                <c:pt idx="2">
                  <c:v>78.599999999999994</c:v>
                </c:pt>
                <c:pt idx="3">
                  <c:v>81.599999999999994</c:v>
                </c:pt>
                <c:pt idx="4">
                  <c:v>85.4</c:v>
                </c:pt>
              </c:numCache>
            </c:numRef>
          </c:val>
          <c:extLst>
            <c:ext xmlns:c16="http://schemas.microsoft.com/office/drawing/2014/chart" uri="{C3380CC4-5D6E-409C-BE32-E72D297353CC}">
              <c16:uniqueId val="{00000000-F8C7-4D4C-83BE-0337F97814E1}"/>
            </c:ext>
          </c:extLst>
        </c:ser>
        <c:dLbls>
          <c:showLegendKey val="0"/>
          <c:showVal val="0"/>
          <c:showCatName val="0"/>
          <c:showSerName val="0"/>
          <c:showPercent val="0"/>
          <c:showBubbleSize val="0"/>
        </c:dLbls>
        <c:gapWidth val="219"/>
        <c:overlap val="-27"/>
        <c:axId val="916492168"/>
        <c:axId val="916491840"/>
      </c:barChart>
      <c:catAx>
        <c:axId val="91649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491840"/>
        <c:crosses val="autoZero"/>
        <c:auto val="1"/>
        <c:lblAlgn val="ctr"/>
        <c:lblOffset val="100"/>
        <c:noMultiLvlLbl val="0"/>
      </c:catAx>
      <c:valAx>
        <c:axId val="916491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492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t>Access to broadband internet connection in regions </a:t>
            </a:r>
          </a:p>
          <a:p>
            <a:pPr>
              <a:defRPr b="1"/>
            </a:pPr>
            <a:r>
              <a:rPr lang="lv-LV" b="1"/>
              <a:t>(2017-2019)</a:t>
            </a:r>
          </a:p>
        </c:rich>
      </c:tx>
      <c:overlay val="0"/>
      <c:spPr>
        <a:noFill/>
        <a:ln>
          <a:noFill/>
        </a:ln>
        <a:effectLst/>
      </c:spPr>
      <c:txPr>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Riga</c:v>
                </c:pt>
                <c:pt idx="1">
                  <c:v>Pieriga region</c:v>
                </c:pt>
                <c:pt idx="2">
                  <c:v>Vidzeme region</c:v>
                </c:pt>
                <c:pt idx="3">
                  <c:v>Kurzeme region</c:v>
                </c:pt>
                <c:pt idx="4">
                  <c:v>Zemgale region</c:v>
                </c:pt>
                <c:pt idx="5">
                  <c:v>Latgale region</c:v>
                </c:pt>
              </c:strCache>
            </c:strRef>
          </c:cat>
          <c:val>
            <c:numRef>
              <c:f>Sheet1!$B$2:$B$7</c:f>
              <c:numCache>
                <c:formatCode>General</c:formatCode>
                <c:ptCount val="6"/>
                <c:pt idx="0">
                  <c:v>81.8</c:v>
                </c:pt>
                <c:pt idx="1">
                  <c:v>77.599999999999994</c:v>
                </c:pt>
                <c:pt idx="2">
                  <c:v>71.8</c:v>
                </c:pt>
                <c:pt idx="3">
                  <c:v>75.5</c:v>
                </c:pt>
                <c:pt idx="4">
                  <c:v>75.3</c:v>
                </c:pt>
                <c:pt idx="5">
                  <c:v>67.3</c:v>
                </c:pt>
              </c:numCache>
            </c:numRef>
          </c:val>
          <c:extLst>
            <c:ext xmlns:c16="http://schemas.microsoft.com/office/drawing/2014/chart" uri="{C3380CC4-5D6E-409C-BE32-E72D297353CC}">
              <c16:uniqueId val="{00000000-93D6-4190-B8FB-602BD63C7F5B}"/>
            </c:ext>
          </c:extLst>
        </c:ser>
        <c:ser>
          <c:idx val="1"/>
          <c:order val="1"/>
          <c:tx>
            <c:strRef>
              <c:f>Sheet1!$C$1</c:f>
              <c:strCache>
                <c:ptCount val="1"/>
                <c:pt idx="0">
                  <c:v>2018</c:v>
                </c:pt>
              </c:strCache>
            </c:strRef>
          </c:tx>
          <c:spPr>
            <a:solidFill>
              <a:schemeClr val="accent2"/>
            </a:solidFill>
            <a:ln>
              <a:noFill/>
            </a:ln>
            <a:effectLst/>
          </c:spPr>
          <c:invertIfNegative val="0"/>
          <c:dLbls>
            <c:dLbl>
              <c:idx val="0"/>
              <c:layout>
                <c:manualLayout>
                  <c:x val="-2.2072142484407403E-17"/>
                  <c:y val="-6.1919504643962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D6-4190-B8FB-602BD63C7F5B}"/>
                </c:ext>
              </c:extLst>
            </c:dLbl>
            <c:dLbl>
              <c:idx val="1"/>
              <c:layout>
                <c:manualLayout>
                  <c:x val="0"/>
                  <c:y val="-8.255933952528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D6-4190-B8FB-602BD63C7F5B}"/>
                </c:ext>
              </c:extLst>
            </c:dLbl>
            <c:dLbl>
              <c:idx val="2"/>
              <c:layout>
                <c:manualLayout>
                  <c:x val="-2.4078979051288226E-3"/>
                  <c:y val="-7.4303405572755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D6-4190-B8FB-602BD63C7F5B}"/>
                </c:ext>
              </c:extLst>
            </c:dLbl>
            <c:dLbl>
              <c:idx val="3"/>
              <c:layout>
                <c:manualLayout>
                  <c:x val="0"/>
                  <c:y val="-3.7151702786377708E-2"/>
                </c:manualLayout>
              </c:layout>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5.869260623664517E-2"/>
                      <c:h val="0.10348813209494324"/>
                    </c:manualLayout>
                  </c15:layout>
                </c:ext>
                <c:ext xmlns:c16="http://schemas.microsoft.com/office/drawing/2014/chart" uri="{C3380CC4-5D6E-409C-BE32-E72D297353CC}">
                  <c16:uniqueId val="{00000006-93D6-4190-B8FB-602BD63C7F5B}"/>
                </c:ext>
              </c:extLst>
            </c:dLbl>
            <c:dLbl>
              <c:idx val="4"/>
              <c:layout>
                <c:manualLayout>
                  <c:x val="-8.8288569937629612E-17"/>
                  <c:y val="-6.6047471620227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D6-4190-B8FB-602BD63C7F5B}"/>
                </c:ext>
              </c:extLst>
            </c:dLbl>
            <c:dLbl>
              <c:idx val="5"/>
              <c:layout>
                <c:manualLayout>
                  <c:x val="0"/>
                  <c:y val="-6.6047471620227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3D6-4190-B8FB-602BD63C7F5B}"/>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Riga</c:v>
                </c:pt>
                <c:pt idx="1">
                  <c:v>Pieriga region</c:v>
                </c:pt>
                <c:pt idx="2">
                  <c:v>Vidzeme region</c:v>
                </c:pt>
                <c:pt idx="3">
                  <c:v>Kurzeme region</c:v>
                </c:pt>
                <c:pt idx="4">
                  <c:v>Zemgale region</c:v>
                </c:pt>
                <c:pt idx="5">
                  <c:v>Latgale region</c:v>
                </c:pt>
              </c:strCache>
            </c:strRef>
          </c:cat>
          <c:val>
            <c:numRef>
              <c:f>Sheet1!$C$2:$C$7</c:f>
              <c:numCache>
                <c:formatCode>General</c:formatCode>
                <c:ptCount val="6"/>
                <c:pt idx="0">
                  <c:v>81.7</c:v>
                </c:pt>
                <c:pt idx="1">
                  <c:v>80.599999999999994</c:v>
                </c:pt>
                <c:pt idx="2">
                  <c:v>74.7</c:v>
                </c:pt>
                <c:pt idx="3">
                  <c:v>78.7</c:v>
                </c:pt>
                <c:pt idx="4">
                  <c:v>80.2</c:v>
                </c:pt>
                <c:pt idx="5">
                  <c:v>70.8</c:v>
                </c:pt>
              </c:numCache>
            </c:numRef>
          </c:val>
          <c:extLst>
            <c:ext xmlns:c16="http://schemas.microsoft.com/office/drawing/2014/chart" uri="{C3380CC4-5D6E-409C-BE32-E72D297353CC}">
              <c16:uniqueId val="{00000001-93D6-4190-B8FB-602BD63C7F5B}"/>
            </c:ext>
          </c:extLst>
        </c:ser>
        <c:ser>
          <c:idx val="2"/>
          <c:order val="2"/>
          <c:tx>
            <c:strRef>
              <c:f>Sheet1!$D$1</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Riga</c:v>
                </c:pt>
                <c:pt idx="1">
                  <c:v>Pieriga region</c:v>
                </c:pt>
                <c:pt idx="2">
                  <c:v>Vidzeme region</c:v>
                </c:pt>
                <c:pt idx="3">
                  <c:v>Kurzeme region</c:v>
                </c:pt>
                <c:pt idx="4">
                  <c:v>Zemgale region</c:v>
                </c:pt>
                <c:pt idx="5">
                  <c:v>Latgale region</c:v>
                </c:pt>
              </c:strCache>
            </c:strRef>
          </c:cat>
          <c:val>
            <c:numRef>
              <c:f>Sheet1!$D$2:$D$7</c:f>
              <c:numCache>
                <c:formatCode>General</c:formatCode>
                <c:ptCount val="6"/>
                <c:pt idx="0">
                  <c:v>87.2</c:v>
                </c:pt>
                <c:pt idx="1">
                  <c:v>81.3</c:v>
                </c:pt>
                <c:pt idx="2">
                  <c:v>81.8</c:v>
                </c:pt>
                <c:pt idx="3">
                  <c:v>82.2</c:v>
                </c:pt>
                <c:pt idx="4">
                  <c:v>85.9</c:v>
                </c:pt>
                <c:pt idx="5">
                  <c:v>76</c:v>
                </c:pt>
              </c:numCache>
            </c:numRef>
          </c:val>
          <c:extLst>
            <c:ext xmlns:c16="http://schemas.microsoft.com/office/drawing/2014/chart" uri="{C3380CC4-5D6E-409C-BE32-E72D297353CC}">
              <c16:uniqueId val="{00000002-93D6-4190-B8FB-602BD63C7F5B}"/>
            </c:ext>
          </c:extLst>
        </c:ser>
        <c:dLbls>
          <c:showLegendKey val="0"/>
          <c:showVal val="0"/>
          <c:showCatName val="0"/>
          <c:showSerName val="0"/>
          <c:showPercent val="0"/>
          <c:showBubbleSize val="0"/>
        </c:dLbls>
        <c:gapWidth val="219"/>
        <c:overlap val="-27"/>
        <c:axId val="916543008"/>
        <c:axId val="916537760"/>
      </c:barChart>
      <c:catAx>
        <c:axId val="91654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537760"/>
        <c:crosses val="autoZero"/>
        <c:auto val="1"/>
        <c:lblAlgn val="ctr"/>
        <c:lblOffset val="100"/>
        <c:noMultiLvlLbl val="0"/>
      </c:catAx>
      <c:valAx>
        <c:axId val="916537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54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t>Regular use of internet (at least once a week) at the beginning of 2019</a:t>
            </a:r>
            <a:endParaRPr lang="en-US" b="1"/>
          </a:p>
        </c:rich>
      </c:tx>
      <c:overlay val="0"/>
      <c:spPr>
        <a:noFill/>
        <a:ln>
          <a:noFill/>
        </a:ln>
        <a:effectLst/>
      </c:spPr>
      <c:txPr>
        <a:bodyPr rot="0" spcFirstLastPara="1" vertOverflow="ellipsis" vert="horz" wrap="square" anchor="ctr" anchorCtr="1"/>
        <a:lstStyle/>
        <a:p>
          <a:pPr>
            <a:defRPr sz="126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In total</c:v>
                </c:pt>
                <c:pt idx="1">
                  <c:v>In cities/towns</c:v>
                </c:pt>
                <c:pt idx="2">
                  <c:v>Rural areas</c:v>
                </c:pt>
                <c:pt idx="3">
                  <c:v>16-24 years of age</c:v>
                </c:pt>
                <c:pt idx="4">
                  <c:v>25-54 years of age</c:v>
                </c:pt>
                <c:pt idx="5">
                  <c:v>55-74 years of age</c:v>
                </c:pt>
                <c:pt idx="6">
                  <c:v>Basic education or lower</c:v>
                </c:pt>
                <c:pt idx="7">
                  <c:v>Seondary education</c:v>
                </c:pt>
                <c:pt idx="8">
                  <c:v>Higher education</c:v>
                </c:pt>
              </c:strCache>
            </c:strRef>
          </c:cat>
          <c:val>
            <c:numRef>
              <c:f>Sheet1!$B$2:$B$10</c:f>
              <c:numCache>
                <c:formatCode>General</c:formatCode>
                <c:ptCount val="9"/>
                <c:pt idx="0">
                  <c:v>83.7</c:v>
                </c:pt>
                <c:pt idx="1">
                  <c:v>85.5</c:v>
                </c:pt>
                <c:pt idx="2">
                  <c:v>79.900000000000006</c:v>
                </c:pt>
                <c:pt idx="3">
                  <c:v>99.8</c:v>
                </c:pt>
                <c:pt idx="4">
                  <c:v>94.1</c:v>
                </c:pt>
                <c:pt idx="5">
                  <c:v>61.1</c:v>
                </c:pt>
                <c:pt idx="6">
                  <c:v>68</c:v>
                </c:pt>
                <c:pt idx="7">
                  <c:v>79.900000000000006</c:v>
                </c:pt>
                <c:pt idx="8">
                  <c:v>95.8</c:v>
                </c:pt>
              </c:numCache>
            </c:numRef>
          </c:val>
          <c:extLst>
            <c:ext xmlns:c16="http://schemas.microsoft.com/office/drawing/2014/chart" uri="{C3380CC4-5D6E-409C-BE32-E72D297353CC}">
              <c16:uniqueId val="{00000000-8DB2-4472-9B74-98B08AE6D755}"/>
            </c:ext>
          </c:extLst>
        </c:ser>
        <c:dLbls>
          <c:showLegendKey val="0"/>
          <c:showVal val="0"/>
          <c:showCatName val="0"/>
          <c:showSerName val="0"/>
          <c:showPercent val="0"/>
          <c:showBubbleSize val="0"/>
        </c:dLbls>
        <c:gapWidth val="182"/>
        <c:axId val="916647312"/>
        <c:axId val="916646656"/>
      </c:barChart>
      <c:catAx>
        <c:axId val="916647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646656"/>
        <c:crosses val="autoZero"/>
        <c:auto val="1"/>
        <c:lblAlgn val="ctr"/>
        <c:lblOffset val="100"/>
        <c:noMultiLvlLbl val="0"/>
      </c:catAx>
      <c:valAx>
        <c:axId val="916646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16647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cap="none" spc="50" normalizeH="0" baseline="0">
                <a:solidFill>
                  <a:schemeClr val="tx1"/>
                </a:solidFill>
                <a:latin typeface="Times New Roman" panose="02020603050405020304" pitchFamily="18" charset="0"/>
                <a:ea typeface="+mj-ea"/>
                <a:cs typeface="Times New Roman" panose="02020603050405020304" pitchFamily="18" charset="0"/>
              </a:defRPr>
            </a:pPr>
            <a:r>
              <a:rPr lang="lv-LV" b="1"/>
              <a:t>Number of persons that have lost the status of non-citizen of Latvia (2015-2018)</a:t>
            </a:r>
          </a:p>
        </c:rich>
      </c:tx>
      <c:layout/>
      <c:overlay val="0"/>
      <c:spPr>
        <a:noFill/>
        <a:ln>
          <a:noFill/>
        </a:ln>
        <a:effectLst/>
      </c:spPr>
      <c:txPr>
        <a:bodyPr rot="0" spcFirstLastPara="1" vertOverflow="ellipsis" vert="horz" wrap="square" anchor="ctr" anchorCtr="1"/>
        <a:lstStyle/>
        <a:p>
          <a:pPr>
            <a:defRPr sz="1260" b="1" i="0" u="none" strike="noStrike" kern="1200" cap="none" spc="50" normalizeH="0" baseline="0">
              <a:solidFill>
                <a:schemeClr val="tx1"/>
              </a:solidFill>
              <a:latin typeface="Times New Roman" panose="02020603050405020304" pitchFamily="18" charset="0"/>
              <a:ea typeface="+mj-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Resigned</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1761</c:v>
                </c:pt>
                <c:pt idx="1">
                  <c:v>972</c:v>
                </c:pt>
                <c:pt idx="2">
                  <c:v>703</c:v>
                </c:pt>
                <c:pt idx="3">
                  <c:v>556</c:v>
                </c:pt>
              </c:numCache>
            </c:numRef>
          </c:val>
          <c:extLst>
            <c:ext xmlns:c16="http://schemas.microsoft.com/office/drawing/2014/chart" uri="{C3380CC4-5D6E-409C-BE32-E72D297353CC}">
              <c16:uniqueId val="{00000000-158A-4151-B1C1-CC0143CFE25B}"/>
            </c:ext>
          </c:extLst>
        </c:ser>
        <c:ser>
          <c:idx val="1"/>
          <c:order val="1"/>
          <c:tx>
            <c:strRef>
              <c:f>Sheet1!$C$1</c:f>
              <c:strCache>
                <c:ptCount val="1"/>
                <c:pt idx="0">
                  <c:v>Deprived</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Sheet1!$C$2:$C$5</c:f>
              <c:numCache>
                <c:formatCode>General</c:formatCode>
                <c:ptCount val="4"/>
                <c:pt idx="0">
                  <c:v>61</c:v>
                </c:pt>
                <c:pt idx="1">
                  <c:v>71</c:v>
                </c:pt>
                <c:pt idx="2">
                  <c:v>153</c:v>
                </c:pt>
                <c:pt idx="3">
                  <c:v>129</c:v>
                </c:pt>
              </c:numCache>
            </c:numRef>
          </c:val>
          <c:extLst>
            <c:ext xmlns:c16="http://schemas.microsoft.com/office/drawing/2014/chart" uri="{C3380CC4-5D6E-409C-BE32-E72D297353CC}">
              <c16:uniqueId val="{00000001-158A-4151-B1C1-CC0143CFE25B}"/>
            </c:ext>
          </c:extLst>
        </c:ser>
        <c:dLbls>
          <c:showLegendKey val="0"/>
          <c:showVal val="0"/>
          <c:showCatName val="0"/>
          <c:showSerName val="0"/>
          <c:showPercent val="0"/>
          <c:showBubbleSize val="0"/>
        </c:dLbls>
        <c:gapWidth val="80"/>
        <c:overlap val="25"/>
        <c:axId val="682074104"/>
        <c:axId val="682080008"/>
      </c:barChart>
      <c:catAx>
        <c:axId val="68207410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50" b="1" i="0" u="none" strike="noStrike" kern="1200" cap="none" spc="20" normalizeH="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682080008"/>
        <c:crosses val="autoZero"/>
        <c:auto val="1"/>
        <c:lblAlgn val="ctr"/>
        <c:lblOffset val="100"/>
        <c:noMultiLvlLbl val="0"/>
      </c:catAx>
      <c:valAx>
        <c:axId val="68208000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6820741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lv-LV" sz="1300" b="1">
                <a:solidFill>
                  <a:sysClr val="windowText" lastClr="000000"/>
                </a:solidFill>
                <a:latin typeface="Times New Roman" panose="02020603050405020304" pitchFamily="18" charset="0"/>
                <a:cs typeface="Times New Roman" panose="02020603050405020304" pitchFamily="18" charset="0"/>
              </a:rPr>
              <a:t>Number of persons travelled to Latvia</a:t>
            </a:r>
            <a:r>
              <a:rPr lang="lv-LV" sz="1300" b="1" baseline="0">
                <a:solidFill>
                  <a:sysClr val="windowText" lastClr="000000"/>
                </a:solidFill>
                <a:latin typeface="Times New Roman" panose="02020603050405020304" pitchFamily="18" charset="0"/>
                <a:cs typeface="Times New Roman" panose="02020603050405020304" pitchFamily="18" charset="0"/>
              </a:rPr>
              <a:t> for the purposes of reuniting with family members *2015-2019)</a:t>
            </a:r>
            <a:endParaRPr lang="en-US" sz="13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300"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Lbl>
              <c:idx val="0"/>
              <c:layout>
                <c:manualLayout>
                  <c:x val="-2.4078979051288226E-3"/>
                  <c:y val="5.8883661214174854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426-4BC1-91A8-73FDFD253665}"/>
                </c:ext>
              </c:extLst>
            </c:dLbl>
            <c:dLbl>
              <c:idx val="2"/>
              <c:layout>
                <c:manualLayout>
                  <c:x val="-2.4078979051289106E-3"/>
                  <c:y val="4.066209990005119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426-4BC1-91A8-73FDFD253665}"/>
                </c:ext>
              </c:extLst>
            </c:dLbl>
            <c:dLbl>
              <c:idx val="3"/>
              <c:layout>
                <c:manualLayout>
                  <c:x val="-8.8288569937629612E-17"/>
                  <c:y val="1.2322143942533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426-4BC1-91A8-73FDFD253665}"/>
                </c:ext>
              </c:extLst>
            </c:dLbl>
            <c:dLbl>
              <c:idx val="4"/>
              <c:layout>
                <c:manualLayout>
                  <c:x val="-4.8157958102575567E-3"/>
                  <c:y val="8.1941769662693086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426-4BC1-91A8-73FDFD253665}"/>
                </c:ext>
              </c:extLst>
            </c:dLbl>
            <c:dLbl>
              <c:idx val="5"/>
              <c:layout>
                <c:manualLayout>
                  <c:x val="0"/>
                  <c:y val="1.7603991451532954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426-4BC1-91A8-73FDFD25366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0">
                  <c:v>1</c:v>
                </c:pt>
                <c:pt idx="1">
                  <c:v>0</c:v>
                </c:pt>
                <c:pt idx="2">
                  <c:v>13</c:v>
                </c:pt>
                <c:pt idx="3">
                  <c:v>4</c:v>
                </c:pt>
                <c:pt idx="4">
                  <c:v>8</c:v>
                </c:pt>
                <c:pt idx="5">
                  <c:v>1</c:v>
                </c:pt>
              </c:numCache>
            </c:numRef>
          </c:val>
          <c:extLst>
            <c:ext xmlns:c16="http://schemas.microsoft.com/office/drawing/2014/chart" uri="{C3380CC4-5D6E-409C-BE32-E72D297353CC}">
              <c16:uniqueId val="{00000005-D426-4BC1-91A8-73FDFD253665}"/>
            </c:ext>
          </c:extLst>
        </c:ser>
        <c:dLbls>
          <c:dLblPos val="inEnd"/>
          <c:showLegendKey val="0"/>
          <c:showVal val="1"/>
          <c:showCatName val="0"/>
          <c:showSerName val="0"/>
          <c:showPercent val="0"/>
          <c:showBubbleSize val="0"/>
        </c:dLbls>
        <c:gapWidth val="100"/>
        <c:overlap val="-24"/>
        <c:axId val="517070400"/>
        <c:axId val="517070728"/>
      </c:barChart>
      <c:catAx>
        <c:axId val="51707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17070728"/>
        <c:crosses val="autoZero"/>
        <c:auto val="1"/>
        <c:lblAlgn val="ctr"/>
        <c:lblOffset val="100"/>
        <c:noMultiLvlLbl val="0"/>
      </c:catAx>
      <c:valAx>
        <c:axId val="517070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1707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cap="none" spc="50" normalizeH="0" baseline="0">
                <a:solidFill>
                  <a:schemeClr val="tx1"/>
                </a:solidFill>
                <a:latin typeface="Times New Roman" panose="02020603050405020304" pitchFamily="18" charset="0"/>
                <a:ea typeface="+mj-ea"/>
                <a:cs typeface="Times New Roman" panose="02020603050405020304" pitchFamily="18" charset="0"/>
              </a:defRPr>
            </a:pPr>
            <a:r>
              <a:rPr lang="en-US" b="1"/>
              <a:t>Average length of detention of asylum seekers (days)</a:t>
            </a:r>
          </a:p>
        </c:rich>
      </c:tx>
      <c:layout/>
      <c:overlay val="0"/>
      <c:spPr>
        <a:noFill/>
        <a:ln>
          <a:noFill/>
        </a:ln>
        <a:effectLst/>
      </c:spPr>
      <c:txPr>
        <a:bodyPr rot="0" spcFirstLastPara="1" vertOverflow="ellipsis" vert="horz" wrap="square" anchor="ctr" anchorCtr="1"/>
        <a:lstStyle/>
        <a:p>
          <a:pPr>
            <a:defRPr sz="1320" b="1" i="0" u="none" strike="noStrike" kern="1200" cap="none" spc="50" normalizeH="0" baseline="0">
              <a:solidFill>
                <a:schemeClr val="tx1"/>
              </a:solidFill>
              <a:latin typeface="Times New Roman" panose="02020603050405020304" pitchFamily="18" charset="0"/>
              <a:ea typeface="+mj-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Average length of detention of asylum seekers  (days)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2016</c:v>
                </c:pt>
                <c:pt idx="1">
                  <c:v>2017</c:v>
                </c:pt>
                <c:pt idx="2">
                  <c:v>2018</c:v>
                </c:pt>
                <c:pt idx="3">
                  <c:v>2019</c:v>
                </c:pt>
              </c:numCache>
            </c:numRef>
          </c:cat>
          <c:val>
            <c:numRef>
              <c:f>Sheet1!$B$2:$B$5</c:f>
              <c:numCache>
                <c:formatCode>General</c:formatCode>
                <c:ptCount val="4"/>
                <c:pt idx="0">
                  <c:v>41</c:v>
                </c:pt>
                <c:pt idx="1">
                  <c:v>33</c:v>
                </c:pt>
                <c:pt idx="2">
                  <c:v>28</c:v>
                </c:pt>
                <c:pt idx="3">
                  <c:v>55</c:v>
                </c:pt>
              </c:numCache>
            </c:numRef>
          </c:val>
          <c:extLst>
            <c:ext xmlns:c16="http://schemas.microsoft.com/office/drawing/2014/chart" uri="{C3380CC4-5D6E-409C-BE32-E72D297353CC}">
              <c16:uniqueId val="{00000000-6C13-4642-99D2-AAC4ABF39A9A}"/>
            </c:ext>
          </c:extLst>
        </c:ser>
        <c:dLbls>
          <c:dLblPos val="outEnd"/>
          <c:showLegendKey val="0"/>
          <c:showVal val="1"/>
          <c:showCatName val="0"/>
          <c:showSerName val="0"/>
          <c:showPercent val="0"/>
          <c:showBubbleSize val="0"/>
        </c:dLbls>
        <c:gapWidth val="80"/>
        <c:overlap val="25"/>
        <c:axId val="920442640"/>
        <c:axId val="920443296"/>
      </c:barChart>
      <c:catAx>
        <c:axId val="92044264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cap="none" spc="20" normalizeH="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20443296"/>
        <c:crosses val="autoZero"/>
        <c:auto val="1"/>
        <c:lblAlgn val="ctr"/>
        <c:lblOffset val="100"/>
        <c:noMultiLvlLbl val="0"/>
      </c:catAx>
      <c:valAx>
        <c:axId val="92044329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2044264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26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20207363617231447"/>
          <c:y val="0.21044375644994839"/>
          <c:w val="0.74675853334369802"/>
          <c:h val="0.697247751151849"/>
        </c:manualLayout>
      </c:layout>
      <c:barChart>
        <c:barDir val="bar"/>
        <c:grouping val="clustered"/>
        <c:varyColors val="0"/>
        <c:ser>
          <c:idx val="0"/>
          <c:order val="0"/>
          <c:tx>
            <c:strRef>
              <c:f>Sheet1!$B$1</c:f>
              <c:strCache>
                <c:ptCount val="1"/>
                <c:pt idx="0">
                  <c:v>Number of asylum seekers placed in short-term detention facilities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Sheet1!$A$2:$A$4</c:f>
              <c:strCache>
                <c:ptCount val="3"/>
                <c:pt idx="0">
                  <c:v>2018</c:v>
                </c:pt>
                <c:pt idx="1">
                  <c:v>2019</c:v>
                </c:pt>
                <c:pt idx="2">
                  <c:v>2020 (until may)</c:v>
                </c:pt>
              </c:strCache>
            </c:strRef>
          </c:cat>
          <c:val>
            <c:numRef>
              <c:f>Sheet1!$B$2:$B$4</c:f>
              <c:numCache>
                <c:formatCode>General</c:formatCode>
                <c:ptCount val="3"/>
                <c:pt idx="0">
                  <c:v>78</c:v>
                </c:pt>
                <c:pt idx="1">
                  <c:v>14</c:v>
                </c:pt>
                <c:pt idx="2">
                  <c:v>1</c:v>
                </c:pt>
              </c:numCache>
            </c:numRef>
          </c:val>
          <c:extLst>
            <c:ext xmlns:c16="http://schemas.microsoft.com/office/drawing/2014/chart" uri="{C3380CC4-5D6E-409C-BE32-E72D297353CC}">
              <c16:uniqueId val="{00000000-E2E7-419D-AB9C-B06A713D3B6F}"/>
            </c:ext>
          </c:extLst>
        </c:ser>
        <c:dLbls>
          <c:showLegendKey val="0"/>
          <c:showVal val="0"/>
          <c:showCatName val="0"/>
          <c:showSerName val="0"/>
          <c:showPercent val="0"/>
          <c:showBubbleSize val="0"/>
        </c:dLbls>
        <c:gapWidth val="100"/>
        <c:axId val="920247808"/>
        <c:axId val="920253056"/>
      </c:barChart>
      <c:catAx>
        <c:axId val="92024780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20253056"/>
        <c:crosses val="autoZero"/>
        <c:auto val="1"/>
        <c:lblAlgn val="ctr"/>
        <c:lblOffset val="100"/>
        <c:noMultiLvlLbl val="0"/>
      </c:catAx>
      <c:valAx>
        <c:axId val="92025305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920247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baseline="0">
                <a:solidFill>
                  <a:sysClr val="windowText" lastClr="000000"/>
                </a:solidFill>
                <a:latin typeface="Times New Roman" panose="02020603050405020304" pitchFamily="18" charset="0"/>
                <a:cs typeface="Times New Roman" panose="02020603050405020304" pitchFamily="18" charset="0"/>
              </a:rPr>
              <a:t>Gender ratio </a:t>
            </a:r>
            <a:r>
              <a:rPr lang="lv-LV" b="1" baseline="0">
                <a:solidFill>
                  <a:sysClr val="windowText" lastClr="000000"/>
                </a:solidFill>
                <a:latin typeface="Times New Roman" panose="02020603050405020304" pitchFamily="18" charset="0"/>
                <a:cs typeface="Times New Roman" panose="02020603050405020304" pitchFamily="18" charset="0"/>
              </a:rPr>
              <a:t>on employees by sex </a:t>
            </a:r>
            <a:r>
              <a:rPr lang="en-US" b="1" baseline="0">
                <a:solidFill>
                  <a:sysClr val="windowText" lastClr="000000"/>
                </a:solidFill>
                <a:latin typeface="Times New Roman" panose="02020603050405020304" pitchFamily="18" charset="0"/>
                <a:cs typeface="Times New Roman" panose="02020603050405020304" pitchFamily="18" charset="0"/>
              </a:rPr>
              <a:t>in </a:t>
            </a:r>
            <a:r>
              <a:rPr lang="lv-LV" b="1" baseline="0">
                <a:solidFill>
                  <a:sysClr val="windowText" lastClr="000000"/>
                </a:solidFill>
                <a:latin typeface="Times New Roman" panose="02020603050405020304" pitchFamily="18" charset="0"/>
                <a:cs typeface="Times New Roman" panose="02020603050405020304" pitchFamily="18" charset="0"/>
              </a:rPr>
              <a:t>Government </a:t>
            </a:r>
            <a:r>
              <a:rPr lang="en-US" b="1" baseline="0">
                <a:solidFill>
                  <a:sysClr val="windowText" lastClr="000000"/>
                </a:solidFill>
                <a:latin typeface="Times New Roman" panose="02020603050405020304" pitchFamily="18" charset="0"/>
                <a:cs typeface="Times New Roman" panose="02020603050405020304" pitchFamily="18" charset="0"/>
              </a:rPr>
              <a:t>institutions </a:t>
            </a:r>
            <a:r>
              <a:rPr lang="lv-LV" b="1" baseline="0">
                <a:solidFill>
                  <a:sysClr val="windowText" lastClr="000000"/>
                </a:solidFill>
                <a:latin typeface="Times New Roman" panose="02020603050405020304" pitchFamily="18" charset="0"/>
                <a:cs typeface="Times New Roman" panose="02020603050405020304" pitchFamily="18" charset="0"/>
              </a:rPr>
              <a:t>on </a:t>
            </a:r>
            <a:r>
              <a:rPr lang="lv-LV" b="1">
                <a:solidFill>
                  <a:sysClr val="windowText" lastClr="000000"/>
                </a:solidFill>
                <a:latin typeface="Times New Roman" panose="02020603050405020304" pitchFamily="18" charset="0"/>
                <a:cs typeface="Times New Roman" panose="02020603050405020304" pitchFamily="18" charset="0"/>
              </a:rPr>
              <a:t>30.06.2019</a:t>
            </a:r>
          </a:p>
        </c:rich>
      </c:tx>
      <c:layout>
        <c:manualLayout>
          <c:xMode val="edge"/>
          <c:yMode val="edge"/>
          <c:x val="0.16183671105038813"/>
          <c:y val="4.3663657559138092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stacked"/>
        <c:varyColors val="0"/>
        <c:ser>
          <c:idx val="0"/>
          <c:order val="0"/>
          <c:tx>
            <c:strRef>
              <c:f>'[ENG-Dzimumu-sadalijums-valsts-parvalde-pa-resoriem-uz-30.06.2019.xlsx]Dzimumu sadalījums valsts pārva'!$B$1</c:f>
              <c:strCache>
                <c:ptCount val="1"/>
                <c:pt idx="0">
                  <c:v>Women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'[ENG-Dzimumu-sadalijums-valsts-parvalde-pa-resoriem-uz-30.06.2019.xlsx]Dzimumu sadalījums valsts pārva'!$A$2:$A$16</c:f>
              <c:strCache>
                <c:ptCount val="15"/>
                <c:pt idx="0">
                  <c:v>Ministry of Agriculture (MoA)</c:v>
                </c:pt>
                <c:pt idx="1">
                  <c:v>Ministry of Health (MoH)</c:v>
                </c:pt>
                <c:pt idx="2">
                  <c:v>Ministry of Environmental Protection and Regional Development (MEPRD)</c:v>
                </c:pt>
                <c:pt idx="3">
                  <c:v>Ministry of Justice (MoJ)</c:v>
                </c:pt>
                <c:pt idx="4">
                  <c:v>Ministry of Transport (MoT)</c:v>
                </c:pt>
                <c:pt idx="5">
                  <c:v>Prime Minister (PM)</c:v>
                </c:pt>
                <c:pt idx="6">
                  <c:v>Cabinet of Ministers (CM)</c:v>
                </c:pt>
                <c:pt idx="7">
                  <c:v>Ministry of Welfare (MoW)</c:v>
                </c:pt>
                <c:pt idx="8">
                  <c:v>Ministry of Culture (MoC)</c:v>
                </c:pt>
                <c:pt idx="9">
                  <c:v>Ministry of Education and Science (MoES)</c:v>
                </c:pt>
                <c:pt idx="10">
                  <c:v>Ministry of  Interior (MoI)</c:v>
                </c:pt>
                <c:pt idx="11">
                  <c:v>Ministry of Finance (MoF)</c:v>
                </c:pt>
                <c:pt idx="12">
                  <c:v>Ministry of Economics (MoE)</c:v>
                </c:pt>
                <c:pt idx="13">
                  <c:v>Ministry of Foreign Affairs (MFA)</c:v>
                </c:pt>
                <c:pt idx="14">
                  <c:v>Ministry of Defence (MoD)</c:v>
                </c:pt>
              </c:strCache>
            </c:strRef>
          </c:cat>
          <c:val>
            <c:numRef>
              <c:f>'[ENG-Dzimumu-sadalijums-valsts-parvalde-pa-resoriem-uz-30.06.2019.xlsx]Dzimumu sadalījums valsts pārva'!$B$2:$B$16</c:f>
              <c:numCache>
                <c:formatCode>0%</c:formatCode>
                <c:ptCount val="15"/>
                <c:pt idx="0">
                  <c:v>0.66442687747035578</c:v>
                </c:pt>
                <c:pt idx="1">
                  <c:v>0.61931436253641048</c:v>
                </c:pt>
                <c:pt idx="2">
                  <c:v>0.62676822633297058</c:v>
                </c:pt>
                <c:pt idx="3">
                  <c:v>0.67528298699104583</c:v>
                </c:pt>
                <c:pt idx="4">
                  <c:v>0.56399999999999995</c:v>
                </c:pt>
                <c:pt idx="5">
                  <c:v>0.88</c:v>
                </c:pt>
                <c:pt idx="6">
                  <c:v>0.62730627306273068</c:v>
                </c:pt>
                <c:pt idx="7">
                  <c:v>0.87293330856399776</c:v>
                </c:pt>
                <c:pt idx="8">
                  <c:v>0.76225596529284168</c:v>
                </c:pt>
                <c:pt idx="9">
                  <c:v>0.73626834381551365</c:v>
                </c:pt>
                <c:pt idx="10">
                  <c:v>0.37405674615152429</c:v>
                </c:pt>
                <c:pt idx="11">
                  <c:v>0.75869565217391299</c:v>
                </c:pt>
                <c:pt idx="12">
                  <c:v>0.76480836236933802</c:v>
                </c:pt>
                <c:pt idx="13">
                  <c:v>0.6097560975609756</c:v>
                </c:pt>
                <c:pt idx="14">
                  <c:v>0.24156766352587739</c:v>
                </c:pt>
              </c:numCache>
            </c:numRef>
          </c:val>
          <c:extLst>
            <c:ext xmlns:c16="http://schemas.microsoft.com/office/drawing/2014/chart" uri="{C3380CC4-5D6E-409C-BE32-E72D297353CC}">
              <c16:uniqueId val="{00000000-3303-4833-A02D-32D0957E3F46}"/>
            </c:ext>
          </c:extLst>
        </c:ser>
        <c:ser>
          <c:idx val="1"/>
          <c:order val="1"/>
          <c:tx>
            <c:strRef>
              <c:f>'[ENG-Dzimumu-sadalijums-valsts-parvalde-pa-resoriem-uz-30.06.2019.xlsx]Dzimumu sadalījums valsts pārva'!$C$1</c:f>
              <c:strCache>
                <c:ptCount val="1"/>
                <c:pt idx="0">
                  <c:v>Men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'[ENG-Dzimumu-sadalijums-valsts-parvalde-pa-resoriem-uz-30.06.2019.xlsx]Dzimumu sadalījums valsts pārva'!$A$2:$A$16</c:f>
              <c:strCache>
                <c:ptCount val="15"/>
                <c:pt idx="0">
                  <c:v>Ministry of Agriculture (MoA)</c:v>
                </c:pt>
                <c:pt idx="1">
                  <c:v>Ministry of Health (MoH)</c:v>
                </c:pt>
                <c:pt idx="2">
                  <c:v>Ministry of Environmental Protection and Regional Development (MEPRD)</c:v>
                </c:pt>
                <c:pt idx="3">
                  <c:v>Ministry of Justice (MoJ)</c:v>
                </c:pt>
                <c:pt idx="4">
                  <c:v>Ministry of Transport (MoT)</c:v>
                </c:pt>
                <c:pt idx="5">
                  <c:v>Prime Minister (PM)</c:v>
                </c:pt>
                <c:pt idx="6">
                  <c:v>Cabinet of Ministers (CM)</c:v>
                </c:pt>
                <c:pt idx="7">
                  <c:v>Ministry of Welfare (MoW)</c:v>
                </c:pt>
                <c:pt idx="8">
                  <c:v>Ministry of Culture (MoC)</c:v>
                </c:pt>
                <c:pt idx="9">
                  <c:v>Ministry of Education and Science (MoES)</c:v>
                </c:pt>
                <c:pt idx="10">
                  <c:v>Ministry of  Interior (MoI)</c:v>
                </c:pt>
                <c:pt idx="11">
                  <c:v>Ministry of Finance (MoF)</c:v>
                </c:pt>
                <c:pt idx="12">
                  <c:v>Ministry of Economics (MoE)</c:v>
                </c:pt>
                <c:pt idx="13">
                  <c:v>Ministry of Foreign Affairs (MFA)</c:v>
                </c:pt>
                <c:pt idx="14">
                  <c:v>Ministry of Defence (MoD)</c:v>
                </c:pt>
              </c:strCache>
            </c:strRef>
          </c:cat>
          <c:val>
            <c:numRef>
              <c:f>'[ENG-Dzimumu-sadalijums-valsts-parvalde-pa-resoriem-uz-30.06.2019.xlsx]Dzimumu sadalījums valsts pārva'!$C$2:$C$16</c:f>
              <c:numCache>
                <c:formatCode>0%</c:formatCode>
                <c:ptCount val="15"/>
                <c:pt idx="0">
                  <c:v>0.33557312252964427</c:v>
                </c:pt>
                <c:pt idx="1">
                  <c:v>0.38068563746358952</c:v>
                </c:pt>
                <c:pt idx="2">
                  <c:v>0.37323177366702937</c:v>
                </c:pt>
                <c:pt idx="3">
                  <c:v>0.32471701300895423</c:v>
                </c:pt>
                <c:pt idx="4">
                  <c:v>0.436</c:v>
                </c:pt>
                <c:pt idx="5">
                  <c:v>0.12</c:v>
                </c:pt>
                <c:pt idx="6">
                  <c:v>0.37269372693726938</c:v>
                </c:pt>
                <c:pt idx="7">
                  <c:v>0.12706669143600222</c:v>
                </c:pt>
                <c:pt idx="8">
                  <c:v>0.23774403470715835</c:v>
                </c:pt>
                <c:pt idx="9">
                  <c:v>0.26373165618448635</c:v>
                </c:pt>
                <c:pt idx="10">
                  <c:v>0.62594325384847571</c:v>
                </c:pt>
                <c:pt idx="11">
                  <c:v>0.24130434782608695</c:v>
                </c:pt>
                <c:pt idx="12">
                  <c:v>0.23519163763066203</c:v>
                </c:pt>
                <c:pt idx="13">
                  <c:v>0.3902439024390244</c:v>
                </c:pt>
                <c:pt idx="14">
                  <c:v>0.75843233647412267</c:v>
                </c:pt>
              </c:numCache>
            </c:numRef>
          </c:val>
          <c:extLst>
            <c:ext xmlns:c16="http://schemas.microsoft.com/office/drawing/2014/chart" uri="{C3380CC4-5D6E-409C-BE32-E72D297353CC}">
              <c16:uniqueId val="{00000001-3303-4833-A02D-32D0957E3F46}"/>
            </c:ext>
          </c:extLst>
        </c:ser>
        <c:dLbls>
          <c:dLblPos val="ctr"/>
          <c:showLegendKey val="0"/>
          <c:showVal val="1"/>
          <c:showCatName val="0"/>
          <c:showSerName val="0"/>
          <c:showPercent val="0"/>
          <c:showBubbleSize val="0"/>
        </c:dLbls>
        <c:gapWidth val="150"/>
        <c:overlap val="100"/>
        <c:axId val="691629616"/>
        <c:axId val="691631912"/>
      </c:barChart>
      <c:catAx>
        <c:axId val="691629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91631912"/>
        <c:crosses val="autoZero"/>
        <c:auto val="1"/>
        <c:lblAlgn val="ctr"/>
        <c:lblOffset val="100"/>
        <c:noMultiLvlLbl val="0"/>
      </c:catAx>
      <c:valAx>
        <c:axId val="69163191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691629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In total</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Sheet1!$A$2</c:f>
              <c:numCache>
                <c:formatCode>General</c:formatCode>
                <c:ptCount val="1"/>
                <c:pt idx="0">
                  <c:v>2019</c:v>
                </c:pt>
              </c:numCache>
            </c:numRef>
          </c:cat>
          <c:val>
            <c:numRef>
              <c:f>Sheet1!$B$2</c:f>
              <c:numCache>
                <c:formatCode>General</c:formatCode>
                <c:ptCount val="1"/>
                <c:pt idx="0">
                  <c:v>65</c:v>
                </c:pt>
              </c:numCache>
            </c:numRef>
          </c:val>
          <c:extLst>
            <c:ext xmlns:c16="http://schemas.microsoft.com/office/drawing/2014/chart" uri="{C3380CC4-5D6E-409C-BE32-E72D297353CC}">
              <c16:uniqueId val="{00000000-30A6-46AE-A9F5-E102CAB8819A}"/>
            </c:ext>
          </c:extLst>
        </c:ser>
        <c:ser>
          <c:idx val="1"/>
          <c:order val="1"/>
          <c:tx>
            <c:strRef>
              <c:f>Sheet1!$C$1</c:f>
              <c:strCache>
                <c:ptCount val="1"/>
                <c:pt idx="0">
                  <c:v>Men</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Sheet1!$A$2</c:f>
              <c:numCache>
                <c:formatCode>General</c:formatCode>
                <c:ptCount val="1"/>
                <c:pt idx="0">
                  <c:v>2019</c:v>
                </c:pt>
              </c:numCache>
            </c:numRef>
          </c:cat>
          <c:val>
            <c:numRef>
              <c:f>Sheet1!$C$2</c:f>
              <c:numCache>
                <c:formatCode>General</c:formatCode>
                <c:ptCount val="1"/>
                <c:pt idx="0">
                  <c:v>68.099999999999994</c:v>
                </c:pt>
              </c:numCache>
            </c:numRef>
          </c:val>
          <c:extLst>
            <c:ext xmlns:c16="http://schemas.microsoft.com/office/drawing/2014/chart" uri="{C3380CC4-5D6E-409C-BE32-E72D297353CC}">
              <c16:uniqueId val="{00000003-30A6-46AE-A9F5-E102CAB8819A}"/>
            </c:ext>
          </c:extLst>
        </c:ser>
        <c:ser>
          <c:idx val="2"/>
          <c:order val="2"/>
          <c:tx>
            <c:strRef>
              <c:f>Sheet1!$D$1</c:f>
              <c:strCache>
                <c:ptCount val="1"/>
                <c:pt idx="0">
                  <c:v>Women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Sheet1!$A$2</c:f>
              <c:numCache>
                <c:formatCode>General</c:formatCode>
                <c:ptCount val="1"/>
                <c:pt idx="0">
                  <c:v>2019</c:v>
                </c:pt>
              </c:numCache>
            </c:numRef>
          </c:cat>
          <c:val>
            <c:numRef>
              <c:f>Sheet1!$D$2</c:f>
              <c:numCache>
                <c:formatCode>General</c:formatCode>
                <c:ptCount val="1"/>
                <c:pt idx="0">
                  <c:v>62.3</c:v>
                </c:pt>
              </c:numCache>
            </c:numRef>
          </c:val>
          <c:extLst>
            <c:ext xmlns:c16="http://schemas.microsoft.com/office/drawing/2014/chart" uri="{C3380CC4-5D6E-409C-BE32-E72D297353CC}">
              <c16:uniqueId val="{00000004-30A6-46AE-A9F5-E102CAB8819A}"/>
            </c:ext>
          </c:extLst>
        </c:ser>
        <c:dLbls>
          <c:showLegendKey val="0"/>
          <c:showVal val="0"/>
          <c:showCatName val="0"/>
          <c:showSerName val="0"/>
          <c:showPercent val="0"/>
          <c:showBubbleSize val="0"/>
        </c:dLbls>
        <c:gapWidth val="100"/>
        <c:overlap val="-24"/>
        <c:axId val="790295880"/>
        <c:axId val="790295552"/>
      </c:barChart>
      <c:catAx>
        <c:axId val="7902958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0295552"/>
        <c:crosses val="autoZero"/>
        <c:auto val="1"/>
        <c:lblAlgn val="ctr"/>
        <c:lblOffset val="100"/>
        <c:noMultiLvlLbl val="0"/>
      </c:catAx>
      <c:valAx>
        <c:axId val="79029555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90295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Reversed" id="24">
  <a:schemeClr val="accent4"/>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withinLinearReversed" id="26">
  <a:schemeClr val="accent6"/>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withinLinear" id="16">
  <a:schemeClr val="accent3"/>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withinLinear" id="18">
  <a:schemeClr val="accent5"/>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withinLinear" id="16">
  <a:schemeClr val="accent3"/>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withinLinear" id="15">
  <a:schemeClr val="accent2"/>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FCC5EA-1F86-48E1-90C5-F365DBAFD085}" type="doc">
      <dgm:prSet loTypeId="urn:microsoft.com/office/officeart/2005/8/layout/radial1" loCatId="cycle" qsTypeId="urn:microsoft.com/office/officeart/2005/8/quickstyle/simple1" qsCatId="simple" csTypeId="urn:microsoft.com/office/officeart/2005/8/colors/colorful3" csCatId="colorful" phldr="1"/>
      <dgm:spPr/>
      <dgm:t>
        <a:bodyPr/>
        <a:lstStyle/>
        <a:p>
          <a:endParaRPr lang="en-US"/>
        </a:p>
      </dgm:t>
    </dgm:pt>
    <dgm:pt modelId="{C880E0CF-C1F6-423E-BA46-99E8925389AA}">
      <dgm:prSet phldrT="[Text]" custT="1"/>
      <dgm:spPr/>
      <dgm:t>
        <a:bodyPr/>
        <a:lstStyle/>
        <a:p>
          <a:r>
            <a:rPr lang="lv-LV" sz="1000" b="1">
              <a:solidFill>
                <a:schemeClr val="tx1"/>
              </a:solidFill>
              <a:latin typeface="Times New Roman" panose="02020603050405020304" pitchFamily="18" charset="0"/>
              <a:cs typeface="Times New Roman" panose="02020603050405020304" pitchFamily="18" charset="0"/>
            </a:rPr>
            <a:t>Five directions</a:t>
          </a:r>
          <a:endParaRPr lang="en-US" sz="1000" b="1">
            <a:solidFill>
              <a:schemeClr val="tx1"/>
            </a:solidFill>
            <a:latin typeface="Times New Roman" panose="02020603050405020304" pitchFamily="18" charset="0"/>
            <a:cs typeface="Times New Roman" panose="02020603050405020304" pitchFamily="18" charset="0"/>
          </a:endParaRPr>
        </a:p>
      </dgm:t>
    </dgm:pt>
    <dgm:pt modelId="{A78EE88E-F198-4372-943C-5C98CA7F53C5}" type="parTrans" cxnId="{DB786B76-F78E-4820-BAE0-433B4DFAE08D}">
      <dgm:prSet/>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A5E74680-415C-44EC-8032-746A044D184B}" type="sibTrans" cxnId="{DB786B76-F78E-4820-BAE0-433B4DFAE08D}">
      <dgm:prSet/>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A08F50D9-A56D-437C-B4CD-18532EA15282}">
      <dgm:prSet phldrT="[Text]" custT="1"/>
      <dgm:spPr/>
      <dgm:t>
        <a:bodyPr/>
        <a:lstStyle/>
        <a:p>
          <a:r>
            <a:rPr lang="lv-LV" sz="1000" b="1">
              <a:solidFill>
                <a:schemeClr val="tx1"/>
              </a:solidFill>
              <a:latin typeface="Times New Roman" panose="02020603050405020304" pitchFamily="18" charset="0"/>
              <a:cs typeface="Times New Roman" panose="02020603050405020304" pitchFamily="18" charset="0"/>
            </a:rPr>
            <a:t>promotion of economic independence</a:t>
          </a:r>
          <a:endParaRPr lang="en-US" sz="1000" b="1">
            <a:solidFill>
              <a:schemeClr val="tx1"/>
            </a:solidFill>
            <a:latin typeface="Times New Roman" panose="02020603050405020304" pitchFamily="18" charset="0"/>
            <a:cs typeface="Times New Roman" panose="02020603050405020304" pitchFamily="18" charset="0"/>
          </a:endParaRPr>
        </a:p>
      </dgm:t>
    </dgm:pt>
    <dgm:pt modelId="{4E864FF7-3CCC-4F2C-9C63-52101D8D2F2D}" type="parTrans" cxnId="{64DCE5C5-1B72-4114-9113-320C07F7F6CC}">
      <dgm:prSet custT="1"/>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80256299-6FE3-442E-A9FA-D714708B7812}" type="sibTrans" cxnId="{64DCE5C5-1B72-4114-9113-320C07F7F6CC}">
      <dgm:prSet/>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E937DE05-6E81-4FF7-BC70-9AC19D8D036A}">
      <dgm:prSet phldrT="[Text]" custT="1"/>
      <dgm:spPr/>
      <dgm:t>
        <a:bodyPr/>
        <a:lstStyle/>
        <a:p>
          <a:r>
            <a:rPr lang="lv-LV" sz="1000" b="1">
              <a:solidFill>
                <a:schemeClr val="tx1"/>
              </a:solidFill>
              <a:latin typeface="Times New Roman" panose="02020603050405020304" pitchFamily="18" charset="0"/>
              <a:cs typeface="Times New Roman" panose="02020603050405020304" pitchFamily="18" charset="0"/>
            </a:rPr>
            <a:t>promotion of equal education opportunities</a:t>
          </a:r>
          <a:endParaRPr lang="en-US" sz="1000" b="1">
            <a:solidFill>
              <a:schemeClr val="tx1"/>
            </a:solidFill>
            <a:latin typeface="Times New Roman" panose="02020603050405020304" pitchFamily="18" charset="0"/>
            <a:cs typeface="Times New Roman" panose="02020603050405020304" pitchFamily="18" charset="0"/>
          </a:endParaRPr>
        </a:p>
      </dgm:t>
    </dgm:pt>
    <dgm:pt modelId="{8F1FEE75-FBFF-42F1-B482-D853F3A0D40F}" type="parTrans" cxnId="{CC7A4705-C04D-4B47-95FE-B47F951E87DB}">
      <dgm:prSet custT="1"/>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B7781DFF-EA5B-4C8C-9D1E-7A2AC15A6AE3}" type="sibTrans" cxnId="{CC7A4705-C04D-4B47-95FE-B47F951E87DB}">
      <dgm:prSet/>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4F9AF536-44B2-409A-98CA-3F53E396903E}">
      <dgm:prSet phldrT="[Text]" custT="1"/>
      <dgm:spPr/>
      <dgm:t>
        <a:bodyPr/>
        <a:lstStyle/>
        <a:p>
          <a:r>
            <a:rPr lang="lv-LV" sz="1000" b="1">
              <a:solidFill>
                <a:schemeClr val="tx1"/>
              </a:solidFill>
              <a:latin typeface="Times New Roman" panose="02020603050405020304" pitchFamily="18" charset="0"/>
              <a:cs typeface="Times New Roman" panose="02020603050405020304" pitchFamily="18" charset="0"/>
            </a:rPr>
            <a:t>reduction of  gender-based violence</a:t>
          </a:r>
          <a:endParaRPr lang="en-US" sz="1000" b="1">
            <a:solidFill>
              <a:schemeClr val="tx1"/>
            </a:solidFill>
            <a:latin typeface="Times New Roman" panose="02020603050405020304" pitchFamily="18" charset="0"/>
            <a:cs typeface="Times New Roman" panose="02020603050405020304" pitchFamily="18" charset="0"/>
          </a:endParaRPr>
        </a:p>
      </dgm:t>
    </dgm:pt>
    <dgm:pt modelId="{6B9C4F69-3A2E-4998-8C44-AF41BCA1CD41}" type="parTrans" cxnId="{FDBA8236-9DBD-4A0F-89AE-6FE9212A55E2}">
      <dgm:prSet custT="1"/>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273AA926-9E6D-4B9C-BBA1-6B1FF42BF608}" type="sibTrans" cxnId="{FDBA8236-9DBD-4A0F-89AE-6FE9212A55E2}">
      <dgm:prSet/>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A765DDC6-C5D6-46DF-875F-61EF83558646}">
      <dgm:prSet phldrT="[Text]" custT="1"/>
      <dgm:spPr/>
      <dgm:t>
        <a:bodyPr/>
        <a:lstStyle/>
        <a:p>
          <a:r>
            <a:rPr lang="lv-LV" sz="1000" b="1">
              <a:solidFill>
                <a:schemeClr val="tx1"/>
              </a:solidFill>
              <a:latin typeface="Times New Roman" panose="02020603050405020304" pitchFamily="18" charset="0"/>
              <a:cs typeface="Times New Roman" panose="02020603050405020304" pitchFamily="18" charset="0"/>
            </a:rPr>
            <a:t>strengthening the capacity of authorities</a:t>
          </a:r>
          <a:endParaRPr lang="en-US" sz="1000" b="1">
            <a:solidFill>
              <a:schemeClr val="tx1"/>
            </a:solidFill>
            <a:latin typeface="Times New Roman" panose="02020603050405020304" pitchFamily="18" charset="0"/>
            <a:cs typeface="Times New Roman" panose="02020603050405020304" pitchFamily="18" charset="0"/>
          </a:endParaRPr>
        </a:p>
      </dgm:t>
    </dgm:pt>
    <dgm:pt modelId="{EF4864ED-2FB6-4C04-B30E-181C68D979FF}" type="parTrans" cxnId="{5EB1EF99-1448-46A6-AE16-EB3F4F4527B9}">
      <dgm:prSet custT="1"/>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5DECB728-9750-4963-B8FE-553A573C7363}" type="sibTrans" cxnId="{5EB1EF99-1448-46A6-AE16-EB3F4F4527B9}">
      <dgm:prSet/>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93784359-A4F0-4CFB-B7D1-8C8B49424123}">
      <dgm:prSet phldrT="[Text]" phldr="1"/>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1BD3DEBD-27FF-4C6A-9D48-4548DA365966}" type="parTrans" cxnId="{5E28D19C-2246-404E-B824-30402743EAF8}">
      <dgm:prSet/>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BF59B89C-18CB-4470-B410-4A784361A225}" type="sibTrans" cxnId="{5E28D19C-2246-404E-B824-30402743EAF8}">
      <dgm:prSet/>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029B63B7-4EF3-4220-9D37-2A4590F1A3BD}">
      <dgm:prSet custT="1"/>
      <dgm:spPr/>
      <dgm:t>
        <a:bodyPr/>
        <a:lstStyle/>
        <a:p>
          <a:r>
            <a:rPr lang="lv-LV" sz="1000" b="1">
              <a:solidFill>
                <a:schemeClr val="tx1"/>
              </a:solidFill>
              <a:latin typeface="Times New Roman" panose="02020603050405020304" pitchFamily="18" charset="0"/>
              <a:cs typeface="Times New Roman" panose="02020603050405020304" pitchFamily="18" charset="0"/>
            </a:rPr>
            <a:t>educating the public</a:t>
          </a:r>
          <a:endParaRPr lang="en-US" sz="1000" b="1">
            <a:solidFill>
              <a:schemeClr val="tx1"/>
            </a:solidFill>
            <a:latin typeface="Times New Roman" panose="02020603050405020304" pitchFamily="18" charset="0"/>
            <a:cs typeface="Times New Roman" panose="02020603050405020304" pitchFamily="18" charset="0"/>
          </a:endParaRPr>
        </a:p>
      </dgm:t>
    </dgm:pt>
    <dgm:pt modelId="{409F2E18-D688-4F72-86E4-9B264CFA2D42}" type="parTrans" cxnId="{6541671B-C7CD-4C6A-ADDE-FC23819B4077}">
      <dgm:prSet custT="1"/>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D01F0DA0-345B-4402-A9BB-B13769AE7D27}" type="sibTrans" cxnId="{6541671B-C7CD-4C6A-ADDE-FC23819B4077}">
      <dgm:prSet/>
      <dgm:spPr/>
      <dgm:t>
        <a:bodyPr/>
        <a:lstStyle/>
        <a:p>
          <a:endParaRPr lang="en-US" sz="1000" b="1">
            <a:solidFill>
              <a:schemeClr val="tx1"/>
            </a:solidFill>
            <a:latin typeface="Times New Roman" panose="02020603050405020304" pitchFamily="18" charset="0"/>
            <a:cs typeface="Times New Roman" panose="02020603050405020304" pitchFamily="18" charset="0"/>
          </a:endParaRPr>
        </a:p>
      </dgm:t>
    </dgm:pt>
    <dgm:pt modelId="{2858AAD8-161A-421C-9767-C158AC85C87B}" type="pres">
      <dgm:prSet presAssocID="{F2FCC5EA-1F86-48E1-90C5-F365DBAFD085}" presName="cycle" presStyleCnt="0">
        <dgm:presLayoutVars>
          <dgm:chMax val="1"/>
          <dgm:dir/>
          <dgm:animLvl val="ctr"/>
          <dgm:resizeHandles val="exact"/>
        </dgm:presLayoutVars>
      </dgm:prSet>
      <dgm:spPr/>
      <dgm:t>
        <a:bodyPr/>
        <a:lstStyle/>
        <a:p>
          <a:endParaRPr lang="en-US"/>
        </a:p>
      </dgm:t>
    </dgm:pt>
    <dgm:pt modelId="{638049A2-C882-424D-AE93-650E909052EB}" type="pres">
      <dgm:prSet presAssocID="{C880E0CF-C1F6-423E-BA46-99E8925389AA}" presName="centerShape" presStyleLbl="node0" presStyleIdx="0" presStyleCnt="1"/>
      <dgm:spPr/>
      <dgm:t>
        <a:bodyPr/>
        <a:lstStyle/>
        <a:p>
          <a:endParaRPr lang="en-US"/>
        </a:p>
      </dgm:t>
    </dgm:pt>
    <dgm:pt modelId="{A5EC27B0-4EA5-4288-B693-145E4F821330}" type="pres">
      <dgm:prSet presAssocID="{4E864FF7-3CCC-4F2C-9C63-52101D8D2F2D}" presName="Name9" presStyleLbl="parChTrans1D2" presStyleIdx="0" presStyleCnt="5"/>
      <dgm:spPr/>
      <dgm:t>
        <a:bodyPr/>
        <a:lstStyle/>
        <a:p>
          <a:endParaRPr lang="en-US"/>
        </a:p>
      </dgm:t>
    </dgm:pt>
    <dgm:pt modelId="{6A9E316E-D1F9-474A-B0B7-370E1761F441}" type="pres">
      <dgm:prSet presAssocID="{4E864FF7-3CCC-4F2C-9C63-52101D8D2F2D}" presName="connTx" presStyleLbl="parChTrans1D2" presStyleIdx="0" presStyleCnt="5"/>
      <dgm:spPr/>
      <dgm:t>
        <a:bodyPr/>
        <a:lstStyle/>
        <a:p>
          <a:endParaRPr lang="en-US"/>
        </a:p>
      </dgm:t>
    </dgm:pt>
    <dgm:pt modelId="{0780E841-0DAF-4BC7-B5D2-BC5CF2BCF6F1}" type="pres">
      <dgm:prSet presAssocID="{A08F50D9-A56D-437C-B4CD-18532EA15282}" presName="node" presStyleLbl="node1" presStyleIdx="0" presStyleCnt="5" custScaleX="130119" custScaleY="125532">
        <dgm:presLayoutVars>
          <dgm:bulletEnabled val="1"/>
        </dgm:presLayoutVars>
      </dgm:prSet>
      <dgm:spPr/>
      <dgm:t>
        <a:bodyPr/>
        <a:lstStyle/>
        <a:p>
          <a:endParaRPr lang="en-US"/>
        </a:p>
      </dgm:t>
    </dgm:pt>
    <dgm:pt modelId="{28190267-1116-4EAB-8CBB-8D4A8FA466E5}" type="pres">
      <dgm:prSet presAssocID="{8F1FEE75-FBFF-42F1-B482-D853F3A0D40F}" presName="Name9" presStyleLbl="parChTrans1D2" presStyleIdx="1" presStyleCnt="5"/>
      <dgm:spPr/>
      <dgm:t>
        <a:bodyPr/>
        <a:lstStyle/>
        <a:p>
          <a:endParaRPr lang="en-US"/>
        </a:p>
      </dgm:t>
    </dgm:pt>
    <dgm:pt modelId="{566EA9D2-8A13-4127-9C96-2635FFD904AC}" type="pres">
      <dgm:prSet presAssocID="{8F1FEE75-FBFF-42F1-B482-D853F3A0D40F}" presName="connTx" presStyleLbl="parChTrans1D2" presStyleIdx="1" presStyleCnt="5"/>
      <dgm:spPr/>
      <dgm:t>
        <a:bodyPr/>
        <a:lstStyle/>
        <a:p>
          <a:endParaRPr lang="en-US"/>
        </a:p>
      </dgm:t>
    </dgm:pt>
    <dgm:pt modelId="{606E28A2-6B32-4B9C-872B-7589F9CA7B24}" type="pres">
      <dgm:prSet presAssocID="{E937DE05-6E81-4FF7-BC70-9AC19D8D036A}" presName="node" presStyleLbl="node1" presStyleIdx="1" presStyleCnt="5" custScaleX="121262" custScaleY="115072">
        <dgm:presLayoutVars>
          <dgm:bulletEnabled val="1"/>
        </dgm:presLayoutVars>
      </dgm:prSet>
      <dgm:spPr/>
      <dgm:t>
        <a:bodyPr/>
        <a:lstStyle/>
        <a:p>
          <a:endParaRPr lang="en-US"/>
        </a:p>
      </dgm:t>
    </dgm:pt>
    <dgm:pt modelId="{CF784444-1E9D-47D2-B40D-9C7853EFCA4D}" type="pres">
      <dgm:prSet presAssocID="{6B9C4F69-3A2E-4998-8C44-AF41BCA1CD41}" presName="Name9" presStyleLbl="parChTrans1D2" presStyleIdx="2" presStyleCnt="5"/>
      <dgm:spPr/>
      <dgm:t>
        <a:bodyPr/>
        <a:lstStyle/>
        <a:p>
          <a:endParaRPr lang="en-US"/>
        </a:p>
      </dgm:t>
    </dgm:pt>
    <dgm:pt modelId="{58226364-3E59-417B-89A9-EA690DA658B8}" type="pres">
      <dgm:prSet presAssocID="{6B9C4F69-3A2E-4998-8C44-AF41BCA1CD41}" presName="connTx" presStyleLbl="parChTrans1D2" presStyleIdx="2" presStyleCnt="5"/>
      <dgm:spPr/>
      <dgm:t>
        <a:bodyPr/>
        <a:lstStyle/>
        <a:p>
          <a:endParaRPr lang="en-US"/>
        </a:p>
      </dgm:t>
    </dgm:pt>
    <dgm:pt modelId="{160CF401-47BE-4524-AB7B-6347EC80784B}" type="pres">
      <dgm:prSet presAssocID="{4F9AF536-44B2-409A-98CA-3F53E396903E}" presName="node" presStyleLbl="node1" presStyleIdx="2" presStyleCnt="5" custScaleX="124050" custScaleY="120555">
        <dgm:presLayoutVars>
          <dgm:bulletEnabled val="1"/>
        </dgm:presLayoutVars>
      </dgm:prSet>
      <dgm:spPr/>
      <dgm:t>
        <a:bodyPr/>
        <a:lstStyle/>
        <a:p>
          <a:endParaRPr lang="en-US"/>
        </a:p>
      </dgm:t>
    </dgm:pt>
    <dgm:pt modelId="{66F108D3-1884-40A4-8B76-5B872A5F3D85}" type="pres">
      <dgm:prSet presAssocID="{EF4864ED-2FB6-4C04-B30E-181C68D979FF}" presName="Name9" presStyleLbl="parChTrans1D2" presStyleIdx="3" presStyleCnt="5"/>
      <dgm:spPr/>
      <dgm:t>
        <a:bodyPr/>
        <a:lstStyle/>
        <a:p>
          <a:endParaRPr lang="en-US"/>
        </a:p>
      </dgm:t>
    </dgm:pt>
    <dgm:pt modelId="{9EEF1C2D-49CD-4D10-83FA-065A77465FCF}" type="pres">
      <dgm:prSet presAssocID="{EF4864ED-2FB6-4C04-B30E-181C68D979FF}" presName="connTx" presStyleLbl="parChTrans1D2" presStyleIdx="3" presStyleCnt="5"/>
      <dgm:spPr/>
      <dgm:t>
        <a:bodyPr/>
        <a:lstStyle/>
        <a:p>
          <a:endParaRPr lang="en-US"/>
        </a:p>
      </dgm:t>
    </dgm:pt>
    <dgm:pt modelId="{EC81D3D5-CD5D-4D2B-989C-8FC6B23AB2E4}" type="pres">
      <dgm:prSet presAssocID="{A765DDC6-C5D6-46DF-875F-61EF83558646}" presName="node" presStyleLbl="node1" presStyleIdx="3" presStyleCnt="5" custScaleX="124866" custScaleY="119288">
        <dgm:presLayoutVars>
          <dgm:bulletEnabled val="1"/>
        </dgm:presLayoutVars>
      </dgm:prSet>
      <dgm:spPr/>
      <dgm:t>
        <a:bodyPr/>
        <a:lstStyle/>
        <a:p>
          <a:endParaRPr lang="en-US"/>
        </a:p>
      </dgm:t>
    </dgm:pt>
    <dgm:pt modelId="{005044D1-9763-493B-B0A9-AE9BB799848F}" type="pres">
      <dgm:prSet presAssocID="{409F2E18-D688-4F72-86E4-9B264CFA2D42}" presName="Name9" presStyleLbl="parChTrans1D2" presStyleIdx="4" presStyleCnt="5"/>
      <dgm:spPr/>
      <dgm:t>
        <a:bodyPr/>
        <a:lstStyle/>
        <a:p>
          <a:endParaRPr lang="en-US"/>
        </a:p>
      </dgm:t>
    </dgm:pt>
    <dgm:pt modelId="{A9B01689-53AB-4B7C-BD44-7A808F4B5247}" type="pres">
      <dgm:prSet presAssocID="{409F2E18-D688-4F72-86E4-9B264CFA2D42}" presName="connTx" presStyleLbl="parChTrans1D2" presStyleIdx="4" presStyleCnt="5"/>
      <dgm:spPr/>
      <dgm:t>
        <a:bodyPr/>
        <a:lstStyle/>
        <a:p>
          <a:endParaRPr lang="en-US"/>
        </a:p>
      </dgm:t>
    </dgm:pt>
    <dgm:pt modelId="{E48CAB85-B877-490C-9E75-0A1CA42A1BA5}" type="pres">
      <dgm:prSet presAssocID="{029B63B7-4EF3-4220-9D37-2A4590F1A3BD}" presName="node" presStyleLbl="node1" presStyleIdx="4" presStyleCnt="5" custScaleX="128919" custScaleY="119261">
        <dgm:presLayoutVars>
          <dgm:bulletEnabled val="1"/>
        </dgm:presLayoutVars>
      </dgm:prSet>
      <dgm:spPr/>
      <dgm:t>
        <a:bodyPr/>
        <a:lstStyle/>
        <a:p>
          <a:endParaRPr lang="en-US"/>
        </a:p>
      </dgm:t>
    </dgm:pt>
  </dgm:ptLst>
  <dgm:cxnLst>
    <dgm:cxn modelId="{57BD2C76-AAA8-41B1-A00B-37FA9289120D}" type="presOf" srcId="{EF4864ED-2FB6-4C04-B30E-181C68D979FF}" destId="{9EEF1C2D-49CD-4D10-83FA-065A77465FCF}" srcOrd="1" destOrd="0" presId="urn:microsoft.com/office/officeart/2005/8/layout/radial1"/>
    <dgm:cxn modelId="{6541671B-C7CD-4C6A-ADDE-FC23819B4077}" srcId="{C880E0CF-C1F6-423E-BA46-99E8925389AA}" destId="{029B63B7-4EF3-4220-9D37-2A4590F1A3BD}" srcOrd="4" destOrd="0" parTransId="{409F2E18-D688-4F72-86E4-9B264CFA2D42}" sibTransId="{D01F0DA0-345B-4402-A9BB-B13769AE7D27}"/>
    <dgm:cxn modelId="{5E28D19C-2246-404E-B824-30402743EAF8}" srcId="{F2FCC5EA-1F86-48E1-90C5-F365DBAFD085}" destId="{93784359-A4F0-4CFB-B7D1-8C8B49424123}" srcOrd="1" destOrd="0" parTransId="{1BD3DEBD-27FF-4C6A-9D48-4548DA365966}" sibTransId="{BF59B89C-18CB-4470-B410-4A784361A225}"/>
    <dgm:cxn modelId="{DB786B76-F78E-4820-BAE0-433B4DFAE08D}" srcId="{F2FCC5EA-1F86-48E1-90C5-F365DBAFD085}" destId="{C880E0CF-C1F6-423E-BA46-99E8925389AA}" srcOrd="0" destOrd="0" parTransId="{A78EE88E-F198-4372-943C-5C98CA7F53C5}" sibTransId="{A5E74680-415C-44EC-8032-746A044D184B}"/>
    <dgm:cxn modelId="{CC7A4705-C04D-4B47-95FE-B47F951E87DB}" srcId="{C880E0CF-C1F6-423E-BA46-99E8925389AA}" destId="{E937DE05-6E81-4FF7-BC70-9AC19D8D036A}" srcOrd="1" destOrd="0" parTransId="{8F1FEE75-FBFF-42F1-B482-D853F3A0D40F}" sibTransId="{B7781DFF-EA5B-4C8C-9D1E-7A2AC15A6AE3}"/>
    <dgm:cxn modelId="{144E1370-40DA-486E-8E04-9E1461134920}" type="presOf" srcId="{A08F50D9-A56D-437C-B4CD-18532EA15282}" destId="{0780E841-0DAF-4BC7-B5D2-BC5CF2BCF6F1}" srcOrd="0" destOrd="0" presId="urn:microsoft.com/office/officeart/2005/8/layout/radial1"/>
    <dgm:cxn modelId="{5EB1EF99-1448-46A6-AE16-EB3F4F4527B9}" srcId="{C880E0CF-C1F6-423E-BA46-99E8925389AA}" destId="{A765DDC6-C5D6-46DF-875F-61EF83558646}" srcOrd="3" destOrd="0" parTransId="{EF4864ED-2FB6-4C04-B30E-181C68D979FF}" sibTransId="{5DECB728-9750-4963-B8FE-553A573C7363}"/>
    <dgm:cxn modelId="{FDBA8236-9DBD-4A0F-89AE-6FE9212A55E2}" srcId="{C880E0CF-C1F6-423E-BA46-99E8925389AA}" destId="{4F9AF536-44B2-409A-98CA-3F53E396903E}" srcOrd="2" destOrd="0" parTransId="{6B9C4F69-3A2E-4998-8C44-AF41BCA1CD41}" sibTransId="{273AA926-9E6D-4B9C-BBA1-6B1FF42BF608}"/>
    <dgm:cxn modelId="{923F1016-46EC-43B5-8229-B9B11CC45B9A}" type="presOf" srcId="{6B9C4F69-3A2E-4998-8C44-AF41BCA1CD41}" destId="{58226364-3E59-417B-89A9-EA690DA658B8}" srcOrd="1" destOrd="0" presId="urn:microsoft.com/office/officeart/2005/8/layout/radial1"/>
    <dgm:cxn modelId="{30F19F14-78CB-4D94-87CF-37361BA62B27}" type="presOf" srcId="{8F1FEE75-FBFF-42F1-B482-D853F3A0D40F}" destId="{28190267-1116-4EAB-8CBB-8D4A8FA466E5}" srcOrd="0" destOrd="0" presId="urn:microsoft.com/office/officeart/2005/8/layout/radial1"/>
    <dgm:cxn modelId="{EEFC9566-1334-43D5-AF75-AF513216E8C6}" type="presOf" srcId="{A765DDC6-C5D6-46DF-875F-61EF83558646}" destId="{EC81D3D5-CD5D-4D2B-989C-8FC6B23AB2E4}" srcOrd="0" destOrd="0" presId="urn:microsoft.com/office/officeart/2005/8/layout/radial1"/>
    <dgm:cxn modelId="{2C97B5B5-BFB9-48EC-9A26-7CF9815089B0}" type="presOf" srcId="{E937DE05-6E81-4FF7-BC70-9AC19D8D036A}" destId="{606E28A2-6B32-4B9C-872B-7589F9CA7B24}" srcOrd="0" destOrd="0" presId="urn:microsoft.com/office/officeart/2005/8/layout/radial1"/>
    <dgm:cxn modelId="{9C6FCD7E-FD76-4DDC-B5E9-6B1E11EBF2D4}" type="presOf" srcId="{6B9C4F69-3A2E-4998-8C44-AF41BCA1CD41}" destId="{CF784444-1E9D-47D2-B40D-9C7853EFCA4D}" srcOrd="0" destOrd="0" presId="urn:microsoft.com/office/officeart/2005/8/layout/radial1"/>
    <dgm:cxn modelId="{F11EDF05-2E4C-45EB-BEBE-00961F42F46D}" type="presOf" srcId="{409F2E18-D688-4F72-86E4-9B264CFA2D42}" destId="{A9B01689-53AB-4B7C-BD44-7A808F4B5247}" srcOrd="1" destOrd="0" presId="urn:microsoft.com/office/officeart/2005/8/layout/radial1"/>
    <dgm:cxn modelId="{3627A8A9-1B3F-4BD4-81E2-54B8477A597B}" type="presOf" srcId="{EF4864ED-2FB6-4C04-B30E-181C68D979FF}" destId="{66F108D3-1884-40A4-8B76-5B872A5F3D85}" srcOrd="0" destOrd="0" presId="urn:microsoft.com/office/officeart/2005/8/layout/radial1"/>
    <dgm:cxn modelId="{C7AEC6A1-7E82-40F8-9490-D1672558D8FE}" type="presOf" srcId="{4E864FF7-3CCC-4F2C-9C63-52101D8D2F2D}" destId="{6A9E316E-D1F9-474A-B0B7-370E1761F441}" srcOrd="1" destOrd="0" presId="urn:microsoft.com/office/officeart/2005/8/layout/radial1"/>
    <dgm:cxn modelId="{D5BE4B07-86C9-4F80-8072-1EAB21FB0D74}" type="presOf" srcId="{4F9AF536-44B2-409A-98CA-3F53E396903E}" destId="{160CF401-47BE-4524-AB7B-6347EC80784B}" srcOrd="0" destOrd="0" presId="urn:microsoft.com/office/officeart/2005/8/layout/radial1"/>
    <dgm:cxn modelId="{1B3B91D9-ED73-4081-82CC-F385EEB068C7}" type="presOf" srcId="{4E864FF7-3CCC-4F2C-9C63-52101D8D2F2D}" destId="{A5EC27B0-4EA5-4288-B693-145E4F821330}" srcOrd="0" destOrd="0" presId="urn:microsoft.com/office/officeart/2005/8/layout/radial1"/>
    <dgm:cxn modelId="{8EC35D3C-F296-42D3-B255-32415776FE0D}" type="presOf" srcId="{F2FCC5EA-1F86-48E1-90C5-F365DBAFD085}" destId="{2858AAD8-161A-421C-9767-C158AC85C87B}" srcOrd="0" destOrd="0" presId="urn:microsoft.com/office/officeart/2005/8/layout/radial1"/>
    <dgm:cxn modelId="{CA2EB949-A0F7-4F5B-A934-0DB7CED13319}" type="presOf" srcId="{C880E0CF-C1F6-423E-BA46-99E8925389AA}" destId="{638049A2-C882-424D-AE93-650E909052EB}" srcOrd="0" destOrd="0" presId="urn:microsoft.com/office/officeart/2005/8/layout/radial1"/>
    <dgm:cxn modelId="{64DCE5C5-1B72-4114-9113-320C07F7F6CC}" srcId="{C880E0CF-C1F6-423E-BA46-99E8925389AA}" destId="{A08F50D9-A56D-437C-B4CD-18532EA15282}" srcOrd="0" destOrd="0" parTransId="{4E864FF7-3CCC-4F2C-9C63-52101D8D2F2D}" sibTransId="{80256299-6FE3-442E-A9FA-D714708B7812}"/>
    <dgm:cxn modelId="{BB717F01-007C-4A41-847A-A09D77C670E5}" type="presOf" srcId="{8F1FEE75-FBFF-42F1-B482-D853F3A0D40F}" destId="{566EA9D2-8A13-4127-9C96-2635FFD904AC}" srcOrd="1" destOrd="0" presId="urn:microsoft.com/office/officeart/2005/8/layout/radial1"/>
    <dgm:cxn modelId="{FA836EE6-1686-46FC-9B3C-BB2B5B3FC5F1}" type="presOf" srcId="{409F2E18-D688-4F72-86E4-9B264CFA2D42}" destId="{005044D1-9763-493B-B0A9-AE9BB799848F}" srcOrd="0" destOrd="0" presId="urn:microsoft.com/office/officeart/2005/8/layout/radial1"/>
    <dgm:cxn modelId="{DE8B48F4-15D7-4B0A-9C75-012451CA84D8}" type="presOf" srcId="{029B63B7-4EF3-4220-9D37-2A4590F1A3BD}" destId="{E48CAB85-B877-490C-9E75-0A1CA42A1BA5}" srcOrd="0" destOrd="0" presId="urn:microsoft.com/office/officeart/2005/8/layout/radial1"/>
    <dgm:cxn modelId="{0E0AE8F3-A91F-4E03-9471-1B536793EF96}" type="presParOf" srcId="{2858AAD8-161A-421C-9767-C158AC85C87B}" destId="{638049A2-C882-424D-AE93-650E909052EB}" srcOrd="0" destOrd="0" presId="urn:microsoft.com/office/officeart/2005/8/layout/radial1"/>
    <dgm:cxn modelId="{406A687C-AFB8-473B-8055-1B1ABFE7F5DD}" type="presParOf" srcId="{2858AAD8-161A-421C-9767-C158AC85C87B}" destId="{A5EC27B0-4EA5-4288-B693-145E4F821330}" srcOrd="1" destOrd="0" presId="urn:microsoft.com/office/officeart/2005/8/layout/radial1"/>
    <dgm:cxn modelId="{1E96E2EA-2469-41B0-886B-7400F58BBEE0}" type="presParOf" srcId="{A5EC27B0-4EA5-4288-B693-145E4F821330}" destId="{6A9E316E-D1F9-474A-B0B7-370E1761F441}" srcOrd="0" destOrd="0" presId="urn:microsoft.com/office/officeart/2005/8/layout/radial1"/>
    <dgm:cxn modelId="{B7763C7A-EA5D-46B7-B7BC-0E614764E65F}" type="presParOf" srcId="{2858AAD8-161A-421C-9767-C158AC85C87B}" destId="{0780E841-0DAF-4BC7-B5D2-BC5CF2BCF6F1}" srcOrd="2" destOrd="0" presId="urn:microsoft.com/office/officeart/2005/8/layout/radial1"/>
    <dgm:cxn modelId="{CCCAC969-B550-4B41-8E62-467B7082C835}" type="presParOf" srcId="{2858AAD8-161A-421C-9767-C158AC85C87B}" destId="{28190267-1116-4EAB-8CBB-8D4A8FA466E5}" srcOrd="3" destOrd="0" presId="urn:microsoft.com/office/officeart/2005/8/layout/radial1"/>
    <dgm:cxn modelId="{EF7CF681-7021-4553-AA6F-E674C1FDA42F}" type="presParOf" srcId="{28190267-1116-4EAB-8CBB-8D4A8FA466E5}" destId="{566EA9D2-8A13-4127-9C96-2635FFD904AC}" srcOrd="0" destOrd="0" presId="urn:microsoft.com/office/officeart/2005/8/layout/radial1"/>
    <dgm:cxn modelId="{E515B9C3-582A-4CE2-9AAB-798340B4D349}" type="presParOf" srcId="{2858AAD8-161A-421C-9767-C158AC85C87B}" destId="{606E28A2-6B32-4B9C-872B-7589F9CA7B24}" srcOrd="4" destOrd="0" presId="urn:microsoft.com/office/officeart/2005/8/layout/radial1"/>
    <dgm:cxn modelId="{0D35BFA0-D4B6-4DAC-8BCE-74D4B7A80ECB}" type="presParOf" srcId="{2858AAD8-161A-421C-9767-C158AC85C87B}" destId="{CF784444-1E9D-47D2-B40D-9C7853EFCA4D}" srcOrd="5" destOrd="0" presId="urn:microsoft.com/office/officeart/2005/8/layout/radial1"/>
    <dgm:cxn modelId="{DF78C4E9-2144-4225-88D0-E9BF6CF6F59B}" type="presParOf" srcId="{CF784444-1E9D-47D2-B40D-9C7853EFCA4D}" destId="{58226364-3E59-417B-89A9-EA690DA658B8}" srcOrd="0" destOrd="0" presId="urn:microsoft.com/office/officeart/2005/8/layout/radial1"/>
    <dgm:cxn modelId="{2B635AC0-F7CB-4C07-B873-71D7254A4408}" type="presParOf" srcId="{2858AAD8-161A-421C-9767-C158AC85C87B}" destId="{160CF401-47BE-4524-AB7B-6347EC80784B}" srcOrd="6" destOrd="0" presId="urn:microsoft.com/office/officeart/2005/8/layout/radial1"/>
    <dgm:cxn modelId="{49C4F9A8-7D53-4884-8728-89F493151BBC}" type="presParOf" srcId="{2858AAD8-161A-421C-9767-C158AC85C87B}" destId="{66F108D3-1884-40A4-8B76-5B872A5F3D85}" srcOrd="7" destOrd="0" presId="urn:microsoft.com/office/officeart/2005/8/layout/radial1"/>
    <dgm:cxn modelId="{BE1DCFFC-1EF4-4EA1-8302-54C309D73EE0}" type="presParOf" srcId="{66F108D3-1884-40A4-8B76-5B872A5F3D85}" destId="{9EEF1C2D-49CD-4D10-83FA-065A77465FCF}" srcOrd="0" destOrd="0" presId="urn:microsoft.com/office/officeart/2005/8/layout/radial1"/>
    <dgm:cxn modelId="{941501FD-D7EC-4C95-9D0D-F41BDE0D3E0B}" type="presParOf" srcId="{2858AAD8-161A-421C-9767-C158AC85C87B}" destId="{EC81D3D5-CD5D-4D2B-989C-8FC6B23AB2E4}" srcOrd="8" destOrd="0" presId="urn:microsoft.com/office/officeart/2005/8/layout/radial1"/>
    <dgm:cxn modelId="{5AA348E6-B969-44A0-A4C1-756E5357435D}" type="presParOf" srcId="{2858AAD8-161A-421C-9767-C158AC85C87B}" destId="{005044D1-9763-493B-B0A9-AE9BB799848F}" srcOrd="9" destOrd="0" presId="urn:microsoft.com/office/officeart/2005/8/layout/radial1"/>
    <dgm:cxn modelId="{8C01BE09-952D-41F1-A638-BACBEFD93FC7}" type="presParOf" srcId="{005044D1-9763-493B-B0A9-AE9BB799848F}" destId="{A9B01689-53AB-4B7C-BD44-7A808F4B5247}" srcOrd="0" destOrd="0" presId="urn:microsoft.com/office/officeart/2005/8/layout/radial1"/>
    <dgm:cxn modelId="{301AEE62-963E-42F7-8494-CFF348AEE88A}" type="presParOf" srcId="{2858AAD8-161A-421C-9767-C158AC85C87B}" destId="{E48CAB85-B877-490C-9E75-0A1CA42A1BA5}" srcOrd="10" destOrd="0" presId="urn:microsoft.com/office/officeart/2005/8/layout/radial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E6B424-F5D8-441D-B534-063D28133990}" type="doc">
      <dgm:prSet loTypeId="urn:microsoft.com/office/officeart/2005/8/layout/radial1" loCatId="cycle" qsTypeId="urn:microsoft.com/office/officeart/2005/8/quickstyle/simple5" qsCatId="simple" csTypeId="urn:microsoft.com/office/officeart/2005/8/colors/colorful2" csCatId="colorful" phldr="1"/>
      <dgm:spPr/>
      <dgm:t>
        <a:bodyPr/>
        <a:lstStyle/>
        <a:p>
          <a:endParaRPr lang="en-US"/>
        </a:p>
      </dgm:t>
    </dgm:pt>
    <dgm:pt modelId="{1F972FEC-1AD9-4EA2-A5AA-609304EAAD9E}">
      <dgm:prSet phldrT="[Text]" custT="1"/>
      <dgm:spPr/>
      <dgm:t>
        <a:bodyPr/>
        <a:lstStyle/>
        <a:p>
          <a:pPr algn="ctr"/>
          <a:r>
            <a:rPr lang="lv-LV" sz="1100" b="1">
              <a:solidFill>
                <a:schemeClr val="tx1"/>
              </a:solidFill>
              <a:latin typeface="Times New Roman" panose="02020603050405020304" pitchFamily="18" charset="0"/>
              <a:cs typeface="Times New Roman" panose="02020603050405020304" pitchFamily="18" charset="0"/>
            </a:rPr>
            <a:t>Statistical information provided about</a:t>
          </a:r>
          <a:endParaRPr lang="en-US" sz="1100" b="1">
            <a:solidFill>
              <a:schemeClr val="tx1"/>
            </a:solidFill>
            <a:latin typeface="Times New Roman" panose="02020603050405020304" pitchFamily="18" charset="0"/>
            <a:cs typeface="Times New Roman" panose="02020603050405020304" pitchFamily="18" charset="0"/>
          </a:endParaRPr>
        </a:p>
      </dgm:t>
    </dgm:pt>
    <dgm:pt modelId="{9C1DE322-C4E5-4284-A224-A3E64BE24474}" type="parTrans" cxnId="{942448C3-0EC4-4242-BA62-4672E0087262}">
      <dgm:prSet/>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7148E604-A64C-4B26-9FC0-63D22B5FD140}" type="sibTrans" cxnId="{942448C3-0EC4-4242-BA62-4672E0087262}">
      <dgm:prSet/>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918C6930-8D56-4785-AFEF-635C2AE36AF2}">
      <dgm:prSet phldrT="[Text]" custT="1"/>
      <dgm:spPr/>
      <dgm:t>
        <a:bodyPr/>
        <a:lstStyle/>
        <a:p>
          <a:pPr algn="ctr"/>
          <a:r>
            <a:rPr lang="lv-LV" sz="1100">
              <a:solidFill>
                <a:schemeClr val="tx1"/>
              </a:solidFill>
              <a:latin typeface="Times New Roman" panose="02020603050405020304" pitchFamily="18" charset="0"/>
              <a:cs typeface="Times New Roman" panose="02020603050405020304" pitchFamily="18" charset="0"/>
            </a:rPr>
            <a:t>parents whose care or custody rights are terminated or removed</a:t>
          </a:r>
          <a:endParaRPr lang="en-US" sz="1100">
            <a:solidFill>
              <a:schemeClr val="tx1"/>
            </a:solidFill>
            <a:latin typeface="Times New Roman" panose="02020603050405020304" pitchFamily="18" charset="0"/>
            <a:cs typeface="Times New Roman" panose="02020603050405020304" pitchFamily="18" charset="0"/>
          </a:endParaRPr>
        </a:p>
      </dgm:t>
    </dgm:pt>
    <dgm:pt modelId="{C3D87C2D-B8B4-463B-B367-EE99AFE1D112}" type="parTrans" cxnId="{21C1FDCD-C196-4858-B65C-E48CB448017C}">
      <dgm:prSet custT="1"/>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80C3ECC7-46C9-496D-B3BD-CD377BC35FD5}" type="sibTrans" cxnId="{21C1FDCD-C196-4858-B65C-E48CB448017C}">
      <dgm:prSet/>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80BA701D-F87F-4A09-B650-D5F376FEBDDD}">
      <dgm:prSet phldrT="[Text]" custT="1"/>
      <dgm:spPr/>
      <dgm:t>
        <a:bodyPr/>
        <a:lstStyle/>
        <a:p>
          <a:pPr algn="ctr"/>
          <a:r>
            <a:rPr lang="lv-LV" sz="1100">
              <a:solidFill>
                <a:schemeClr val="tx1"/>
              </a:solidFill>
              <a:latin typeface="Times New Roman" panose="02020603050405020304" pitchFamily="18" charset="0"/>
              <a:cs typeface="Times New Roman" panose="02020603050405020304" pitchFamily="18" charset="0"/>
            </a:rPr>
            <a:t>families with children evicted from their homes</a:t>
          </a:r>
          <a:endParaRPr lang="en-US" sz="1100">
            <a:solidFill>
              <a:schemeClr val="tx1"/>
            </a:solidFill>
            <a:latin typeface="Times New Roman" panose="02020603050405020304" pitchFamily="18" charset="0"/>
            <a:cs typeface="Times New Roman" panose="02020603050405020304" pitchFamily="18" charset="0"/>
          </a:endParaRPr>
        </a:p>
      </dgm:t>
    </dgm:pt>
    <dgm:pt modelId="{19D2F807-9FB0-4F73-B2EB-0F8699A38A42}" type="parTrans" cxnId="{4859CB43-31B4-4B37-B01C-E6DE03648535}">
      <dgm:prSet custT="1"/>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EEDB0E41-3DBB-48E8-B952-4C761B562616}" type="sibTrans" cxnId="{4859CB43-31B4-4B37-B01C-E6DE03648535}">
      <dgm:prSet/>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6875B425-FA05-4F25-AAAF-C8D5B7CFA7DB}">
      <dgm:prSet phldrT="[Text]" custT="1"/>
      <dgm:spPr/>
      <dgm:t>
        <a:bodyPr/>
        <a:lstStyle/>
        <a:p>
          <a:pPr algn="ctr"/>
          <a:r>
            <a:rPr lang="lv-LV" sz="1100">
              <a:solidFill>
                <a:schemeClr val="tx1"/>
              </a:solidFill>
              <a:latin typeface="Times New Roman" panose="02020603050405020304" pitchFamily="18" charset="0"/>
              <a:cs typeface="Times New Roman" panose="02020603050405020304" pitchFamily="18" charset="0"/>
            </a:rPr>
            <a:t>adoption</a:t>
          </a:r>
          <a:endParaRPr lang="en-US" sz="1100">
            <a:solidFill>
              <a:schemeClr val="tx1"/>
            </a:solidFill>
            <a:latin typeface="Times New Roman" panose="02020603050405020304" pitchFamily="18" charset="0"/>
            <a:cs typeface="Times New Roman" panose="02020603050405020304" pitchFamily="18" charset="0"/>
          </a:endParaRPr>
        </a:p>
      </dgm:t>
    </dgm:pt>
    <dgm:pt modelId="{12850DD6-AD6D-4824-B48D-C9F28CBD8047}" type="parTrans" cxnId="{B0161EB6-85DF-49DC-9901-C6367859D797}">
      <dgm:prSet custT="1"/>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16D3CC69-78A5-4130-9432-C5B849959AB0}" type="sibTrans" cxnId="{B0161EB6-85DF-49DC-9901-C6367859D797}">
      <dgm:prSet/>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FA76CBC6-77DE-46BA-9902-82D51FF3B4C3}">
      <dgm:prSet phldrT="[Text]" custT="1"/>
      <dgm:spPr/>
      <dgm:t>
        <a:bodyPr/>
        <a:lstStyle/>
        <a:p>
          <a:pPr algn="ctr"/>
          <a:r>
            <a:rPr lang="lv-LV" sz="1100">
              <a:solidFill>
                <a:schemeClr val="tx1"/>
              </a:solidFill>
              <a:latin typeface="Times New Roman" panose="02020603050405020304" pitchFamily="18" charset="0"/>
              <a:cs typeface="Times New Roman" panose="02020603050405020304" pitchFamily="18" charset="0"/>
            </a:rPr>
            <a:t>placing of children in out-of-family care</a:t>
          </a:r>
          <a:endParaRPr lang="en-US" sz="1100">
            <a:solidFill>
              <a:schemeClr val="tx1"/>
            </a:solidFill>
            <a:latin typeface="Times New Roman" panose="02020603050405020304" pitchFamily="18" charset="0"/>
            <a:cs typeface="Times New Roman" panose="02020603050405020304" pitchFamily="18" charset="0"/>
          </a:endParaRPr>
        </a:p>
      </dgm:t>
    </dgm:pt>
    <dgm:pt modelId="{85DCE3F0-14CA-44B8-A060-1BE7FB9FC8D7}" type="parTrans" cxnId="{4B1D222B-0B51-4E98-AA06-374A3B5188D8}">
      <dgm:prSet custT="1"/>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B99C1924-9FFE-4937-BA13-7B2D6D142C11}" type="sibTrans" cxnId="{4B1D222B-0B51-4E98-AA06-374A3B5188D8}">
      <dgm:prSet/>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CB0E76BD-E7AA-4C80-955F-88B51654BCB9}">
      <dgm:prSet custT="1"/>
      <dgm:spPr/>
      <dgm:t>
        <a:bodyPr/>
        <a:lstStyle/>
        <a:p>
          <a:pPr algn="ctr"/>
          <a:r>
            <a:rPr lang="lv-LV" sz="1100">
              <a:solidFill>
                <a:schemeClr val="tx1"/>
              </a:solidFill>
              <a:latin typeface="Times New Roman" panose="02020603050405020304" pitchFamily="18" charset="0"/>
              <a:cs typeface="Times New Roman" panose="02020603050405020304" pitchFamily="18" charset="0"/>
            </a:rPr>
            <a:t>application of compulsory measures to children; children with criminal liability</a:t>
          </a:r>
          <a:endParaRPr lang="en-US" sz="1100">
            <a:solidFill>
              <a:schemeClr val="tx1"/>
            </a:solidFill>
            <a:latin typeface="Times New Roman" panose="02020603050405020304" pitchFamily="18" charset="0"/>
            <a:cs typeface="Times New Roman" panose="02020603050405020304" pitchFamily="18" charset="0"/>
          </a:endParaRPr>
        </a:p>
      </dgm:t>
    </dgm:pt>
    <dgm:pt modelId="{B8CED250-F18B-44BB-9EE0-AF730288CC3A}" type="parTrans" cxnId="{62460FC7-100B-4B51-BD35-74B1249E325E}">
      <dgm:prSet custT="1"/>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228C787D-F3F5-44E1-BBFC-49AB6E0150BE}" type="sibTrans" cxnId="{62460FC7-100B-4B51-BD35-74B1249E325E}">
      <dgm:prSet/>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B9D74469-E65B-4041-9818-DF9DF6F42F58}">
      <dgm:prSet custT="1"/>
      <dgm:spPr/>
      <dgm:t>
        <a:bodyPr/>
        <a:lstStyle/>
        <a:p>
          <a:pPr algn="ctr"/>
          <a:r>
            <a:rPr lang="lv-LV" sz="1100">
              <a:solidFill>
                <a:schemeClr val="tx1"/>
              </a:solidFill>
              <a:latin typeface="Times New Roman" panose="02020603050405020304" pitchFamily="18" charset="0"/>
              <a:cs typeface="Times New Roman" panose="02020603050405020304" pitchFamily="18" charset="0"/>
            </a:rPr>
            <a:t>children reached the mandatory education age and are not attending education institutions</a:t>
          </a:r>
          <a:endParaRPr lang="en-US" sz="1100">
            <a:solidFill>
              <a:schemeClr val="tx1"/>
            </a:solidFill>
            <a:latin typeface="Times New Roman" panose="02020603050405020304" pitchFamily="18" charset="0"/>
            <a:cs typeface="Times New Roman" panose="02020603050405020304" pitchFamily="18" charset="0"/>
          </a:endParaRPr>
        </a:p>
      </dgm:t>
    </dgm:pt>
    <dgm:pt modelId="{E37A30AD-DBB6-4FD1-9E85-5A7FB9300E89}" type="parTrans" cxnId="{B2A8B999-B585-4ECF-A963-9047F4FBB246}">
      <dgm:prSet custT="1"/>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343C511F-86D8-4A45-8D3D-2A35B146394E}" type="sibTrans" cxnId="{B2A8B999-B585-4ECF-A963-9047F4FBB246}">
      <dgm:prSet/>
      <dgm:spPr/>
      <dgm:t>
        <a:bodyPr/>
        <a:lstStyle/>
        <a:p>
          <a:pPr algn="ctr"/>
          <a:endParaRPr lang="en-US" sz="1100">
            <a:solidFill>
              <a:schemeClr val="tx1"/>
            </a:solidFill>
            <a:latin typeface="Times New Roman" panose="02020603050405020304" pitchFamily="18" charset="0"/>
            <a:cs typeface="Times New Roman" panose="02020603050405020304" pitchFamily="18" charset="0"/>
          </a:endParaRPr>
        </a:p>
      </dgm:t>
    </dgm:pt>
    <dgm:pt modelId="{915368A6-E2EB-462E-8C9F-09B431E03776}">
      <dgm:prSet custT="1"/>
      <dgm:spPr/>
      <dgm:t>
        <a:bodyPr/>
        <a:lstStyle/>
        <a:p>
          <a:r>
            <a:rPr lang="lv-LV" sz="1100">
              <a:solidFill>
                <a:schemeClr val="tx1"/>
              </a:solidFill>
              <a:latin typeface="Times New Roman" panose="02020603050405020304" pitchFamily="18" charset="0"/>
              <a:cs typeface="Times New Roman" panose="02020603050405020304" pitchFamily="18" charset="0"/>
            </a:rPr>
            <a:t>children - victims of violence</a:t>
          </a:r>
          <a:endParaRPr lang="en-US" sz="1100">
            <a:solidFill>
              <a:schemeClr val="tx1"/>
            </a:solidFill>
            <a:latin typeface="Times New Roman" panose="02020603050405020304" pitchFamily="18" charset="0"/>
            <a:cs typeface="Times New Roman" panose="02020603050405020304" pitchFamily="18" charset="0"/>
          </a:endParaRPr>
        </a:p>
      </dgm:t>
    </dgm:pt>
    <dgm:pt modelId="{4EEE3CD3-8A61-47B8-AF9E-9A4F97338F53}" type="parTrans" cxnId="{9756C605-EF32-4A01-AA06-B5F6CEA207FF}">
      <dgm:prSet custT="1"/>
      <dgm:spPr/>
      <dgm:t>
        <a:bodyPr/>
        <a:lstStyle/>
        <a:p>
          <a:endParaRPr lang="en-US" sz="1100">
            <a:solidFill>
              <a:schemeClr val="tx1"/>
            </a:solidFill>
            <a:latin typeface="Times New Roman" panose="02020603050405020304" pitchFamily="18" charset="0"/>
            <a:cs typeface="Times New Roman" panose="02020603050405020304" pitchFamily="18" charset="0"/>
          </a:endParaRPr>
        </a:p>
      </dgm:t>
    </dgm:pt>
    <dgm:pt modelId="{39692531-4112-4760-A49D-B036C19A2CAB}" type="sibTrans" cxnId="{9756C605-EF32-4A01-AA06-B5F6CEA207FF}">
      <dgm:prSet/>
      <dgm:spPr/>
      <dgm:t>
        <a:bodyPr/>
        <a:lstStyle/>
        <a:p>
          <a:endParaRPr lang="en-US" sz="1100">
            <a:solidFill>
              <a:schemeClr val="tx1"/>
            </a:solidFill>
            <a:latin typeface="Times New Roman" panose="02020603050405020304" pitchFamily="18" charset="0"/>
            <a:cs typeface="Times New Roman" panose="02020603050405020304" pitchFamily="18" charset="0"/>
          </a:endParaRPr>
        </a:p>
      </dgm:t>
    </dgm:pt>
    <dgm:pt modelId="{D02665A1-9AF0-4812-918B-D1BE1D3D1A4A}" type="pres">
      <dgm:prSet presAssocID="{65E6B424-F5D8-441D-B534-063D28133990}" presName="cycle" presStyleCnt="0">
        <dgm:presLayoutVars>
          <dgm:chMax val="1"/>
          <dgm:dir/>
          <dgm:animLvl val="ctr"/>
          <dgm:resizeHandles val="exact"/>
        </dgm:presLayoutVars>
      </dgm:prSet>
      <dgm:spPr/>
      <dgm:t>
        <a:bodyPr/>
        <a:lstStyle/>
        <a:p>
          <a:endParaRPr lang="en-US"/>
        </a:p>
      </dgm:t>
    </dgm:pt>
    <dgm:pt modelId="{518B568B-7579-46AC-A2BF-2397BA875C71}" type="pres">
      <dgm:prSet presAssocID="{1F972FEC-1AD9-4EA2-A5AA-609304EAAD9E}" presName="centerShape" presStyleLbl="node0" presStyleIdx="0" presStyleCnt="1"/>
      <dgm:spPr/>
      <dgm:t>
        <a:bodyPr/>
        <a:lstStyle/>
        <a:p>
          <a:endParaRPr lang="en-US"/>
        </a:p>
      </dgm:t>
    </dgm:pt>
    <dgm:pt modelId="{73D191D3-1107-4844-BF0D-2C24BD090ED0}" type="pres">
      <dgm:prSet presAssocID="{C3D87C2D-B8B4-463B-B367-EE99AFE1D112}" presName="Name9" presStyleLbl="parChTrans1D2" presStyleIdx="0" presStyleCnt="7"/>
      <dgm:spPr/>
      <dgm:t>
        <a:bodyPr/>
        <a:lstStyle/>
        <a:p>
          <a:endParaRPr lang="en-US"/>
        </a:p>
      </dgm:t>
    </dgm:pt>
    <dgm:pt modelId="{E4BF4BFE-1C9C-4C2E-8AD5-B4A165170FBE}" type="pres">
      <dgm:prSet presAssocID="{C3D87C2D-B8B4-463B-B367-EE99AFE1D112}" presName="connTx" presStyleLbl="parChTrans1D2" presStyleIdx="0" presStyleCnt="7"/>
      <dgm:spPr/>
      <dgm:t>
        <a:bodyPr/>
        <a:lstStyle/>
        <a:p>
          <a:endParaRPr lang="en-US"/>
        </a:p>
      </dgm:t>
    </dgm:pt>
    <dgm:pt modelId="{300230F5-D309-43E2-8A7C-82F14B261AFE}" type="pres">
      <dgm:prSet presAssocID="{918C6930-8D56-4785-AFEF-635C2AE36AF2}" presName="node" presStyleLbl="node1" presStyleIdx="0" presStyleCnt="7" custScaleX="131253" custScaleY="129974">
        <dgm:presLayoutVars>
          <dgm:bulletEnabled val="1"/>
        </dgm:presLayoutVars>
      </dgm:prSet>
      <dgm:spPr/>
      <dgm:t>
        <a:bodyPr/>
        <a:lstStyle/>
        <a:p>
          <a:endParaRPr lang="en-US"/>
        </a:p>
      </dgm:t>
    </dgm:pt>
    <dgm:pt modelId="{9FD1AC86-5CCD-4DD3-AE25-3A74A3B66D88}" type="pres">
      <dgm:prSet presAssocID="{19D2F807-9FB0-4F73-B2EB-0F8699A38A42}" presName="Name9" presStyleLbl="parChTrans1D2" presStyleIdx="1" presStyleCnt="7"/>
      <dgm:spPr/>
      <dgm:t>
        <a:bodyPr/>
        <a:lstStyle/>
        <a:p>
          <a:endParaRPr lang="en-US"/>
        </a:p>
      </dgm:t>
    </dgm:pt>
    <dgm:pt modelId="{F9498A05-623C-4071-BA62-BD90B1D4593E}" type="pres">
      <dgm:prSet presAssocID="{19D2F807-9FB0-4F73-B2EB-0F8699A38A42}" presName="connTx" presStyleLbl="parChTrans1D2" presStyleIdx="1" presStyleCnt="7"/>
      <dgm:spPr/>
      <dgm:t>
        <a:bodyPr/>
        <a:lstStyle/>
        <a:p>
          <a:endParaRPr lang="en-US"/>
        </a:p>
      </dgm:t>
    </dgm:pt>
    <dgm:pt modelId="{D0A24FFD-0455-47FD-8118-2D2317EBCAB2}" type="pres">
      <dgm:prSet presAssocID="{80BA701D-F87F-4A09-B650-D5F376FEBDDD}" presName="node" presStyleLbl="node1" presStyleIdx="1" presStyleCnt="7" custScaleX="128033" custScaleY="125851">
        <dgm:presLayoutVars>
          <dgm:bulletEnabled val="1"/>
        </dgm:presLayoutVars>
      </dgm:prSet>
      <dgm:spPr/>
      <dgm:t>
        <a:bodyPr/>
        <a:lstStyle/>
        <a:p>
          <a:endParaRPr lang="en-US"/>
        </a:p>
      </dgm:t>
    </dgm:pt>
    <dgm:pt modelId="{15062576-56BA-408C-941C-F95652B05C15}" type="pres">
      <dgm:prSet presAssocID="{4EEE3CD3-8A61-47B8-AF9E-9A4F97338F53}" presName="Name9" presStyleLbl="parChTrans1D2" presStyleIdx="2" presStyleCnt="7"/>
      <dgm:spPr/>
      <dgm:t>
        <a:bodyPr/>
        <a:lstStyle/>
        <a:p>
          <a:endParaRPr lang="en-US"/>
        </a:p>
      </dgm:t>
    </dgm:pt>
    <dgm:pt modelId="{ABFA2E28-EB8F-413C-B1B1-F5349C683012}" type="pres">
      <dgm:prSet presAssocID="{4EEE3CD3-8A61-47B8-AF9E-9A4F97338F53}" presName="connTx" presStyleLbl="parChTrans1D2" presStyleIdx="2" presStyleCnt="7"/>
      <dgm:spPr/>
      <dgm:t>
        <a:bodyPr/>
        <a:lstStyle/>
        <a:p>
          <a:endParaRPr lang="en-US"/>
        </a:p>
      </dgm:t>
    </dgm:pt>
    <dgm:pt modelId="{87A95D72-CCA0-4DD3-8D11-8493305B11B5}" type="pres">
      <dgm:prSet presAssocID="{915368A6-E2EB-462E-8C9F-09B431E03776}" presName="node" presStyleLbl="node1" presStyleIdx="2" presStyleCnt="7" custScaleX="123794" custScaleY="119526">
        <dgm:presLayoutVars>
          <dgm:bulletEnabled val="1"/>
        </dgm:presLayoutVars>
      </dgm:prSet>
      <dgm:spPr/>
      <dgm:t>
        <a:bodyPr/>
        <a:lstStyle/>
        <a:p>
          <a:endParaRPr lang="en-US"/>
        </a:p>
      </dgm:t>
    </dgm:pt>
    <dgm:pt modelId="{76BE6CC4-1E08-4DC4-8F0B-E7E2A465329F}" type="pres">
      <dgm:prSet presAssocID="{B8CED250-F18B-44BB-9EE0-AF730288CC3A}" presName="Name9" presStyleLbl="parChTrans1D2" presStyleIdx="3" presStyleCnt="7"/>
      <dgm:spPr/>
      <dgm:t>
        <a:bodyPr/>
        <a:lstStyle/>
        <a:p>
          <a:endParaRPr lang="en-US"/>
        </a:p>
      </dgm:t>
    </dgm:pt>
    <dgm:pt modelId="{B8172FE7-D437-40F2-8CD6-AE98C821F159}" type="pres">
      <dgm:prSet presAssocID="{B8CED250-F18B-44BB-9EE0-AF730288CC3A}" presName="connTx" presStyleLbl="parChTrans1D2" presStyleIdx="3" presStyleCnt="7"/>
      <dgm:spPr/>
      <dgm:t>
        <a:bodyPr/>
        <a:lstStyle/>
        <a:p>
          <a:endParaRPr lang="en-US"/>
        </a:p>
      </dgm:t>
    </dgm:pt>
    <dgm:pt modelId="{FE47A527-8E38-4A34-8606-FA6091D8778F}" type="pres">
      <dgm:prSet presAssocID="{CB0E76BD-E7AA-4C80-955F-88B51654BCB9}" presName="node" presStyleLbl="node1" presStyleIdx="3" presStyleCnt="7" custScaleX="125221" custScaleY="123600">
        <dgm:presLayoutVars>
          <dgm:bulletEnabled val="1"/>
        </dgm:presLayoutVars>
      </dgm:prSet>
      <dgm:spPr/>
      <dgm:t>
        <a:bodyPr/>
        <a:lstStyle/>
        <a:p>
          <a:endParaRPr lang="en-US"/>
        </a:p>
      </dgm:t>
    </dgm:pt>
    <dgm:pt modelId="{0635593B-5BB2-4FCE-AC99-223F4301C367}" type="pres">
      <dgm:prSet presAssocID="{E37A30AD-DBB6-4FD1-9E85-5A7FB9300E89}" presName="Name9" presStyleLbl="parChTrans1D2" presStyleIdx="4" presStyleCnt="7"/>
      <dgm:spPr/>
      <dgm:t>
        <a:bodyPr/>
        <a:lstStyle/>
        <a:p>
          <a:endParaRPr lang="en-US"/>
        </a:p>
      </dgm:t>
    </dgm:pt>
    <dgm:pt modelId="{2E337270-62EE-40D7-8E8D-9949029CAEE3}" type="pres">
      <dgm:prSet presAssocID="{E37A30AD-DBB6-4FD1-9E85-5A7FB9300E89}" presName="connTx" presStyleLbl="parChTrans1D2" presStyleIdx="4" presStyleCnt="7"/>
      <dgm:spPr/>
      <dgm:t>
        <a:bodyPr/>
        <a:lstStyle/>
        <a:p>
          <a:endParaRPr lang="en-US"/>
        </a:p>
      </dgm:t>
    </dgm:pt>
    <dgm:pt modelId="{3DA3B2F2-1EA6-4A50-817C-8ADECB698028}" type="pres">
      <dgm:prSet presAssocID="{B9D74469-E65B-4041-9818-DF9DF6F42F58}" presName="node" presStyleLbl="node1" presStyleIdx="4" presStyleCnt="7" custScaleX="118316" custScaleY="115429">
        <dgm:presLayoutVars>
          <dgm:bulletEnabled val="1"/>
        </dgm:presLayoutVars>
      </dgm:prSet>
      <dgm:spPr/>
      <dgm:t>
        <a:bodyPr/>
        <a:lstStyle/>
        <a:p>
          <a:endParaRPr lang="en-US"/>
        </a:p>
      </dgm:t>
    </dgm:pt>
    <dgm:pt modelId="{022C6688-32A4-41FE-BE2A-9CF14FF7AD53}" type="pres">
      <dgm:prSet presAssocID="{12850DD6-AD6D-4824-B48D-C9F28CBD8047}" presName="Name9" presStyleLbl="parChTrans1D2" presStyleIdx="5" presStyleCnt="7"/>
      <dgm:spPr/>
      <dgm:t>
        <a:bodyPr/>
        <a:lstStyle/>
        <a:p>
          <a:endParaRPr lang="en-US"/>
        </a:p>
      </dgm:t>
    </dgm:pt>
    <dgm:pt modelId="{CE13992A-D2A0-457C-AC46-606CA700C422}" type="pres">
      <dgm:prSet presAssocID="{12850DD6-AD6D-4824-B48D-C9F28CBD8047}" presName="connTx" presStyleLbl="parChTrans1D2" presStyleIdx="5" presStyleCnt="7"/>
      <dgm:spPr/>
      <dgm:t>
        <a:bodyPr/>
        <a:lstStyle/>
        <a:p>
          <a:endParaRPr lang="en-US"/>
        </a:p>
      </dgm:t>
    </dgm:pt>
    <dgm:pt modelId="{3350E488-AEAB-42F0-8A72-68753353F5D4}" type="pres">
      <dgm:prSet presAssocID="{6875B425-FA05-4F25-AAAF-C8D5B7CFA7DB}" presName="node" presStyleLbl="node1" presStyleIdx="5" presStyleCnt="7" custScaleX="127094" custScaleY="121944">
        <dgm:presLayoutVars>
          <dgm:bulletEnabled val="1"/>
        </dgm:presLayoutVars>
      </dgm:prSet>
      <dgm:spPr/>
      <dgm:t>
        <a:bodyPr/>
        <a:lstStyle/>
        <a:p>
          <a:endParaRPr lang="en-US"/>
        </a:p>
      </dgm:t>
    </dgm:pt>
    <dgm:pt modelId="{07A4FB7A-59EB-4BFE-9417-BD8817DBAF9A}" type="pres">
      <dgm:prSet presAssocID="{85DCE3F0-14CA-44B8-A060-1BE7FB9FC8D7}" presName="Name9" presStyleLbl="parChTrans1D2" presStyleIdx="6" presStyleCnt="7"/>
      <dgm:spPr/>
      <dgm:t>
        <a:bodyPr/>
        <a:lstStyle/>
        <a:p>
          <a:endParaRPr lang="en-US"/>
        </a:p>
      </dgm:t>
    </dgm:pt>
    <dgm:pt modelId="{DE72ADF3-0B72-4692-919B-8BBB1AA82CBF}" type="pres">
      <dgm:prSet presAssocID="{85DCE3F0-14CA-44B8-A060-1BE7FB9FC8D7}" presName="connTx" presStyleLbl="parChTrans1D2" presStyleIdx="6" presStyleCnt="7"/>
      <dgm:spPr/>
      <dgm:t>
        <a:bodyPr/>
        <a:lstStyle/>
        <a:p>
          <a:endParaRPr lang="en-US"/>
        </a:p>
      </dgm:t>
    </dgm:pt>
    <dgm:pt modelId="{C9EC1E4D-F080-4BAE-9C1B-D1E0088CAF06}" type="pres">
      <dgm:prSet presAssocID="{FA76CBC6-77DE-46BA-9902-82D51FF3B4C3}" presName="node" presStyleLbl="node1" presStyleIdx="6" presStyleCnt="7" custScaleX="130255" custScaleY="126199">
        <dgm:presLayoutVars>
          <dgm:bulletEnabled val="1"/>
        </dgm:presLayoutVars>
      </dgm:prSet>
      <dgm:spPr/>
      <dgm:t>
        <a:bodyPr/>
        <a:lstStyle/>
        <a:p>
          <a:endParaRPr lang="en-US"/>
        </a:p>
      </dgm:t>
    </dgm:pt>
  </dgm:ptLst>
  <dgm:cxnLst>
    <dgm:cxn modelId="{8199BBD4-EEBB-4973-A4A3-4D40ACA05117}" type="presOf" srcId="{85DCE3F0-14CA-44B8-A060-1BE7FB9FC8D7}" destId="{07A4FB7A-59EB-4BFE-9417-BD8817DBAF9A}" srcOrd="0" destOrd="0" presId="urn:microsoft.com/office/officeart/2005/8/layout/radial1"/>
    <dgm:cxn modelId="{15D00A96-6459-4E5D-B5F9-FC431807619F}" type="presOf" srcId="{E37A30AD-DBB6-4FD1-9E85-5A7FB9300E89}" destId="{2E337270-62EE-40D7-8E8D-9949029CAEE3}" srcOrd="1" destOrd="0" presId="urn:microsoft.com/office/officeart/2005/8/layout/radial1"/>
    <dgm:cxn modelId="{17E4E89C-804D-4E8C-A392-100A960482D0}" type="presOf" srcId="{C3D87C2D-B8B4-463B-B367-EE99AFE1D112}" destId="{73D191D3-1107-4844-BF0D-2C24BD090ED0}" srcOrd="0" destOrd="0" presId="urn:microsoft.com/office/officeart/2005/8/layout/radial1"/>
    <dgm:cxn modelId="{97DD2C3A-F3A2-4FDB-A2E1-4341CABC7162}" type="presOf" srcId="{C3D87C2D-B8B4-463B-B367-EE99AFE1D112}" destId="{E4BF4BFE-1C9C-4C2E-8AD5-B4A165170FBE}" srcOrd="1" destOrd="0" presId="urn:microsoft.com/office/officeart/2005/8/layout/radial1"/>
    <dgm:cxn modelId="{21C1FDCD-C196-4858-B65C-E48CB448017C}" srcId="{1F972FEC-1AD9-4EA2-A5AA-609304EAAD9E}" destId="{918C6930-8D56-4785-AFEF-635C2AE36AF2}" srcOrd="0" destOrd="0" parTransId="{C3D87C2D-B8B4-463B-B367-EE99AFE1D112}" sibTransId="{80C3ECC7-46C9-496D-B3BD-CD377BC35FD5}"/>
    <dgm:cxn modelId="{7DD006C1-26A4-494A-B05F-5E6522A9E191}" type="presOf" srcId="{CB0E76BD-E7AA-4C80-955F-88B51654BCB9}" destId="{FE47A527-8E38-4A34-8606-FA6091D8778F}" srcOrd="0" destOrd="0" presId="urn:microsoft.com/office/officeart/2005/8/layout/radial1"/>
    <dgm:cxn modelId="{593BE6C4-EFA0-477D-96D5-9815D06E222D}" type="presOf" srcId="{918C6930-8D56-4785-AFEF-635C2AE36AF2}" destId="{300230F5-D309-43E2-8A7C-82F14B261AFE}" srcOrd="0" destOrd="0" presId="urn:microsoft.com/office/officeart/2005/8/layout/radial1"/>
    <dgm:cxn modelId="{0714F6C1-F19E-43FB-8D6F-B37489120EEA}" type="presOf" srcId="{6875B425-FA05-4F25-AAAF-C8D5B7CFA7DB}" destId="{3350E488-AEAB-42F0-8A72-68753353F5D4}" srcOrd="0" destOrd="0" presId="urn:microsoft.com/office/officeart/2005/8/layout/radial1"/>
    <dgm:cxn modelId="{6C79D84F-4663-4275-B65C-086C30C0329F}" type="presOf" srcId="{4EEE3CD3-8A61-47B8-AF9E-9A4F97338F53}" destId="{15062576-56BA-408C-941C-F95652B05C15}" srcOrd="0" destOrd="0" presId="urn:microsoft.com/office/officeart/2005/8/layout/radial1"/>
    <dgm:cxn modelId="{ACE65D36-C423-4DCF-9F05-0965B85F8D2D}" type="presOf" srcId="{19D2F807-9FB0-4F73-B2EB-0F8699A38A42}" destId="{F9498A05-623C-4071-BA62-BD90B1D4593E}" srcOrd="1" destOrd="0" presId="urn:microsoft.com/office/officeart/2005/8/layout/radial1"/>
    <dgm:cxn modelId="{F4423814-3FEF-4C09-88A9-3A22DDDB1120}" type="presOf" srcId="{19D2F807-9FB0-4F73-B2EB-0F8699A38A42}" destId="{9FD1AC86-5CCD-4DD3-AE25-3A74A3B66D88}" srcOrd="0" destOrd="0" presId="urn:microsoft.com/office/officeart/2005/8/layout/radial1"/>
    <dgm:cxn modelId="{FD76205A-D3B3-43F8-B860-C1869E3E3F20}" type="presOf" srcId="{4EEE3CD3-8A61-47B8-AF9E-9A4F97338F53}" destId="{ABFA2E28-EB8F-413C-B1B1-F5349C683012}" srcOrd="1" destOrd="0" presId="urn:microsoft.com/office/officeart/2005/8/layout/radial1"/>
    <dgm:cxn modelId="{43D78BEE-676F-44DD-8381-6776B14C40B8}" type="presOf" srcId="{1F972FEC-1AD9-4EA2-A5AA-609304EAAD9E}" destId="{518B568B-7579-46AC-A2BF-2397BA875C71}" srcOrd="0" destOrd="0" presId="urn:microsoft.com/office/officeart/2005/8/layout/radial1"/>
    <dgm:cxn modelId="{742B248F-AC05-4C5C-A29A-B2A465E66378}" type="presOf" srcId="{80BA701D-F87F-4A09-B650-D5F376FEBDDD}" destId="{D0A24FFD-0455-47FD-8118-2D2317EBCAB2}" srcOrd="0" destOrd="0" presId="urn:microsoft.com/office/officeart/2005/8/layout/radial1"/>
    <dgm:cxn modelId="{06A8D82A-28DB-4757-A751-7B7F496BC780}" type="presOf" srcId="{915368A6-E2EB-462E-8C9F-09B431E03776}" destId="{87A95D72-CCA0-4DD3-8D11-8493305B11B5}" srcOrd="0" destOrd="0" presId="urn:microsoft.com/office/officeart/2005/8/layout/radial1"/>
    <dgm:cxn modelId="{B0161EB6-85DF-49DC-9901-C6367859D797}" srcId="{1F972FEC-1AD9-4EA2-A5AA-609304EAAD9E}" destId="{6875B425-FA05-4F25-AAAF-C8D5B7CFA7DB}" srcOrd="5" destOrd="0" parTransId="{12850DD6-AD6D-4824-B48D-C9F28CBD8047}" sibTransId="{16D3CC69-78A5-4130-9432-C5B849959AB0}"/>
    <dgm:cxn modelId="{38A1B486-ECCB-42BE-B228-0E60E3063F81}" type="presOf" srcId="{85DCE3F0-14CA-44B8-A060-1BE7FB9FC8D7}" destId="{DE72ADF3-0B72-4692-919B-8BBB1AA82CBF}" srcOrd="1" destOrd="0" presId="urn:microsoft.com/office/officeart/2005/8/layout/radial1"/>
    <dgm:cxn modelId="{4859CB43-31B4-4B37-B01C-E6DE03648535}" srcId="{1F972FEC-1AD9-4EA2-A5AA-609304EAAD9E}" destId="{80BA701D-F87F-4A09-B650-D5F376FEBDDD}" srcOrd="1" destOrd="0" parTransId="{19D2F807-9FB0-4F73-B2EB-0F8699A38A42}" sibTransId="{EEDB0E41-3DBB-48E8-B952-4C761B562616}"/>
    <dgm:cxn modelId="{06388FBA-9624-4671-BF52-27DD21EBF4EE}" type="presOf" srcId="{E37A30AD-DBB6-4FD1-9E85-5A7FB9300E89}" destId="{0635593B-5BB2-4FCE-AC99-223F4301C367}" srcOrd="0" destOrd="0" presId="urn:microsoft.com/office/officeart/2005/8/layout/radial1"/>
    <dgm:cxn modelId="{4FA8A58B-894A-49C7-8CF2-C3F7A9E26B70}" type="presOf" srcId="{B8CED250-F18B-44BB-9EE0-AF730288CC3A}" destId="{B8172FE7-D437-40F2-8CD6-AE98C821F159}" srcOrd="1" destOrd="0" presId="urn:microsoft.com/office/officeart/2005/8/layout/radial1"/>
    <dgm:cxn modelId="{FB70CE00-7C61-44BD-A866-3F869426CE78}" type="presOf" srcId="{FA76CBC6-77DE-46BA-9902-82D51FF3B4C3}" destId="{C9EC1E4D-F080-4BAE-9C1B-D1E0088CAF06}" srcOrd="0" destOrd="0" presId="urn:microsoft.com/office/officeart/2005/8/layout/radial1"/>
    <dgm:cxn modelId="{BB3635F9-04BB-4B3A-802E-9274EC3824F7}" type="presOf" srcId="{12850DD6-AD6D-4824-B48D-C9F28CBD8047}" destId="{022C6688-32A4-41FE-BE2A-9CF14FF7AD53}" srcOrd="0" destOrd="0" presId="urn:microsoft.com/office/officeart/2005/8/layout/radial1"/>
    <dgm:cxn modelId="{4F662257-0835-4EC7-8520-FA3D2DF99F4F}" type="presOf" srcId="{B8CED250-F18B-44BB-9EE0-AF730288CC3A}" destId="{76BE6CC4-1E08-4DC4-8F0B-E7E2A465329F}" srcOrd="0" destOrd="0" presId="urn:microsoft.com/office/officeart/2005/8/layout/radial1"/>
    <dgm:cxn modelId="{4B1D222B-0B51-4E98-AA06-374A3B5188D8}" srcId="{1F972FEC-1AD9-4EA2-A5AA-609304EAAD9E}" destId="{FA76CBC6-77DE-46BA-9902-82D51FF3B4C3}" srcOrd="6" destOrd="0" parTransId="{85DCE3F0-14CA-44B8-A060-1BE7FB9FC8D7}" sibTransId="{B99C1924-9FFE-4937-BA13-7B2D6D142C11}"/>
    <dgm:cxn modelId="{B2A8B999-B585-4ECF-A963-9047F4FBB246}" srcId="{1F972FEC-1AD9-4EA2-A5AA-609304EAAD9E}" destId="{B9D74469-E65B-4041-9818-DF9DF6F42F58}" srcOrd="4" destOrd="0" parTransId="{E37A30AD-DBB6-4FD1-9E85-5A7FB9300E89}" sibTransId="{343C511F-86D8-4A45-8D3D-2A35B146394E}"/>
    <dgm:cxn modelId="{942448C3-0EC4-4242-BA62-4672E0087262}" srcId="{65E6B424-F5D8-441D-B534-063D28133990}" destId="{1F972FEC-1AD9-4EA2-A5AA-609304EAAD9E}" srcOrd="0" destOrd="0" parTransId="{9C1DE322-C4E5-4284-A224-A3E64BE24474}" sibTransId="{7148E604-A64C-4B26-9FC0-63D22B5FD140}"/>
    <dgm:cxn modelId="{A9EC6195-758D-4095-BCAE-41D746AAB69B}" type="presOf" srcId="{12850DD6-AD6D-4824-B48D-C9F28CBD8047}" destId="{CE13992A-D2A0-457C-AC46-606CA700C422}" srcOrd="1" destOrd="0" presId="urn:microsoft.com/office/officeart/2005/8/layout/radial1"/>
    <dgm:cxn modelId="{DD522331-90A8-4FD4-9C20-0B31EB471D70}" type="presOf" srcId="{65E6B424-F5D8-441D-B534-063D28133990}" destId="{D02665A1-9AF0-4812-918B-D1BE1D3D1A4A}" srcOrd="0" destOrd="0" presId="urn:microsoft.com/office/officeart/2005/8/layout/radial1"/>
    <dgm:cxn modelId="{F4F83A44-D291-4A87-86F2-0D652F3E643B}" type="presOf" srcId="{B9D74469-E65B-4041-9818-DF9DF6F42F58}" destId="{3DA3B2F2-1EA6-4A50-817C-8ADECB698028}" srcOrd="0" destOrd="0" presId="urn:microsoft.com/office/officeart/2005/8/layout/radial1"/>
    <dgm:cxn modelId="{62460FC7-100B-4B51-BD35-74B1249E325E}" srcId="{1F972FEC-1AD9-4EA2-A5AA-609304EAAD9E}" destId="{CB0E76BD-E7AA-4C80-955F-88B51654BCB9}" srcOrd="3" destOrd="0" parTransId="{B8CED250-F18B-44BB-9EE0-AF730288CC3A}" sibTransId="{228C787D-F3F5-44E1-BBFC-49AB6E0150BE}"/>
    <dgm:cxn modelId="{9756C605-EF32-4A01-AA06-B5F6CEA207FF}" srcId="{1F972FEC-1AD9-4EA2-A5AA-609304EAAD9E}" destId="{915368A6-E2EB-462E-8C9F-09B431E03776}" srcOrd="2" destOrd="0" parTransId="{4EEE3CD3-8A61-47B8-AF9E-9A4F97338F53}" sibTransId="{39692531-4112-4760-A49D-B036C19A2CAB}"/>
    <dgm:cxn modelId="{F631BF12-3785-481F-834D-4718B26D5B2E}" type="presParOf" srcId="{D02665A1-9AF0-4812-918B-D1BE1D3D1A4A}" destId="{518B568B-7579-46AC-A2BF-2397BA875C71}" srcOrd="0" destOrd="0" presId="urn:microsoft.com/office/officeart/2005/8/layout/radial1"/>
    <dgm:cxn modelId="{812B516F-9C72-4178-80D3-3C0EBE50EABE}" type="presParOf" srcId="{D02665A1-9AF0-4812-918B-D1BE1D3D1A4A}" destId="{73D191D3-1107-4844-BF0D-2C24BD090ED0}" srcOrd="1" destOrd="0" presId="urn:microsoft.com/office/officeart/2005/8/layout/radial1"/>
    <dgm:cxn modelId="{24E38584-78AD-49B0-A527-10EFA8B73945}" type="presParOf" srcId="{73D191D3-1107-4844-BF0D-2C24BD090ED0}" destId="{E4BF4BFE-1C9C-4C2E-8AD5-B4A165170FBE}" srcOrd="0" destOrd="0" presId="urn:microsoft.com/office/officeart/2005/8/layout/radial1"/>
    <dgm:cxn modelId="{8C9220FA-BDB6-4879-ACC5-2B6D9DB26845}" type="presParOf" srcId="{D02665A1-9AF0-4812-918B-D1BE1D3D1A4A}" destId="{300230F5-D309-43E2-8A7C-82F14B261AFE}" srcOrd="2" destOrd="0" presId="urn:microsoft.com/office/officeart/2005/8/layout/radial1"/>
    <dgm:cxn modelId="{857D8613-5F1A-4D2D-9674-41E676A2865F}" type="presParOf" srcId="{D02665A1-9AF0-4812-918B-D1BE1D3D1A4A}" destId="{9FD1AC86-5CCD-4DD3-AE25-3A74A3B66D88}" srcOrd="3" destOrd="0" presId="urn:microsoft.com/office/officeart/2005/8/layout/radial1"/>
    <dgm:cxn modelId="{3BB8D6F4-CCA0-40CF-B572-D89A9C40AD22}" type="presParOf" srcId="{9FD1AC86-5CCD-4DD3-AE25-3A74A3B66D88}" destId="{F9498A05-623C-4071-BA62-BD90B1D4593E}" srcOrd="0" destOrd="0" presId="urn:microsoft.com/office/officeart/2005/8/layout/radial1"/>
    <dgm:cxn modelId="{3C3ACD01-6F58-4643-8667-7A5E44F64ADC}" type="presParOf" srcId="{D02665A1-9AF0-4812-918B-D1BE1D3D1A4A}" destId="{D0A24FFD-0455-47FD-8118-2D2317EBCAB2}" srcOrd="4" destOrd="0" presId="urn:microsoft.com/office/officeart/2005/8/layout/radial1"/>
    <dgm:cxn modelId="{42772460-79B7-421C-9122-26F3B95A53FA}" type="presParOf" srcId="{D02665A1-9AF0-4812-918B-D1BE1D3D1A4A}" destId="{15062576-56BA-408C-941C-F95652B05C15}" srcOrd="5" destOrd="0" presId="urn:microsoft.com/office/officeart/2005/8/layout/radial1"/>
    <dgm:cxn modelId="{A5976A61-FC4F-48B0-805E-0BA4606F007C}" type="presParOf" srcId="{15062576-56BA-408C-941C-F95652B05C15}" destId="{ABFA2E28-EB8F-413C-B1B1-F5349C683012}" srcOrd="0" destOrd="0" presId="urn:microsoft.com/office/officeart/2005/8/layout/radial1"/>
    <dgm:cxn modelId="{9E5DFBF9-59F1-4AA5-BD03-09B9DDE34592}" type="presParOf" srcId="{D02665A1-9AF0-4812-918B-D1BE1D3D1A4A}" destId="{87A95D72-CCA0-4DD3-8D11-8493305B11B5}" srcOrd="6" destOrd="0" presId="urn:microsoft.com/office/officeart/2005/8/layout/radial1"/>
    <dgm:cxn modelId="{92A6F4F7-8230-4ABD-994F-4F2D7B1AD4E1}" type="presParOf" srcId="{D02665A1-9AF0-4812-918B-D1BE1D3D1A4A}" destId="{76BE6CC4-1E08-4DC4-8F0B-E7E2A465329F}" srcOrd="7" destOrd="0" presId="urn:microsoft.com/office/officeart/2005/8/layout/radial1"/>
    <dgm:cxn modelId="{C4489436-5B84-41E3-B933-2DD74323F3D1}" type="presParOf" srcId="{76BE6CC4-1E08-4DC4-8F0B-E7E2A465329F}" destId="{B8172FE7-D437-40F2-8CD6-AE98C821F159}" srcOrd="0" destOrd="0" presId="urn:microsoft.com/office/officeart/2005/8/layout/radial1"/>
    <dgm:cxn modelId="{36F35681-14B2-48A5-B9AC-BF387A1D514E}" type="presParOf" srcId="{D02665A1-9AF0-4812-918B-D1BE1D3D1A4A}" destId="{FE47A527-8E38-4A34-8606-FA6091D8778F}" srcOrd="8" destOrd="0" presId="urn:microsoft.com/office/officeart/2005/8/layout/radial1"/>
    <dgm:cxn modelId="{76D89942-6AD1-4657-BFD6-E464457C2B7A}" type="presParOf" srcId="{D02665A1-9AF0-4812-918B-D1BE1D3D1A4A}" destId="{0635593B-5BB2-4FCE-AC99-223F4301C367}" srcOrd="9" destOrd="0" presId="urn:microsoft.com/office/officeart/2005/8/layout/radial1"/>
    <dgm:cxn modelId="{AF294138-F75A-4467-A416-8E5F419DFEC3}" type="presParOf" srcId="{0635593B-5BB2-4FCE-AC99-223F4301C367}" destId="{2E337270-62EE-40D7-8E8D-9949029CAEE3}" srcOrd="0" destOrd="0" presId="urn:microsoft.com/office/officeart/2005/8/layout/radial1"/>
    <dgm:cxn modelId="{4F93A4F5-A635-4AE4-8025-4996C1FC853C}" type="presParOf" srcId="{D02665A1-9AF0-4812-918B-D1BE1D3D1A4A}" destId="{3DA3B2F2-1EA6-4A50-817C-8ADECB698028}" srcOrd="10" destOrd="0" presId="urn:microsoft.com/office/officeart/2005/8/layout/radial1"/>
    <dgm:cxn modelId="{4E3E9621-B880-4D9B-863A-F72839C09B0B}" type="presParOf" srcId="{D02665A1-9AF0-4812-918B-D1BE1D3D1A4A}" destId="{022C6688-32A4-41FE-BE2A-9CF14FF7AD53}" srcOrd="11" destOrd="0" presId="urn:microsoft.com/office/officeart/2005/8/layout/radial1"/>
    <dgm:cxn modelId="{97D15AF2-5EBE-47D9-82CD-2D05FA832B7F}" type="presParOf" srcId="{022C6688-32A4-41FE-BE2A-9CF14FF7AD53}" destId="{CE13992A-D2A0-457C-AC46-606CA700C422}" srcOrd="0" destOrd="0" presId="urn:microsoft.com/office/officeart/2005/8/layout/radial1"/>
    <dgm:cxn modelId="{99CF0717-5596-4387-925B-89F0321D391C}" type="presParOf" srcId="{D02665A1-9AF0-4812-918B-D1BE1D3D1A4A}" destId="{3350E488-AEAB-42F0-8A72-68753353F5D4}" srcOrd="12" destOrd="0" presId="urn:microsoft.com/office/officeart/2005/8/layout/radial1"/>
    <dgm:cxn modelId="{52D7A9BC-2C07-4D2E-A556-4490C0F20DBC}" type="presParOf" srcId="{D02665A1-9AF0-4812-918B-D1BE1D3D1A4A}" destId="{07A4FB7A-59EB-4BFE-9417-BD8817DBAF9A}" srcOrd="13" destOrd="0" presId="urn:microsoft.com/office/officeart/2005/8/layout/radial1"/>
    <dgm:cxn modelId="{2B981804-7C0D-44CB-AA14-B37EEDE4E60C}" type="presParOf" srcId="{07A4FB7A-59EB-4BFE-9417-BD8817DBAF9A}" destId="{DE72ADF3-0B72-4692-919B-8BBB1AA82CBF}" srcOrd="0" destOrd="0" presId="urn:microsoft.com/office/officeart/2005/8/layout/radial1"/>
    <dgm:cxn modelId="{049E3167-6729-461D-BEED-77C077635255}" type="presParOf" srcId="{D02665A1-9AF0-4812-918B-D1BE1D3D1A4A}" destId="{C9EC1E4D-F080-4BAE-9C1B-D1E0088CAF06}" srcOrd="14" destOrd="0" presId="urn:microsoft.com/office/officeart/2005/8/layout/radial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54D3E2B-F24B-4D8D-8CC4-36F3D6B5214B}" type="doc">
      <dgm:prSet loTypeId="urn:microsoft.com/office/officeart/2005/8/layout/matrix1" loCatId="matrix" qsTypeId="urn:microsoft.com/office/officeart/2005/8/quickstyle/simple1" qsCatId="simple" csTypeId="urn:microsoft.com/office/officeart/2005/8/colors/accent3_3" csCatId="accent3" phldr="1"/>
      <dgm:spPr/>
      <dgm:t>
        <a:bodyPr/>
        <a:lstStyle/>
        <a:p>
          <a:endParaRPr lang="en-US"/>
        </a:p>
      </dgm:t>
    </dgm:pt>
    <dgm:pt modelId="{884D3A17-E159-43BD-9F22-16C0822925D8}">
      <dgm:prSet phldrT="[Text]" custT="1"/>
      <dgm:spPr/>
      <dgm:t>
        <a:bodyPr/>
        <a:lstStyle/>
        <a:p>
          <a:r>
            <a:rPr lang="lv-LV" sz="1100" b="1">
              <a:solidFill>
                <a:schemeClr val="tx1"/>
              </a:solidFill>
              <a:latin typeface="Times New Roman" panose="02020603050405020304" pitchFamily="18" charset="0"/>
              <a:cs typeface="Times New Roman" panose="02020603050405020304" pitchFamily="18" charset="0"/>
            </a:rPr>
            <a:t>Measures to prevent violence against children</a:t>
          </a:r>
          <a:endParaRPr lang="en-US" sz="1100" b="1">
            <a:solidFill>
              <a:schemeClr val="tx1"/>
            </a:solidFill>
            <a:latin typeface="Times New Roman" panose="02020603050405020304" pitchFamily="18" charset="0"/>
            <a:cs typeface="Times New Roman" panose="02020603050405020304" pitchFamily="18" charset="0"/>
          </a:endParaRPr>
        </a:p>
      </dgm:t>
    </dgm:pt>
    <dgm:pt modelId="{0803F5BB-D850-470A-B6D6-0121CBA61509}" type="parTrans" cxnId="{E4E2401C-3416-4DE1-9C3A-FD22B42F901F}">
      <dgm:prSet/>
      <dgm:spPr/>
      <dgm:t>
        <a:bodyPr/>
        <a:lstStyle/>
        <a:p>
          <a:endParaRPr lang="en-US" sz="1100">
            <a:latin typeface="Times New Roman" panose="02020603050405020304" pitchFamily="18" charset="0"/>
            <a:cs typeface="Times New Roman" panose="02020603050405020304" pitchFamily="18" charset="0"/>
          </a:endParaRPr>
        </a:p>
      </dgm:t>
    </dgm:pt>
    <dgm:pt modelId="{FE04052C-1710-4633-BC30-46052950E78F}" type="sibTrans" cxnId="{E4E2401C-3416-4DE1-9C3A-FD22B42F901F}">
      <dgm:prSet/>
      <dgm:spPr/>
      <dgm:t>
        <a:bodyPr/>
        <a:lstStyle/>
        <a:p>
          <a:endParaRPr lang="en-US" sz="1100">
            <a:latin typeface="Times New Roman" panose="02020603050405020304" pitchFamily="18" charset="0"/>
            <a:cs typeface="Times New Roman" panose="02020603050405020304" pitchFamily="18" charset="0"/>
          </a:endParaRPr>
        </a:p>
      </dgm:t>
    </dgm:pt>
    <dgm:pt modelId="{4A199B34-B23A-4001-81B1-F5D706CEAE41}">
      <dgm:prSet phldrT="[Text]" custT="1"/>
      <dgm:spPr/>
      <dgm:t>
        <a:bodyPr/>
        <a:lstStyle/>
        <a:p>
          <a:r>
            <a:rPr lang="lv-LV" sz="1100">
              <a:solidFill>
                <a:schemeClr val="tx1"/>
              </a:solidFill>
              <a:latin typeface="Times New Roman" panose="02020603050405020304" pitchFamily="18" charset="0"/>
              <a:cs typeface="Times New Roman" panose="02020603050405020304" pitchFamily="18" charset="0"/>
            </a:rPr>
            <a:t>public awareness campaings</a:t>
          </a:r>
          <a:endParaRPr lang="en-US" sz="1100">
            <a:solidFill>
              <a:schemeClr val="tx1"/>
            </a:solidFill>
            <a:latin typeface="Times New Roman" panose="02020603050405020304" pitchFamily="18" charset="0"/>
            <a:cs typeface="Times New Roman" panose="02020603050405020304" pitchFamily="18" charset="0"/>
          </a:endParaRPr>
        </a:p>
      </dgm:t>
    </dgm:pt>
    <dgm:pt modelId="{ABCA22B1-647D-42A0-92A2-A827385408E4}" type="parTrans" cxnId="{93B5FF5C-70BF-4890-9EF8-9696B8842507}">
      <dgm:prSet/>
      <dgm:spPr/>
      <dgm:t>
        <a:bodyPr/>
        <a:lstStyle/>
        <a:p>
          <a:endParaRPr lang="en-US" sz="1100">
            <a:latin typeface="Times New Roman" panose="02020603050405020304" pitchFamily="18" charset="0"/>
            <a:cs typeface="Times New Roman" panose="02020603050405020304" pitchFamily="18" charset="0"/>
          </a:endParaRPr>
        </a:p>
      </dgm:t>
    </dgm:pt>
    <dgm:pt modelId="{78E82CA7-155C-4705-AB6F-FEF406CD91B4}" type="sibTrans" cxnId="{93B5FF5C-70BF-4890-9EF8-9696B8842507}">
      <dgm:prSet/>
      <dgm:spPr/>
      <dgm:t>
        <a:bodyPr/>
        <a:lstStyle/>
        <a:p>
          <a:endParaRPr lang="en-US" sz="1100">
            <a:latin typeface="Times New Roman" panose="02020603050405020304" pitchFamily="18" charset="0"/>
            <a:cs typeface="Times New Roman" panose="02020603050405020304" pitchFamily="18" charset="0"/>
          </a:endParaRPr>
        </a:p>
      </dgm:t>
    </dgm:pt>
    <dgm:pt modelId="{D9D73B87-36F1-4E18-B946-9591470C3549}">
      <dgm:prSet phldrT="[Text]" custT="1"/>
      <dgm:spPr/>
      <dgm:t>
        <a:bodyPr/>
        <a:lstStyle/>
        <a:p>
          <a:r>
            <a:rPr lang="lv-LV" sz="1100">
              <a:solidFill>
                <a:schemeClr val="tx1"/>
              </a:solidFill>
              <a:latin typeface="Times New Roman" panose="02020603050405020304" pitchFamily="18" charset="0"/>
              <a:cs typeface="Times New Roman" panose="02020603050405020304" pitchFamily="18" charset="0"/>
            </a:rPr>
            <a:t>educational and informative activities for children, parents and professionals</a:t>
          </a:r>
          <a:endParaRPr lang="en-US" sz="1100">
            <a:solidFill>
              <a:schemeClr val="tx1"/>
            </a:solidFill>
            <a:latin typeface="Times New Roman" panose="02020603050405020304" pitchFamily="18" charset="0"/>
            <a:cs typeface="Times New Roman" panose="02020603050405020304" pitchFamily="18" charset="0"/>
          </a:endParaRPr>
        </a:p>
      </dgm:t>
    </dgm:pt>
    <dgm:pt modelId="{6D8A87E6-D922-43F0-8145-05274C179C8B}" type="parTrans" cxnId="{0837F89A-570F-4499-B219-5F41EA7F6A69}">
      <dgm:prSet/>
      <dgm:spPr/>
      <dgm:t>
        <a:bodyPr/>
        <a:lstStyle/>
        <a:p>
          <a:endParaRPr lang="en-US" sz="1100">
            <a:latin typeface="Times New Roman" panose="02020603050405020304" pitchFamily="18" charset="0"/>
            <a:cs typeface="Times New Roman" panose="02020603050405020304" pitchFamily="18" charset="0"/>
          </a:endParaRPr>
        </a:p>
      </dgm:t>
    </dgm:pt>
    <dgm:pt modelId="{07B20732-FEE6-42A4-9753-2D4AC680794B}" type="sibTrans" cxnId="{0837F89A-570F-4499-B219-5F41EA7F6A69}">
      <dgm:prSet/>
      <dgm:spPr/>
      <dgm:t>
        <a:bodyPr/>
        <a:lstStyle/>
        <a:p>
          <a:endParaRPr lang="en-US" sz="1100">
            <a:latin typeface="Times New Roman" panose="02020603050405020304" pitchFamily="18" charset="0"/>
            <a:cs typeface="Times New Roman" panose="02020603050405020304" pitchFamily="18" charset="0"/>
          </a:endParaRPr>
        </a:p>
      </dgm:t>
    </dgm:pt>
    <dgm:pt modelId="{B1FFDB40-5E9D-454A-81A0-69F6C3B32895}">
      <dgm:prSet phldrT="[Text]" custT="1"/>
      <dgm:spPr/>
      <dgm:t>
        <a:bodyPr/>
        <a:lstStyle/>
        <a:p>
          <a:r>
            <a:rPr lang="lv-LV" sz="1100">
              <a:solidFill>
                <a:schemeClr val="tx1"/>
              </a:solidFill>
              <a:latin typeface="Times New Roman" panose="02020603050405020304" pitchFamily="18" charset="0"/>
              <a:cs typeface="Times New Roman" panose="02020603050405020304" pitchFamily="18" charset="0"/>
            </a:rPr>
            <a:t>punitive measures - criminal and administrative penalties; correctional measures - state probation and social correction programmes</a:t>
          </a:r>
          <a:endParaRPr lang="en-US" sz="1100">
            <a:solidFill>
              <a:schemeClr val="tx1"/>
            </a:solidFill>
            <a:latin typeface="Times New Roman" panose="02020603050405020304" pitchFamily="18" charset="0"/>
            <a:cs typeface="Times New Roman" panose="02020603050405020304" pitchFamily="18" charset="0"/>
          </a:endParaRPr>
        </a:p>
      </dgm:t>
    </dgm:pt>
    <dgm:pt modelId="{5DCAC5BA-E01E-428A-A61E-0DC6F9CCEB7E}" type="parTrans" cxnId="{A53C67F5-FB75-498F-99BA-660DA6829642}">
      <dgm:prSet/>
      <dgm:spPr/>
      <dgm:t>
        <a:bodyPr/>
        <a:lstStyle/>
        <a:p>
          <a:endParaRPr lang="en-US" sz="1100">
            <a:latin typeface="Times New Roman" panose="02020603050405020304" pitchFamily="18" charset="0"/>
            <a:cs typeface="Times New Roman" panose="02020603050405020304" pitchFamily="18" charset="0"/>
          </a:endParaRPr>
        </a:p>
      </dgm:t>
    </dgm:pt>
    <dgm:pt modelId="{C13F5811-0063-494B-BF85-AFE263E1BBED}" type="sibTrans" cxnId="{A53C67F5-FB75-498F-99BA-660DA6829642}">
      <dgm:prSet/>
      <dgm:spPr/>
      <dgm:t>
        <a:bodyPr/>
        <a:lstStyle/>
        <a:p>
          <a:endParaRPr lang="en-US" sz="1100">
            <a:latin typeface="Times New Roman" panose="02020603050405020304" pitchFamily="18" charset="0"/>
            <a:cs typeface="Times New Roman" panose="02020603050405020304" pitchFamily="18" charset="0"/>
          </a:endParaRPr>
        </a:p>
      </dgm:t>
    </dgm:pt>
    <dgm:pt modelId="{FC5EA6A6-4C35-44C2-8A1A-677BAD280493}">
      <dgm:prSet phldrT="[Text]" custT="1"/>
      <dgm:spPr/>
      <dgm:t>
        <a:bodyPr/>
        <a:lstStyle/>
        <a:p>
          <a:r>
            <a:rPr lang="lv-LV" sz="1100">
              <a:solidFill>
                <a:schemeClr val="tx1"/>
              </a:solidFill>
              <a:latin typeface="Times New Roman" panose="02020603050405020304" pitchFamily="18" charset="0"/>
              <a:cs typeface="Times New Roman" panose="02020603050405020304" pitchFamily="18" charset="0"/>
            </a:rPr>
            <a:t>therapeutic measures for perpetrators and agressors</a:t>
          </a:r>
          <a:endParaRPr lang="en-US" sz="1100">
            <a:solidFill>
              <a:schemeClr val="tx1"/>
            </a:solidFill>
            <a:latin typeface="Times New Roman" panose="02020603050405020304" pitchFamily="18" charset="0"/>
            <a:cs typeface="Times New Roman" panose="02020603050405020304" pitchFamily="18" charset="0"/>
          </a:endParaRPr>
        </a:p>
      </dgm:t>
    </dgm:pt>
    <dgm:pt modelId="{51ABFADC-F32D-4AD5-AFE4-02A4A962B0C0}" type="parTrans" cxnId="{3D69F57B-FCA8-4D8F-8776-0D2263F79046}">
      <dgm:prSet/>
      <dgm:spPr/>
      <dgm:t>
        <a:bodyPr/>
        <a:lstStyle/>
        <a:p>
          <a:endParaRPr lang="en-US" sz="1100">
            <a:latin typeface="Times New Roman" panose="02020603050405020304" pitchFamily="18" charset="0"/>
            <a:cs typeface="Times New Roman" panose="02020603050405020304" pitchFamily="18" charset="0"/>
          </a:endParaRPr>
        </a:p>
      </dgm:t>
    </dgm:pt>
    <dgm:pt modelId="{1D519D9D-679B-4A34-A1EC-F773041076CA}" type="sibTrans" cxnId="{3D69F57B-FCA8-4D8F-8776-0D2263F79046}">
      <dgm:prSet/>
      <dgm:spPr/>
      <dgm:t>
        <a:bodyPr/>
        <a:lstStyle/>
        <a:p>
          <a:endParaRPr lang="en-US" sz="1100">
            <a:latin typeface="Times New Roman" panose="02020603050405020304" pitchFamily="18" charset="0"/>
            <a:cs typeface="Times New Roman" panose="02020603050405020304" pitchFamily="18" charset="0"/>
          </a:endParaRPr>
        </a:p>
      </dgm:t>
    </dgm:pt>
    <dgm:pt modelId="{2C3A68C6-2735-4322-A432-4D9CBDC263E7}" type="pres">
      <dgm:prSet presAssocID="{054D3E2B-F24B-4D8D-8CC4-36F3D6B5214B}" presName="diagram" presStyleCnt="0">
        <dgm:presLayoutVars>
          <dgm:chMax val="1"/>
          <dgm:dir/>
          <dgm:animLvl val="ctr"/>
          <dgm:resizeHandles val="exact"/>
        </dgm:presLayoutVars>
      </dgm:prSet>
      <dgm:spPr/>
      <dgm:t>
        <a:bodyPr/>
        <a:lstStyle/>
        <a:p>
          <a:endParaRPr lang="en-US"/>
        </a:p>
      </dgm:t>
    </dgm:pt>
    <dgm:pt modelId="{21033C0F-C2B0-410B-84D7-540610211D74}" type="pres">
      <dgm:prSet presAssocID="{054D3E2B-F24B-4D8D-8CC4-36F3D6B5214B}" presName="matrix" presStyleCnt="0"/>
      <dgm:spPr/>
    </dgm:pt>
    <dgm:pt modelId="{582BA140-66D3-443E-BE1C-84483C9AB0F6}" type="pres">
      <dgm:prSet presAssocID="{054D3E2B-F24B-4D8D-8CC4-36F3D6B5214B}" presName="tile1" presStyleLbl="node1" presStyleIdx="0" presStyleCnt="4"/>
      <dgm:spPr/>
      <dgm:t>
        <a:bodyPr/>
        <a:lstStyle/>
        <a:p>
          <a:endParaRPr lang="en-US"/>
        </a:p>
      </dgm:t>
    </dgm:pt>
    <dgm:pt modelId="{142F5597-1939-4039-9F36-A511CBA5B46D}" type="pres">
      <dgm:prSet presAssocID="{054D3E2B-F24B-4D8D-8CC4-36F3D6B5214B}" presName="tile1text" presStyleLbl="node1" presStyleIdx="0" presStyleCnt="4">
        <dgm:presLayoutVars>
          <dgm:chMax val="0"/>
          <dgm:chPref val="0"/>
          <dgm:bulletEnabled val="1"/>
        </dgm:presLayoutVars>
      </dgm:prSet>
      <dgm:spPr/>
      <dgm:t>
        <a:bodyPr/>
        <a:lstStyle/>
        <a:p>
          <a:endParaRPr lang="en-US"/>
        </a:p>
      </dgm:t>
    </dgm:pt>
    <dgm:pt modelId="{3EF5B5D0-E638-41B9-B7E3-B6B531023D3C}" type="pres">
      <dgm:prSet presAssocID="{054D3E2B-F24B-4D8D-8CC4-36F3D6B5214B}" presName="tile2" presStyleLbl="node1" presStyleIdx="1" presStyleCnt="4"/>
      <dgm:spPr/>
      <dgm:t>
        <a:bodyPr/>
        <a:lstStyle/>
        <a:p>
          <a:endParaRPr lang="en-US"/>
        </a:p>
      </dgm:t>
    </dgm:pt>
    <dgm:pt modelId="{4BA2DDF9-DC74-4325-AC41-FA8FDBE2C463}" type="pres">
      <dgm:prSet presAssocID="{054D3E2B-F24B-4D8D-8CC4-36F3D6B5214B}" presName="tile2text" presStyleLbl="node1" presStyleIdx="1" presStyleCnt="4">
        <dgm:presLayoutVars>
          <dgm:chMax val="0"/>
          <dgm:chPref val="0"/>
          <dgm:bulletEnabled val="1"/>
        </dgm:presLayoutVars>
      </dgm:prSet>
      <dgm:spPr/>
      <dgm:t>
        <a:bodyPr/>
        <a:lstStyle/>
        <a:p>
          <a:endParaRPr lang="en-US"/>
        </a:p>
      </dgm:t>
    </dgm:pt>
    <dgm:pt modelId="{5E3E4CE9-D165-4991-9394-7C374BD12843}" type="pres">
      <dgm:prSet presAssocID="{054D3E2B-F24B-4D8D-8CC4-36F3D6B5214B}" presName="tile3" presStyleLbl="node1" presStyleIdx="2" presStyleCnt="4"/>
      <dgm:spPr/>
      <dgm:t>
        <a:bodyPr/>
        <a:lstStyle/>
        <a:p>
          <a:endParaRPr lang="en-US"/>
        </a:p>
      </dgm:t>
    </dgm:pt>
    <dgm:pt modelId="{C3086537-9FB5-41CF-BA71-9E0C9854A938}" type="pres">
      <dgm:prSet presAssocID="{054D3E2B-F24B-4D8D-8CC4-36F3D6B5214B}" presName="tile3text" presStyleLbl="node1" presStyleIdx="2" presStyleCnt="4">
        <dgm:presLayoutVars>
          <dgm:chMax val="0"/>
          <dgm:chPref val="0"/>
          <dgm:bulletEnabled val="1"/>
        </dgm:presLayoutVars>
      </dgm:prSet>
      <dgm:spPr/>
      <dgm:t>
        <a:bodyPr/>
        <a:lstStyle/>
        <a:p>
          <a:endParaRPr lang="en-US"/>
        </a:p>
      </dgm:t>
    </dgm:pt>
    <dgm:pt modelId="{B0837E93-B3A9-44EB-93D5-048D954BD9BD}" type="pres">
      <dgm:prSet presAssocID="{054D3E2B-F24B-4D8D-8CC4-36F3D6B5214B}" presName="tile4" presStyleLbl="node1" presStyleIdx="3" presStyleCnt="4"/>
      <dgm:spPr/>
      <dgm:t>
        <a:bodyPr/>
        <a:lstStyle/>
        <a:p>
          <a:endParaRPr lang="en-US"/>
        </a:p>
      </dgm:t>
    </dgm:pt>
    <dgm:pt modelId="{3847BFF8-CF7A-4434-B7DB-D1CCA544ACFD}" type="pres">
      <dgm:prSet presAssocID="{054D3E2B-F24B-4D8D-8CC4-36F3D6B5214B}" presName="tile4text" presStyleLbl="node1" presStyleIdx="3" presStyleCnt="4">
        <dgm:presLayoutVars>
          <dgm:chMax val="0"/>
          <dgm:chPref val="0"/>
          <dgm:bulletEnabled val="1"/>
        </dgm:presLayoutVars>
      </dgm:prSet>
      <dgm:spPr/>
      <dgm:t>
        <a:bodyPr/>
        <a:lstStyle/>
        <a:p>
          <a:endParaRPr lang="en-US"/>
        </a:p>
      </dgm:t>
    </dgm:pt>
    <dgm:pt modelId="{D66AE63F-1D62-46AC-B742-BA30E9FF2226}" type="pres">
      <dgm:prSet presAssocID="{054D3E2B-F24B-4D8D-8CC4-36F3D6B5214B}" presName="centerTile" presStyleLbl="fgShp" presStyleIdx="0" presStyleCnt="1">
        <dgm:presLayoutVars>
          <dgm:chMax val="0"/>
          <dgm:chPref val="0"/>
        </dgm:presLayoutVars>
      </dgm:prSet>
      <dgm:spPr/>
      <dgm:t>
        <a:bodyPr/>
        <a:lstStyle/>
        <a:p>
          <a:endParaRPr lang="en-US"/>
        </a:p>
      </dgm:t>
    </dgm:pt>
  </dgm:ptLst>
  <dgm:cxnLst>
    <dgm:cxn modelId="{A0E02C5C-105C-49E8-B4D8-C532A0304CBD}" type="presOf" srcId="{B1FFDB40-5E9D-454A-81A0-69F6C3B32895}" destId="{5E3E4CE9-D165-4991-9394-7C374BD12843}" srcOrd="0" destOrd="0" presId="urn:microsoft.com/office/officeart/2005/8/layout/matrix1"/>
    <dgm:cxn modelId="{23EAEC29-21DD-4156-AC16-9B19413D3B08}" type="presOf" srcId="{054D3E2B-F24B-4D8D-8CC4-36F3D6B5214B}" destId="{2C3A68C6-2735-4322-A432-4D9CBDC263E7}" srcOrd="0" destOrd="0" presId="urn:microsoft.com/office/officeart/2005/8/layout/matrix1"/>
    <dgm:cxn modelId="{E4E2401C-3416-4DE1-9C3A-FD22B42F901F}" srcId="{054D3E2B-F24B-4D8D-8CC4-36F3D6B5214B}" destId="{884D3A17-E159-43BD-9F22-16C0822925D8}" srcOrd="0" destOrd="0" parTransId="{0803F5BB-D850-470A-B6D6-0121CBA61509}" sibTransId="{FE04052C-1710-4633-BC30-46052950E78F}"/>
    <dgm:cxn modelId="{6FDC9DA2-0D66-41A6-B6E1-EDC593674A59}" type="presOf" srcId="{D9D73B87-36F1-4E18-B946-9591470C3549}" destId="{4BA2DDF9-DC74-4325-AC41-FA8FDBE2C463}" srcOrd="1" destOrd="0" presId="urn:microsoft.com/office/officeart/2005/8/layout/matrix1"/>
    <dgm:cxn modelId="{45496589-BED5-4CD5-AC03-AEE0C3EA6F1C}" type="presOf" srcId="{FC5EA6A6-4C35-44C2-8A1A-677BAD280493}" destId="{3847BFF8-CF7A-4434-B7DB-D1CCA544ACFD}" srcOrd="1" destOrd="0" presId="urn:microsoft.com/office/officeart/2005/8/layout/matrix1"/>
    <dgm:cxn modelId="{C2F58EBC-7300-4EE8-ADAB-C5DBD471A4D5}" type="presOf" srcId="{D9D73B87-36F1-4E18-B946-9591470C3549}" destId="{3EF5B5D0-E638-41B9-B7E3-B6B531023D3C}" srcOrd="0" destOrd="0" presId="urn:microsoft.com/office/officeart/2005/8/layout/matrix1"/>
    <dgm:cxn modelId="{F6C6E9F3-6467-40F8-B694-1D6F788A0866}" type="presOf" srcId="{884D3A17-E159-43BD-9F22-16C0822925D8}" destId="{D66AE63F-1D62-46AC-B742-BA30E9FF2226}" srcOrd="0" destOrd="0" presId="urn:microsoft.com/office/officeart/2005/8/layout/matrix1"/>
    <dgm:cxn modelId="{DF78E3E7-6BCA-46C5-9A92-F9D19BE7722A}" type="presOf" srcId="{4A199B34-B23A-4001-81B1-F5D706CEAE41}" destId="{142F5597-1939-4039-9F36-A511CBA5B46D}" srcOrd="1" destOrd="0" presId="urn:microsoft.com/office/officeart/2005/8/layout/matrix1"/>
    <dgm:cxn modelId="{6BCA88D4-DCA3-4AEA-AF26-B2F7C41A57E2}" type="presOf" srcId="{B1FFDB40-5E9D-454A-81A0-69F6C3B32895}" destId="{C3086537-9FB5-41CF-BA71-9E0C9854A938}" srcOrd="1" destOrd="0" presId="urn:microsoft.com/office/officeart/2005/8/layout/matrix1"/>
    <dgm:cxn modelId="{0837F89A-570F-4499-B219-5F41EA7F6A69}" srcId="{884D3A17-E159-43BD-9F22-16C0822925D8}" destId="{D9D73B87-36F1-4E18-B946-9591470C3549}" srcOrd="1" destOrd="0" parTransId="{6D8A87E6-D922-43F0-8145-05274C179C8B}" sibTransId="{07B20732-FEE6-42A4-9753-2D4AC680794B}"/>
    <dgm:cxn modelId="{5C3037D2-CB5E-4494-B401-19A0E09BC4E6}" type="presOf" srcId="{4A199B34-B23A-4001-81B1-F5D706CEAE41}" destId="{582BA140-66D3-443E-BE1C-84483C9AB0F6}" srcOrd="0" destOrd="0" presId="urn:microsoft.com/office/officeart/2005/8/layout/matrix1"/>
    <dgm:cxn modelId="{A4490676-3FD3-4DBC-A512-4986EE0DABCA}" type="presOf" srcId="{FC5EA6A6-4C35-44C2-8A1A-677BAD280493}" destId="{B0837E93-B3A9-44EB-93D5-048D954BD9BD}" srcOrd="0" destOrd="0" presId="urn:microsoft.com/office/officeart/2005/8/layout/matrix1"/>
    <dgm:cxn modelId="{93B5FF5C-70BF-4890-9EF8-9696B8842507}" srcId="{884D3A17-E159-43BD-9F22-16C0822925D8}" destId="{4A199B34-B23A-4001-81B1-F5D706CEAE41}" srcOrd="0" destOrd="0" parTransId="{ABCA22B1-647D-42A0-92A2-A827385408E4}" sibTransId="{78E82CA7-155C-4705-AB6F-FEF406CD91B4}"/>
    <dgm:cxn modelId="{A53C67F5-FB75-498F-99BA-660DA6829642}" srcId="{884D3A17-E159-43BD-9F22-16C0822925D8}" destId="{B1FFDB40-5E9D-454A-81A0-69F6C3B32895}" srcOrd="2" destOrd="0" parTransId="{5DCAC5BA-E01E-428A-A61E-0DC6F9CCEB7E}" sibTransId="{C13F5811-0063-494B-BF85-AFE263E1BBED}"/>
    <dgm:cxn modelId="{3D69F57B-FCA8-4D8F-8776-0D2263F79046}" srcId="{884D3A17-E159-43BD-9F22-16C0822925D8}" destId="{FC5EA6A6-4C35-44C2-8A1A-677BAD280493}" srcOrd="3" destOrd="0" parTransId="{51ABFADC-F32D-4AD5-AFE4-02A4A962B0C0}" sibTransId="{1D519D9D-679B-4A34-A1EC-F773041076CA}"/>
    <dgm:cxn modelId="{3FDE581F-339A-4D0E-A94B-B54660F24559}" type="presParOf" srcId="{2C3A68C6-2735-4322-A432-4D9CBDC263E7}" destId="{21033C0F-C2B0-410B-84D7-540610211D74}" srcOrd="0" destOrd="0" presId="urn:microsoft.com/office/officeart/2005/8/layout/matrix1"/>
    <dgm:cxn modelId="{799CC3A8-A776-4ED4-B69D-F9A9BEC98639}" type="presParOf" srcId="{21033C0F-C2B0-410B-84D7-540610211D74}" destId="{582BA140-66D3-443E-BE1C-84483C9AB0F6}" srcOrd="0" destOrd="0" presId="urn:microsoft.com/office/officeart/2005/8/layout/matrix1"/>
    <dgm:cxn modelId="{29C95D2D-D942-495E-95E2-265C839DC234}" type="presParOf" srcId="{21033C0F-C2B0-410B-84D7-540610211D74}" destId="{142F5597-1939-4039-9F36-A511CBA5B46D}" srcOrd="1" destOrd="0" presId="urn:microsoft.com/office/officeart/2005/8/layout/matrix1"/>
    <dgm:cxn modelId="{8F60573C-FDD6-466E-AE4D-01C6E3BDD83B}" type="presParOf" srcId="{21033C0F-C2B0-410B-84D7-540610211D74}" destId="{3EF5B5D0-E638-41B9-B7E3-B6B531023D3C}" srcOrd="2" destOrd="0" presId="urn:microsoft.com/office/officeart/2005/8/layout/matrix1"/>
    <dgm:cxn modelId="{92BFC6FB-70AC-42B6-AE7F-33A9FC18F121}" type="presParOf" srcId="{21033C0F-C2B0-410B-84D7-540610211D74}" destId="{4BA2DDF9-DC74-4325-AC41-FA8FDBE2C463}" srcOrd="3" destOrd="0" presId="urn:microsoft.com/office/officeart/2005/8/layout/matrix1"/>
    <dgm:cxn modelId="{D3EE0895-23F8-4F4D-9544-3F77807C9CDA}" type="presParOf" srcId="{21033C0F-C2B0-410B-84D7-540610211D74}" destId="{5E3E4CE9-D165-4991-9394-7C374BD12843}" srcOrd="4" destOrd="0" presId="urn:microsoft.com/office/officeart/2005/8/layout/matrix1"/>
    <dgm:cxn modelId="{C576CF76-5B7C-4C1A-9095-6C3CBAEE79F4}" type="presParOf" srcId="{21033C0F-C2B0-410B-84D7-540610211D74}" destId="{C3086537-9FB5-41CF-BA71-9E0C9854A938}" srcOrd="5" destOrd="0" presId="urn:microsoft.com/office/officeart/2005/8/layout/matrix1"/>
    <dgm:cxn modelId="{235E1477-811C-44B7-B594-4AADD9EA6F55}" type="presParOf" srcId="{21033C0F-C2B0-410B-84D7-540610211D74}" destId="{B0837E93-B3A9-44EB-93D5-048D954BD9BD}" srcOrd="6" destOrd="0" presId="urn:microsoft.com/office/officeart/2005/8/layout/matrix1"/>
    <dgm:cxn modelId="{8F40C549-EABE-46DB-841D-6621E461FCBF}" type="presParOf" srcId="{21033C0F-C2B0-410B-84D7-540610211D74}" destId="{3847BFF8-CF7A-4434-B7DB-D1CCA544ACFD}" srcOrd="7" destOrd="0" presId="urn:microsoft.com/office/officeart/2005/8/layout/matrix1"/>
    <dgm:cxn modelId="{B176AE11-DDBA-4753-82BE-350046B59861}" type="presParOf" srcId="{2C3A68C6-2735-4322-A432-4D9CBDC263E7}" destId="{D66AE63F-1D62-46AC-B742-BA30E9FF2226}" srcOrd="1" destOrd="0" presId="urn:microsoft.com/office/officeart/2005/8/layout/matrix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8049A2-C882-424D-AE93-650E909052EB}">
      <dsp:nvSpPr>
        <dsp:cNvPr id="0" name=""/>
        <dsp:cNvSpPr/>
      </dsp:nvSpPr>
      <dsp:spPr>
        <a:xfrm>
          <a:off x="2199737" y="1207846"/>
          <a:ext cx="909660" cy="90966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b="1" kern="1200">
              <a:solidFill>
                <a:schemeClr val="tx1"/>
              </a:solidFill>
              <a:latin typeface="Times New Roman" panose="02020603050405020304" pitchFamily="18" charset="0"/>
              <a:cs typeface="Times New Roman" panose="02020603050405020304" pitchFamily="18" charset="0"/>
            </a:rPr>
            <a:t>Five directions</a:t>
          </a:r>
          <a:endParaRPr lang="en-US" sz="1000" b="1" kern="1200">
            <a:solidFill>
              <a:schemeClr val="tx1"/>
            </a:solidFill>
            <a:latin typeface="Times New Roman" panose="02020603050405020304" pitchFamily="18" charset="0"/>
            <a:cs typeface="Times New Roman" panose="02020603050405020304" pitchFamily="18" charset="0"/>
          </a:endParaRPr>
        </a:p>
      </dsp:txBody>
      <dsp:txXfrm>
        <a:off x="2332954" y="1341063"/>
        <a:ext cx="643226" cy="643226"/>
      </dsp:txXfrm>
    </dsp:sp>
    <dsp:sp modelId="{A5EC27B0-4EA5-4288-B693-145E4F821330}">
      <dsp:nvSpPr>
        <dsp:cNvPr id="0" name=""/>
        <dsp:cNvSpPr/>
      </dsp:nvSpPr>
      <dsp:spPr>
        <a:xfrm rot="16200000">
          <a:off x="2575417" y="1113172"/>
          <a:ext cx="158301" cy="31044"/>
        </a:xfrm>
        <a:custGeom>
          <a:avLst/>
          <a:gdLst/>
          <a:ahLst/>
          <a:cxnLst/>
          <a:rect l="0" t="0" r="0" b="0"/>
          <a:pathLst>
            <a:path>
              <a:moveTo>
                <a:pt x="0" y="15522"/>
              </a:moveTo>
              <a:lnTo>
                <a:pt x="158301" y="1552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kern="1200">
            <a:solidFill>
              <a:schemeClr val="tx1"/>
            </a:solidFill>
            <a:latin typeface="Times New Roman" panose="02020603050405020304" pitchFamily="18" charset="0"/>
            <a:cs typeface="Times New Roman" panose="02020603050405020304" pitchFamily="18" charset="0"/>
          </a:endParaRPr>
        </a:p>
      </dsp:txBody>
      <dsp:txXfrm>
        <a:off x="2650610" y="1124737"/>
        <a:ext cx="7915" cy="7915"/>
      </dsp:txXfrm>
    </dsp:sp>
    <dsp:sp modelId="{0780E841-0DAF-4BC7-B5D2-BC5CF2BCF6F1}">
      <dsp:nvSpPr>
        <dsp:cNvPr id="0" name=""/>
        <dsp:cNvSpPr/>
      </dsp:nvSpPr>
      <dsp:spPr>
        <a:xfrm>
          <a:off x="2062747" y="-92370"/>
          <a:ext cx="1183641" cy="1141915"/>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b="1" kern="1200">
              <a:solidFill>
                <a:schemeClr val="tx1"/>
              </a:solidFill>
              <a:latin typeface="Times New Roman" panose="02020603050405020304" pitchFamily="18" charset="0"/>
              <a:cs typeface="Times New Roman" panose="02020603050405020304" pitchFamily="18" charset="0"/>
            </a:rPr>
            <a:t>promotion of economic independence</a:t>
          </a:r>
          <a:endParaRPr lang="en-US" sz="1000" b="1" kern="1200">
            <a:solidFill>
              <a:schemeClr val="tx1"/>
            </a:solidFill>
            <a:latin typeface="Times New Roman" panose="02020603050405020304" pitchFamily="18" charset="0"/>
            <a:cs typeface="Times New Roman" panose="02020603050405020304" pitchFamily="18" charset="0"/>
          </a:endParaRPr>
        </a:p>
      </dsp:txBody>
      <dsp:txXfrm>
        <a:off x="2236087" y="74860"/>
        <a:ext cx="836961" cy="807455"/>
      </dsp:txXfrm>
    </dsp:sp>
    <dsp:sp modelId="{28190267-1116-4EAB-8CBB-8D4A8FA466E5}">
      <dsp:nvSpPr>
        <dsp:cNvPr id="0" name=""/>
        <dsp:cNvSpPr/>
      </dsp:nvSpPr>
      <dsp:spPr>
        <a:xfrm rot="20520000">
          <a:off x="3082717" y="1478698"/>
          <a:ext cx="180609" cy="31044"/>
        </a:xfrm>
        <a:custGeom>
          <a:avLst/>
          <a:gdLst/>
          <a:ahLst/>
          <a:cxnLst/>
          <a:rect l="0" t="0" r="0" b="0"/>
          <a:pathLst>
            <a:path>
              <a:moveTo>
                <a:pt x="0" y="15522"/>
              </a:moveTo>
              <a:lnTo>
                <a:pt x="180609" y="1552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kern="1200">
            <a:solidFill>
              <a:schemeClr val="tx1"/>
            </a:solidFill>
            <a:latin typeface="Times New Roman" panose="02020603050405020304" pitchFamily="18" charset="0"/>
            <a:cs typeface="Times New Roman" panose="02020603050405020304" pitchFamily="18" charset="0"/>
          </a:endParaRPr>
        </a:p>
      </dsp:txBody>
      <dsp:txXfrm>
        <a:off x="3168507" y="1489705"/>
        <a:ext cx="9030" cy="9030"/>
      </dsp:txXfrm>
    </dsp:sp>
    <dsp:sp modelId="{606E28A2-6B32-4B9C-872B-7589F9CA7B24}">
      <dsp:nvSpPr>
        <dsp:cNvPr id="0" name=""/>
        <dsp:cNvSpPr/>
      </dsp:nvSpPr>
      <dsp:spPr>
        <a:xfrm>
          <a:off x="3229167" y="773390"/>
          <a:ext cx="1103072" cy="1046764"/>
        </a:xfrm>
        <a:prstGeom prst="ellipse">
          <a:avLst/>
        </a:prstGeom>
        <a:solidFill>
          <a:schemeClr val="accent3">
            <a:hueOff val="677650"/>
            <a:satOff val="25000"/>
            <a:lumOff val="-36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b="1" kern="1200">
              <a:solidFill>
                <a:schemeClr val="tx1"/>
              </a:solidFill>
              <a:latin typeface="Times New Roman" panose="02020603050405020304" pitchFamily="18" charset="0"/>
              <a:cs typeface="Times New Roman" panose="02020603050405020304" pitchFamily="18" charset="0"/>
            </a:rPr>
            <a:t>promotion of equal education opportunities</a:t>
          </a:r>
          <a:endParaRPr lang="en-US" sz="1000" b="1" kern="1200">
            <a:solidFill>
              <a:schemeClr val="tx1"/>
            </a:solidFill>
            <a:latin typeface="Times New Roman" panose="02020603050405020304" pitchFamily="18" charset="0"/>
            <a:cs typeface="Times New Roman" panose="02020603050405020304" pitchFamily="18" charset="0"/>
          </a:endParaRPr>
        </a:p>
      </dsp:txBody>
      <dsp:txXfrm>
        <a:off x="3390708" y="926685"/>
        <a:ext cx="779990" cy="740174"/>
      </dsp:txXfrm>
    </dsp:sp>
    <dsp:sp modelId="{CF784444-1E9D-47D2-B40D-9C7853EFCA4D}">
      <dsp:nvSpPr>
        <dsp:cNvPr id="0" name=""/>
        <dsp:cNvSpPr/>
      </dsp:nvSpPr>
      <dsp:spPr>
        <a:xfrm rot="3240000">
          <a:off x="2885718" y="2086151"/>
          <a:ext cx="175599" cy="31044"/>
        </a:xfrm>
        <a:custGeom>
          <a:avLst/>
          <a:gdLst/>
          <a:ahLst/>
          <a:cxnLst/>
          <a:rect l="0" t="0" r="0" b="0"/>
          <a:pathLst>
            <a:path>
              <a:moveTo>
                <a:pt x="0" y="15522"/>
              </a:moveTo>
              <a:lnTo>
                <a:pt x="175599" y="1552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kern="1200">
            <a:solidFill>
              <a:schemeClr val="tx1"/>
            </a:solidFill>
            <a:latin typeface="Times New Roman" panose="02020603050405020304" pitchFamily="18" charset="0"/>
            <a:cs typeface="Times New Roman" panose="02020603050405020304" pitchFamily="18" charset="0"/>
          </a:endParaRPr>
        </a:p>
      </dsp:txBody>
      <dsp:txXfrm>
        <a:off x="2969128" y="2097283"/>
        <a:ext cx="8779" cy="8779"/>
      </dsp:txXfrm>
    </dsp:sp>
    <dsp:sp modelId="{160CF401-47BE-4524-AB7B-6347EC80784B}">
      <dsp:nvSpPr>
        <dsp:cNvPr id="0" name=""/>
        <dsp:cNvSpPr/>
      </dsp:nvSpPr>
      <dsp:spPr>
        <a:xfrm>
          <a:off x="2786341" y="2072304"/>
          <a:ext cx="1128434" cy="1096641"/>
        </a:xfrm>
        <a:prstGeom prst="ellipse">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b="1" kern="1200">
              <a:solidFill>
                <a:schemeClr val="tx1"/>
              </a:solidFill>
              <a:latin typeface="Times New Roman" panose="02020603050405020304" pitchFamily="18" charset="0"/>
              <a:cs typeface="Times New Roman" panose="02020603050405020304" pitchFamily="18" charset="0"/>
            </a:rPr>
            <a:t>reduction of  gender-based violence</a:t>
          </a:r>
          <a:endParaRPr lang="en-US" sz="1000" b="1" kern="1200">
            <a:solidFill>
              <a:schemeClr val="tx1"/>
            </a:solidFill>
            <a:latin typeface="Times New Roman" panose="02020603050405020304" pitchFamily="18" charset="0"/>
            <a:cs typeface="Times New Roman" panose="02020603050405020304" pitchFamily="18" charset="0"/>
          </a:endParaRPr>
        </a:p>
      </dsp:txBody>
      <dsp:txXfrm>
        <a:off x="2951596" y="2232903"/>
        <a:ext cx="797924" cy="775443"/>
      </dsp:txXfrm>
    </dsp:sp>
    <dsp:sp modelId="{66F108D3-1884-40A4-8B76-5B872A5F3D85}">
      <dsp:nvSpPr>
        <dsp:cNvPr id="0" name=""/>
        <dsp:cNvSpPr/>
      </dsp:nvSpPr>
      <dsp:spPr>
        <a:xfrm rot="7560000">
          <a:off x="2245655" y="2087253"/>
          <a:ext cx="178324" cy="31044"/>
        </a:xfrm>
        <a:custGeom>
          <a:avLst/>
          <a:gdLst/>
          <a:ahLst/>
          <a:cxnLst/>
          <a:rect l="0" t="0" r="0" b="0"/>
          <a:pathLst>
            <a:path>
              <a:moveTo>
                <a:pt x="0" y="15522"/>
              </a:moveTo>
              <a:lnTo>
                <a:pt x="178324" y="1552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kern="1200">
            <a:solidFill>
              <a:schemeClr val="tx1"/>
            </a:solidFill>
            <a:latin typeface="Times New Roman" panose="02020603050405020304" pitchFamily="18" charset="0"/>
            <a:cs typeface="Times New Roman" panose="02020603050405020304" pitchFamily="18" charset="0"/>
          </a:endParaRPr>
        </a:p>
      </dsp:txBody>
      <dsp:txXfrm rot="10800000">
        <a:off x="2330359" y="2098317"/>
        <a:ext cx="8916" cy="8916"/>
      </dsp:txXfrm>
    </dsp:sp>
    <dsp:sp modelId="{EC81D3D5-CD5D-4D2B-989C-8FC6B23AB2E4}">
      <dsp:nvSpPr>
        <dsp:cNvPr id="0" name=""/>
        <dsp:cNvSpPr/>
      </dsp:nvSpPr>
      <dsp:spPr>
        <a:xfrm>
          <a:off x="1390649" y="2078067"/>
          <a:ext cx="1135856" cy="1085116"/>
        </a:xfrm>
        <a:prstGeom prst="ellipse">
          <a:avLst/>
        </a:prstGeom>
        <a:solidFill>
          <a:schemeClr val="accent3">
            <a:hueOff val="2032949"/>
            <a:satOff val="75000"/>
            <a:lumOff val="-110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b="1" kern="1200">
              <a:solidFill>
                <a:schemeClr val="tx1"/>
              </a:solidFill>
              <a:latin typeface="Times New Roman" panose="02020603050405020304" pitchFamily="18" charset="0"/>
              <a:cs typeface="Times New Roman" panose="02020603050405020304" pitchFamily="18" charset="0"/>
            </a:rPr>
            <a:t>strengthening the capacity of authorities</a:t>
          </a:r>
          <a:endParaRPr lang="en-US" sz="1000" b="1" kern="1200">
            <a:solidFill>
              <a:schemeClr val="tx1"/>
            </a:solidFill>
            <a:latin typeface="Times New Roman" panose="02020603050405020304" pitchFamily="18" charset="0"/>
            <a:cs typeface="Times New Roman" panose="02020603050405020304" pitchFamily="18" charset="0"/>
          </a:endParaRPr>
        </a:p>
      </dsp:txBody>
      <dsp:txXfrm>
        <a:off x="1556991" y="2236979"/>
        <a:ext cx="803172" cy="767292"/>
      </dsp:txXfrm>
    </dsp:sp>
    <dsp:sp modelId="{005044D1-9763-493B-B0A9-AE9BB799848F}">
      <dsp:nvSpPr>
        <dsp:cNvPr id="0" name=""/>
        <dsp:cNvSpPr/>
      </dsp:nvSpPr>
      <dsp:spPr>
        <a:xfrm rot="11880000">
          <a:off x="2078051" y="1483804"/>
          <a:ext cx="147558" cy="31044"/>
        </a:xfrm>
        <a:custGeom>
          <a:avLst/>
          <a:gdLst/>
          <a:ahLst/>
          <a:cxnLst/>
          <a:rect l="0" t="0" r="0" b="0"/>
          <a:pathLst>
            <a:path>
              <a:moveTo>
                <a:pt x="0" y="15522"/>
              </a:moveTo>
              <a:lnTo>
                <a:pt x="147558" y="1552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kern="1200">
            <a:solidFill>
              <a:schemeClr val="tx1"/>
            </a:solidFill>
            <a:latin typeface="Times New Roman" panose="02020603050405020304" pitchFamily="18" charset="0"/>
            <a:cs typeface="Times New Roman" panose="02020603050405020304" pitchFamily="18" charset="0"/>
          </a:endParaRPr>
        </a:p>
      </dsp:txBody>
      <dsp:txXfrm rot="10800000">
        <a:off x="2148141" y="1495638"/>
        <a:ext cx="7377" cy="7377"/>
      </dsp:txXfrm>
    </dsp:sp>
    <dsp:sp modelId="{E48CAB85-B877-490C-9E75-0A1CA42A1BA5}">
      <dsp:nvSpPr>
        <dsp:cNvPr id="0" name=""/>
        <dsp:cNvSpPr/>
      </dsp:nvSpPr>
      <dsp:spPr>
        <a:xfrm>
          <a:off x="942069" y="754337"/>
          <a:ext cx="1172725" cy="1084870"/>
        </a:xfrm>
        <a:prstGeom prst="ellips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b="1" kern="1200">
              <a:solidFill>
                <a:schemeClr val="tx1"/>
              </a:solidFill>
              <a:latin typeface="Times New Roman" panose="02020603050405020304" pitchFamily="18" charset="0"/>
              <a:cs typeface="Times New Roman" panose="02020603050405020304" pitchFamily="18" charset="0"/>
            </a:rPr>
            <a:t>educating the public</a:t>
          </a:r>
          <a:endParaRPr lang="en-US" sz="1000" b="1" kern="1200">
            <a:solidFill>
              <a:schemeClr val="tx1"/>
            </a:solidFill>
            <a:latin typeface="Times New Roman" panose="02020603050405020304" pitchFamily="18" charset="0"/>
            <a:cs typeface="Times New Roman" panose="02020603050405020304" pitchFamily="18" charset="0"/>
          </a:endParaRPr>
        </a:p>
      </dsp:txBody>
      <dsp:txXfrm>
        <a:off x="1113811" y="913213"/>
        <a:ext cx="829241" cy="7671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8B568B-7579-46AC-A2BF-2397BA875C71}">
      <dsp:nvSpPr>
        <dsp:cNvPr id="0" name=""/>
        <dsp:cNvSpPr/>
      </dsp:nvSpPr>
      <dsp:spPr>
        <a:xfrm>
          <a:off x="3010790" y="1719419"/>
          <a:ext cx="1121826" cy="112182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b="1" kern="1200">
              <a:solidFill>
                <a:schemeClr val="tx1"/>
              </a:solidFill>
              <a:latin typeface="Times New Roman" panose="02020603050405020304" pitchFamily="18" charset="0"/>
              <a:cs typeface="Times New Roman" panose="02020603050405020304" pitchFamily="18" charset="0"/>
            </a:rPr>
            <a:t>Statistical information provided about</a:t>
          </a:r>
          <a:endParaRPr lang="en-US" sz="1100" b="1" kern="1200">
            <a:solidFill>
              <a:schemeClr val="tx1"/>
            </a:solidFill>
            <a:latin typeface="Times New Roman" panose="02020603050405020304" pitchFamily="18" charset="0"/>
            <a:cs typeface="Times New Roman" panose="02020603050405020304" pitchFamily="18" charset="0"/>
          </a:endParaRPr>
        </a:p>
      </dsp:txBody>
      <dsp:txXfrm>
        <a:off x="3175078" y="1883707"/>
        <a:ext cx="793250" cy="793250"/>
      </dsp:txXfrm>
    </dsp:sp>
    <dsp:sp modelId="{73D191D3-1107-4844-BF0D-2C24BD090ED0}">
      <dsp:nvSpPr>
        <dsp:cNvPr id="0" name=""/>
        <dsp:cNvSpPr/>
      </dsp:nvSpPr>
      <dsp:spPr>
        <a:xfrm rot="16200000">
          <a:off x="3375180" y="1508725"/>
          <a:ext cx="393046" cy="28341"/>
        </a:xfrm>
        <a:custGeom>
          <a:avLst/>
          <a:gdLst/>
          <a:ahLst/>
          <a:cxnLst/>
          <a:rect l="0" t="0" r="0" b="0"/>
          <a:pathLst>
            <a:path>
              <a:moveTo>
                <a:pt x="0" y="14170"/>
              </a:moveTo>
              <a:lnTo>
                <a:pt x="393046" y="1417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chemeClr val="tx1"/>
            </a:solidFill>
            <a:latin typeface="Times New Roman" panose="02020603050405020304" pitchFamily="18" charset="0"/>
            <a:cs typeface="Times New Roman" panose="02020603050405020304" pitchFamily="18" charset="0"/>
          </a:endParaRPr>
        </a:p>
      </dsp:txBody>
      <dsp:txXfrm>
        <a:off x="3561877" y="1513070"/>
        <a:ext cx="19652" cy="19652"/>
      </dsp:txXfrm>
    </dsp:sp>
    <dsp:sp modelId="{300230F5-D309-43E2-8A7C-82F14B261AFE}">
      <dsp:nvSpPr>
        <dsp:cNvPr id="0" name=""/>
        <dsp:cNvSpPr/>
      </dsp:nvSpPr>
      <dsp:spPr>
        <a:xfrm>
          <a:off x="2835488" y="-131710"/>
          <a:ext cx="1472431" cy="1458083"/>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solidFill>
                <a:schemeClr val="tx1"/>
              </a:solidFill>
              <a:latin typeface="Times New Roman" panose="02020603050405020304" pitchFamily="18" charset="0"/>
              <a:cs typeface="Times New Roman" panose="02020603050405020304" pitchFamily="18" charset="0"/>
            </a:rPr>
            <a:t>parents whose care or custody rights are terminated or removed</a:t>
          </a:r>
          <a:endParaRPr lang="en-US" sz="1100" kern="1200">
            <a:solidFill>
              <a:schemeClr val="tx1"/>
            </a:solidFill>
            <a:latin typeface="Times New Roman" panose="02020603050405020304" pitchFamily="18" charset="0"/>
            <a:cs typeface="Times New Roman" panose="02020603050405020304" pitchFamily="18" charset="0"/>
          </a:endParaRPr>
        </a:p>
      </dsp:txBody>
      <dsp:txXfrm>
        <a:off x="3051121" y="81821"/>
        <a:ext cx="1041165" cy="1031021"/>
      </dsp:txXfrm>
    </dsp:sp>
    <dsp:sp modelId="{9FD1AC86-5CCD-4DD3-AE25-3A74A3B66D88}">
      <dsp:nvSpPr>
        <dsp:cNvPr id="0" name=""/>
        <dsp:cNvSpPr/>
      </dsp:nvSpPr>
      <dsp:spPr>
        <a:xfrm rot="19285714">
          <a:off x="3965653" y="1789007"/>
          <a:ext cx="408767" cy="28341"/>
        </a:xfrm>
        <a:custGeom>
          <a:avLst/>
          <a:gdLst/>
          <a:ahLst/>
          <a:cxnLst/>
          <a:rect l="0" t="0" r="0" b="0"/>
          <a:pathLst>
            <a:path>
              <a:moveTo>
                <a:pt x="0" y="14170"/>
              </a:moveTo>
              <a:lnTo>
                <a:pt x="408767" y="1417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chemeClr val="tx1"/>
            </a:solidFill>
            <a:latin typeface="Times New Roman" panose="02020603050405020304" pitchFamily="18" charset="0"/>
            <a:cs typeface="Times New Roman" panose="02020603050405020304" pitchFamily="18" charset="0"/>
          </a:endParaRPr>
        </a:p>
      </dsp:txBody>
      <dsp:txXfrm>
        <a:off x="4159818" y="1792959"/>
        <a:ext cx="20438" cy="20438"/>
      </dsp:txXfrm>
    </dsp:sp>
    <dsp:sp modelId="{D0A24FFD-0455-47FD-8118-2D2317EBCAB2}">
      <dsp:nvSpPr>
        <dsp:cNvPr id="0" name=""/>
        <dsp:cNvSpPr/>
      </dsp:nvSpPr>
      <dsp:spPr>
        <a:xfrm>
          <a:off x="4169373" y="525083"/>
          <a:ext cx="1436308" cy="1411830"/>
        </a:xfrm>
        <a:prstGeom prst="ellipse">
          <a:avLst/>
        </a:prstGeom>
        <a:gradFill rotWithShape="0">
          <a:gsLst>
            <a:gs pos="0">
              <a:schemeClr val="accent2">
                <a:hueOff val="-242561"/>
                <a:satOff val="-13988"/>
                <a:lumOff val="1438"/>
                <a:alphaOff val="0"/>
                <a:satMod val="103000"/>
                <a:lumMod val="102000"/>
                <a:tint val="94000"/>
              </a:schemeClr>
            </a:gs>
            <a:gs pos="50000">
              <a:schemeClr val="accent2">
                <a:hueOff val="-242561"/>
                <a:satOff val="-13988"/>
                <a:lumOff val="1438"/>
                <a:alphaOff val="0"/>
                <a:satMod val="110000"/>
                <a:lumMod val="100000"/>
                <a:shade val="100000"/>
              </a:schemeClr>
            </a:gs>
            <a:gs pos="100000">
              <a:schemeClr val="accent2">
                <a:hueOff val="-242561"/>
                <a:satOff val="-13988"/>
                <a:lumOff val="143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solidFill>
                <a:schemeClr val="tx1"/>
              </a:solidFill>
              <a:latin typeface="Times New Roman" panose="02020603050405020304" pitchFamily="18" charset="0"/>
              <a:cs typeface="Times New Roman" panose="02020603050405020304" pitchFamily="18" charset="0"/>
            </a:rPr>
            <a:t>families with children evicted from their homes</a:t>
          </a:r>
          <a:endParaRPr lang="en-US" sz="1100" kern="1200">
            <a:solidFill>
              <a:schemeClr val="tx1"/>
            </a:solidFill>
            <a:latin typeface="Times New Roman" panose="02020603050405020304" pitchFamily="18" charset="0"/>
            <a:cs typeface="Times New Roman" panose="02020603050405020304" pitchFamily="18" charset="0"/>
          </a:endParaRPr>
        </a:p>
      </dsp:txBody>
      <dsp:txXfrm>
        <a:off x="4379715" y="731841"/>
        <a:ext cx="1015624" cy="998314"/>
      </dsp:txXfrm>
    </dsp:sp>
    <dsp:sp modelId="{15062576-56BA-408C-941C-F95652B05C15}">
      <dsp:nvSpPr>
        <dsp:cNvPr id="0" name=""/>
        <dsp:cNvSpPr/>
      </dsp:nvSpPr>
      <dsp:spPr>
        <a:xfrm rot="771429">
          <a:off x="4113176" y="2438703"/>
          <a:ext cx="428957" cy="28341"/>
        </a:xfrm>
        <a:custGeom>
          <a:avLst/>
          <a:gdLst/>
          <a:ahLst/>
          <a:cxnLst/>
          <a:rect l="0" t="0" r="0" b="0"/>
          <a:pathLst>
            <a:path>
              <a:moveTo>
                <a:pt x="0" y="14170"/>
              </a:moveTo>
              <a:lnTo>
                <a:pt x="428957" y="1417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chemeClr val="tx1"/>
            </a:solidFill>
            <a:latin typeface="Times New Roman" panose="02020603050405020304" pitchFamily="18" charset="0"/>
            <a:cs typeface="Times New Roman" panose="02020603050405020304" pitchFamily="18" charset="0"/>
          </a:endParaRPr>
        </a:p>
      </dsp:txBody>
      <dsp:txXfrm>
        <a:off x="4316931" y="2442150"/>
        <a:ext cx="21447" cy="21447"/>
      </dsp:txXfrm>
    </dsp:sp>
    <dsp:sp modelId="{87A95D72-CCA0-4DD3-8D11-8493305B11B5}">
      <dsp:nvSpPr>
        <dsp:cNvPr id="0" name=""/>
        <dsp:cNvSpPr/>
      </dsp:nvSpPr>
      <dsp:spPr>
        <a:xfrm>
          <a:off x="4518132" y="1984398"/>
          <a:ext cx="1388754" cy="1340874"/>
        </a:xfrm>
        <a:prstGeom prst="ellipse">
          <a:avLst/>
        </a:prstGeom>
        <a:gradFill rotWithShape="0">
          <a:gsLst>
            <a:gs pos="0">
              <a:schemeClr val="accent2">
                <a:hueOff val="-485121"/>
                <a:satOff val="-27976"/>
                <a:lumOff val="2876"/>
                <a:alphaOff val="0"/>
                <a:satMod val="103000"/>
                <a:lumMod val="102000"/>
                <a:tint val="94000"/>
              </a:schemeClr>
            </a:gs>
            <a:gs pos="50000">
              <a:schemeClr val="accent2">
                <a:hueOff val="-485121"/>
                <a:satOff val="-27976"/>
                <a:lumOff val="2876"/>
                <a:alphaOff val="0"/>
                <a:satMod val="110000"/>
                <a:lumMod val="100000"/>
                <a:shade val="100000"/>
              </a:schemeClr>
            </a:gs>
            <a:gs pos="100000">
              <a:schemeClr val="accent2">
                <a:hueOff val="-485121"/>
                <a:satOff val="-27976"/>
                <a:lumOff val="287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solidFill>
                <a:schemeClr val="tx1"/>
              </a:solidFill>
              <a:latin typeface="Times New Roman" panose="02020603050405020304" pitchFamily="18" charset="0"/>
              <a:cs typeface="Times New Roman" panose="02020603050405020304" pitchFamily="18" charset="0"/>
            </a:rPr>
            <a:t>children - victims of violence</a:t>
          </a:r>
          <a:endParaRPr lang="en-US" sz="1100" kern="1200">
            <a:solidFill>
              <a:schemeClr val="tx1"/>
            </a:solidFill>
            <a:latin typeface="Times New Roman" panose="02020603050405020304" pitchFamily="18" charset="0"/>
            <a:cs typeface="Times New Roman" panose="02020603050405020304" pitchFamily="18" charset="0"/>
          </a:endParaRPr>
        </a:p>
      </dsp:txBody>
      <dsp:txXfrm>
        <a:off x="4721510" y="2180764"/>
        <a:ext cx="981998" cy="948142"/>
      </dsp:txXfrm>
    </dsp:sp>
    <dsp:sp modelId="{76BE6CC4-1E08-4DC4-8F0B-E7E2A465329F}">
      <dsp:nvSpPr>
        <dsp:cNvPr id="0" name=""/>
        <dsp:cNvSpPr/>
      </dsp:nvSpPr>
      <dsp:spPr>
        <a:xfrm rot="3857143">
          <a:off x="3694177" y="2963936"/>
          <a:ext cx="427114" cy="28341"/>
        </a:xfrm>
        <a:custGeom>
          <a:avLst/>
          <a:gdLst/>
          <a:ahLst/>
          <a:cxnLst/>
          <a:rect l="0" t="0" r="0" b="0"/>
          <a:pathLst>
            <a:path>
              <a:moveTo>
                <a:pt x="0" y="14170"/>
              </a:moveTo>
              <a:lnTo>
                <a:pt x="427114" y="1417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chemeClr val="tx1"/>
            </a:solidFill>
            <a:latin typeface="Times New Roman" panose="02020603050405020304" pitchFamily="18" charset="0"/>
            <a:cs typeface="Times New Roman" panose="02020603050405020304" pitchFamily="18" charset="0"/>
          </a:endParaRPr>
        </a:p>
      </dsp:txBody>
      <dsp:txXfrm>
        <a:off x="3897056" y="2967429"/>
        <a:ext cx="21355" cy="21355"/>
      </dsp:txXfrm>
    </dsp:sp>
    <dsp:sp modelId="{FE47A527-8E38-4A34-8606-FA6091D8778F}">
      <dsp:nvSpPr>
        <dsp:cNvPr id="0" name=""/>
        <dsp:cNvSpPr/>
      </dsp:nvSpPr>
      <dsp:spPr>
        <a:xfrm>
          <a:off x="3599549" y="3103376"/>
          <a:ext cx="1404762" cy="1386577"/>
        </a:xfrm>
        <a:prstGeom prst="ellipse">
          <a:avLst/>
        </a:prstGeom>
        <a:gradFill rotWithShape="0">
          <a:gsLst>
            <a:gs pos="0">
              <a:schemeClr val="accent2">
                <a:hueOff val="-727682"/>
                <a:satOff val="-41964"/>
                <a:lumOff val="4314"/>
                <a:alphaOff val="0"/>
                <a:satMod val="103000"/>
                <a:lumMod val="102000"/>
                <a:tint val="94000"/>
              </a:schemeClr>
            </a:gs>
            <a:gs pos="50000">
              <a:schemeClr val="accent2">
                <a:hueOff val="-727682"/>
                <a:satOff val="-41964"/>
                <a:lumOff val="4314"/>
                <a:alphaOff val="0"/>
                <a:satMod val="110000"/>
                <a:lumMod val="100000"/>
                <a:shade val="100000"/>
              </a:schemeClr>
            </a:gs>
            <a:gs pos="100000">
              <a:schemeClr val="accent2">
                <a:hueOff val="-727682"/>
                <a:satOff val="-41964"/>
                <a:lumOff val="431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solidFill>
                <a:schemeClr val="tx1"/>
              </a:solidFill>
              <a:latin typeface="Times New Roman" panose="02020603050405020304" pitchFamily="18" charset="0"/>
              <a:cs typeface="Times New Roman" panose="02020603050405020304" pitchFamily="18" charset="0"/>
            </a:rPr>
            <a:t>application of compulsory measures to children; children with criminal liability</a:t>
          </a:r>
          <a:endParaRPr lang="en-US" sz="1100" kern="1200">
            <a:solidFill>
              <a:schemeClr val="tx1"/>
            </a:solidFill>
            <a:latin typeface="Times New Roman" panose="02020603050405020304" pitchFamily="18" charset="0"/>
            <a:cs typeface="Times New Roman" panose="02020603050405020304" pitchFamily="18" charset="0"/>
          </a:endParaRPr>
        </a:p>
      </dsp:txBody>
      <dsp:txXfrm>
        <a:off x="3805272" y="3306436"/>
        <a:ext cx="993316" cy="980457"/>
      </dsp:txXfrm>
    </dsp:sp>
    <dsp:sp modelId="{0635593B-5BB2-4FCE-AC99-223F4301C367}">
      <dsp:nvSpPr>
        <dsp:cNvPr id="0" name=""/>
        <dsp:cNvSpPr/>
      </dsp:nvSpPr>
      <dsp:spPr>
        <a:xfrm rot="6942857">
          <a:off x="2990170" y="2984009"/>
          <a:ext cx="471673" cy="28341"/>
        </a:xfrm>
        <a:custGeom>
          <a:avLst/>
          <a:gdLst/>
          <a:ahLst/>
          <a:cxnLst/>
          <a:rect l="0" t="0" r="0" b="0"/>
          <a:pathLst>
            <a:path>
              <a:moveTo>
                <a:pt x="0" y="14170"/>
              </a:moveTo>
              <a:lnTo>
                <a:pt x="471673" y="1417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chemeClr val="tx1"/>
            </a:solidFill>
            <a:latin typeface="Times New Roman" panose="02020603050405020304" pitchFamily="18" charset="0"/>
            <a:cs typeface="Times New Roman" panose="02020603050405020304" pitchFamily="18" charset="0"/>
          </a:endParaRPr>
        </a:p>
      </dsp:txBody>
      <dsp:txXfrm rot="10800000">
        <a:off x="3214215" y="2986388"/>
        <a:ext cx="23583" cy="23583"/>
      </dsp:txXfrm>
    </dsp:sp>
    <dsp:sp modelId="{3DA3B2F2-1EA6-4A50-817C-8ADECB698028}">
      <dsp:nvSpPr>
        <dsp:cNvPr id="0" name=""/>
        <dsp:cNvSpPr/>
      </dsp:nvSpPr>
      <dsp:spPr>
        <a:xfrm>
          <a:off x="2177826" y="3149208"/>
          <a:ext cx="1327300" cy="1294913"/>
        </a:xfrm>
        <a:prstGeom prst="ellipse">
          <a:avLst/>
        </a:prstGeom>
        <a:gradFill rotWithShape="0">
          <a:gsLst>
            <a:gs pos="0">
              <a:schemeClr val="accent2">
                <a:hueOff val="-970242"/>
                <a:satOff val="-55952"/>
                <a:lumOff val="5752"/>
                <a:alphaOff val="0"/>
                <a:satMod val="103000"/>
                <a:lumMod val="102000"/>
                <a:tint val="94000"/>
              </a:schemeClr>
            </a:gs>
            <a:gs pos="50000">
              <a:schemeClr val="accent2">
                <a:hueOff val="-970242"/>
                <a:satOff val="-55952"/>
                <a:lumOff val="5752"/>
                <a:alphaOff val="0"/>
                <a:satMod val="110000"/>
                <a:lumMod val="100000"/>
                <a:shade val="100000"/>
              </a:schemeClr>
            </a:gs>
            <a:gs pos="100000">
              <a:schemeClr val="accent2">
                <a:hueOff val="-970242"/>
                <a:satOff val="-55952"/>
                <a:lumOff val="575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solidFill>
                <a:schemeClr val="tx1"/>
              </a:solidFill>
              <a:latin typeface="Times New Roman" panose="02020603050405020304" pitchFamily="18" charset="0"/>
              <a:cs typeface="Times New Roman" panose="02020603050405020304" pitchFamily="18" charset="0"/>
            </a:rPr>
            <a:t>children reached the mandatory education age and are not attending education institutions</a:t>
          </a:r>
          <a:endParaRPr lang="en-US" sz="1100" kern="1200">
            <a:solidFill>
              <a:schemeClr val="tx1"/>
            </a:solidFill>
            <a:latin typeface="Times New Roman" panose="02020603050405020304" pitchFamily="18" charset="0"/>
            <a:cs typeface="Times New Roman" panose="02020603050405020304" pitchFamily="18" charset="0"/>
          </a:endParaRPr>
        </a:p>
      </dsp:txBody>
      <dsp:txXfrm>
        <a:off x="2372205" y="3338844"/>
        <a:ext cx="938542" cy="915641"/>
      </dsp:txXfrm>
    </dsp:sp>
    <dsp:sp modelId="{022C6688-32A4-41FE-BE2A-9CF14FF7AD53}">
      <dsp:nvSpPr>
        <dsp:cNvPr id="0" name=""/>
        <dsp:cNvSpPr/>
      </dsp:nvSpPr>
      <dsp:spPr>
        <a:xfrm rot="10028571">
          <a:off x="2619284" y="2436674"/>
          <a:ext cx="410718" cy="28341"/>
        </a:xfrm>
        <a:custGeom>
          <a:avLst/>
          <a:gdLst/>
          <a:ahLst/>
          <a:cxnLst/>
          <a:rect l="0" t="0" r="0" b="0"/>
          <a:pathLst>
            <a:path>
              <a:moveTo>
                <a:pt x="0" y="14170"/>
              </a:moveTo>
              <a:lnTo>
                <a:pt x="410718" y="1417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chemeClr val="tx1"/>
            </a:solidFill>
            <a:latin typeface="Times New Roman" panose="02020603050405020304" pitchFamily="18" charset="0"/>
            <a:cs typeface="Times New Roman" panose="02020603050405020304" pitchFamily="18" charset="0"/>
          </a:endParaRPr>
        </a:p>
      </dsp:txBody>
      <dsp:txXfrm rot="10800000">
        <a:off x="2814375" y="2440576"/>
        <a:ext cx="20535" cy="20535"/>
      </dsp:txXfrm>
    </dsp:sp>
    <dsp:sp modelId="{3350E488-AEAB-42F0-8A72-68753353F5D4}">
      <dsp:nvSpPr>
        <dsp:cNvPr id="0" name=""/>
        <dsp:cNvSpPr/>
      </dsp:nvSpPr>
      <dsp:spPr>
        <a:xfrm>
          <a:off x="1218011" y="1970835"/>
          <a:ext cx="1425774" cy="1368000"/>
        </a:xfrm>
        <a:prstGeom prst="ellipse">
          <a:avLst/>
        </a:prstGeom>
        <a:gradFill rotWithShape="0">
          <a:gsLst>
            <a:gs pos="0">
              <a:schemeClr val="accent2">
                <a:hueOff val="-1212803"/>
                <a:satOff val="-69940"/>
                <a:lumOff val="7190"/>
                <a:alphaOff val="0"/>
                <a:satMod val="103000"/>
                <a:lumMod val="102000"/>
                <a:tint val="94000"/>
              </a:schemeClr>
            </a:gs>
            <a:gs pos="50000">
              <a:schemeClr val="accent2">
                <a:hueOff val="-1212803"/>
                <a:satOff val="-69940"/>
                <a:lumOff val="7190"/>
                <a:alphaOff val="0"/>
                <a:satMod val="110000"/>
                <a:lumMod val="100000"/>
                <a:shade val="100000"/>
              </a:schemeClr>
            </a:gs>
            <a:gs pos="100000">
              <a:schemeClr val="accent2">
                <a:hueOff val="-1212803"/>
                <a:satOff val="-69940"/>
                <a:lumOff val="719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solidFill>
                <a:schemeClr val="tx1"/>
              </a:solidFill>
              <a:latin typeface="Times New Roman" panose="02020603050405020304" pitchFamily="18" charset="0"/>
              <a:cs typeface="Times New Roman" panose="02020603050405020304" pitchFamily="18" charset="0"/>
            </a:rPr>
            <a:t>adoption</a:t>
          </a:r>
          <a:endParaRPr lang="en-US" sz="1100" kern="1200">
            <a:solidFill>
              <a:schemeClr val="tx1"/>
            </a:solidFill>
            <a:latin typeface="Times New Roman" panose="02020603050405020304" pitchFamily="18" charset="0"/>
            <a:cs typeface="Times New Roman" panose="02020603050405020304" pitchFamily="18" charset="0"/>
          </a:endParaRPr>
        </a:p>
      </dsp:txBody>
      <dsp:txXfrm>
        <a:off x="1426811" y="2171174"/>
        <a:ext cx="1008174" cy="967322"/>
      </dsp:txXfrm>
    </dsp:sp>
    <dsp:sp modelId="{07A4FB7A-59EB-4BFE-9417-BD8817DBAF9A}">
      <dsp:nvSpPr>
        <dsp:cNvPr id="0" name=""/>
        <dsp:cNvSpPr/>
      </dsp:nvSpPr>
      <dsp:spPr>
        <a:xfrm rot="13114286">
          <a:off x="2776287" y="1791562"/>
          <a:ext cx="400572" cy="28341"/>
        </a:xfrm>
        <a:custGeom>
          <a:avLst/>
          <a:gdLst/>
          <a:ahLst/>
          <a:cxnLst/>
          <a:rect l="0" t="0" r="0" b="0"/>
          <a:pathLst>
            <a:path>
              <a:moveTo>
                <a:pt x="0" y="14170"/>
              </a:moveTo>
              <a:lnTo>
                <a:pt x="400572" y="1417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chemeClr val="tx1"/>
            </a:solidFill>
            <a:latin typeface="Times New Roman" panose="02020603050405020304" pitchFamily="18" charset="0"/>
            <a:cs typeface="Times New Roman" panose="02020603050405020304" pitchFamily="18" charset="0"/>
          </a:endParaRPr>
        </a:p>
      </dsp:txBody>
      <dsp:txXfrm rot="10800000">
        <a:off x="2966559" y="1795718"/>
        <a:ext cx="20028" cy="20028"/>
      </dsp:txXfrm>
    </dsp:sp>
    <dsp:sp modelId="{C9EC1E4D-F080-4BAE-9C1B-D1E0088CAF06}">
      <dsp:nvSpPr>
        <dsp:cNvPr id="0" name=""/>
        <dsp:cNvSpPr/>
      </dsp:nvSpPr>
      <dsp:spPr>
        <a:xfrm>
          <a:off x="1525262" y="523131"/>
          <a:ext cx="1461235" cy="1415734"/>
        </a:xfrm>
        <a:prstGeom prst="ellipse">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solidFill>
                <a:schemeClr val="tx1"/>
              </a:solidFill>
              <a:latin typeface="Times New Roman" panose="02020603050405020304" pitchFamily="18" charset="0"/>
              <a:cs typeface="Times New Roman" panose="02020603050405020304" pitchFamily="18" charset="0"/>
            </a:rPr>
            <a:t>placing of children in out-of-family care</a:t>
          </a:r>
          <a:endParaRPr lang="en-US" sz="1100" kern="1200">
            <a:solidFill>
              <a:schemeClr val="tx1"/>
            </a:solidFill>
            <a:latin typeface="Times New Roman" panose="02020603050405020304" pitchFamily="18" charset="0"/>
            <a:cs typeface="Times New Roman" panose="02020603050405020304" pitchFamily="18" charset="0"/>
          </a:endParaRPr>
        </a:p>
      </dsp:txBody>
      <dsp:txXfrm>
        <a:off x="1739255" y="730460"/>
        <a:ext cx="1033249" cy="100107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2BA140-66D3-443E-BE1C-84483C9AB0F6}">
      <dsp:nvSpPr>
        <dsp:cNvPr id="0" name=""/>
        <dsp:cNvSpPr/>
      </dsp:nvSpPr>
      <dsp:spPr>
        <a:xfrm rot="16200000">
          <a:off x="549433" y="-549433"/>
          <a:ext cx="1538287" cy="2637155"/>
        </a:xfrm>
        <a:prstGeom prst="round1Rect">
          <a:avLst/>
        </a:prstGeom>
        <a:solidFill>
          <a:schemeClr val="accent3">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lv-LV" sz="1100" kern="1200">
              <a:solidFill>
                <a:schemeClr val="tx1"/>
              </a:solidFill>
              <a:latin typeface="Times New Roman" panose="02020603050405020304" pitchFamily="18" charset="0"/>
              <a:cs typeface="Times New Roman" panose="02020603050405020304" pitchFamily="18" charset="0"/>
            </a:rPr>
            <a:t>public awareness campaings</a:t>
          </a:r>
          <a:endParaRPr lang="en-US" sz="1100" kern="1200">
            <a:solidFill>
              <a:schemeClr val="tx1"/>
            </a:solidFill>
            <a:latin typeface="Times New Roman" panose="02020603050405020304" pitchFamily="18" charset="0"/>
            <a:cs typeface="Times New Roman" panose="02020603050405020304" pitchFamily="18" charset="0"/>
          </a:endParaRPr>
        </a:p>
      </dsp:txBody>
      <dsp:txXfrm rot="5400000">
        <a:off x="-1" y="1"/>
        <a:ext cx="2637155" cy="1153715"/>
      </dsp:txXfrm>
    </dsp:sp>
    <dsp:sp modelId="{3EF5B5D0-E638-41B9-B7E3-B6B531023D3C}">
      <dsp:nvSpPr>
        <dsp:cNvPr id="0" name=""/>
        <dsp:cNvSpPr/>
      </dsp:nvSpPr>
      <dsp:spPr>
        <a:xfrm>
          <a:off x="2637155" y="0"/>
          <a:ext cx="2637155" cy="1538287"/>
        </a:xfrm>
        <a:prstGeom prst="round1Rect">
          <a:avLst/>
        </a:prstGeom>
        <a:solidFill>
          <a:schemeClr val="accent3">
            <a:shade val="80000"/>
            <a:hueOff val="0"/>
            <a:satOff val="0"/>
            <a:lumOff val="636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lv-LV" sz="1100" kern="1200">
              <a:solidFill>
                <a:schemeClr val="tx1"/>
              </a:solidFill>
              <a:latin typeface="Times New Roman" panose="02020603050405020304" pitchFamily="18" charset="0"/>
              <a:cs typeface="Times New Roman" panose="02020603050405020304" pitchFamily="18" charset="0"/>
            </a:rPr>
            <a:t>educational and informative activities for children, parents and professionals</a:t>
          </a:r>
          <a:endParaRPr lang="en-US" sz="1100" kern="1200">
            <a:solidFill>
              <a:schemeClr val="tx1"/>
            </a:solidFill>
            <a:latin typeface="Times New Roman" panose="02020603050405020304" pitchFamily="18" charset="0"/>
            <a:cs typeface="Times New Roman" panose="02020603050405020304" pitchFamily="18" charset="0"/>
          </a:endParaRPr>
        </a:p>
      </dsp:txBody>
      <dsp:txXfrm>
        <a:off x="2637155" y="0"/>
        <a:ext cx="2637155" cy="1153715"/>
      </dsp:txXfrm>
    </dsp:sp>
    <dsp:sp modelId="{5E3E4CE9-D165-4991-9394-7C374BD12843}">
      <dsp:nvSpPr>
        <dsp:cNvPr id="0" name=""/>
        <dsp:cNvSpPr/>
      </dsp:nvSpPr>
      <dsp:spPr>
        <a:xfrm rot="10800000">
          <a:off x="0" y="1538287"/>
          <a:ext cx="2637155" cy="1538287"/>
        </a:xfrm>
        <a:prstGeom prst="round1Rect">
          <a:avLst/>
        </a:prstGeom>
        <a:solidFill>
          <a:schemeClr val="accent3">
            <a:shade val="80000"/>
            <a:hueOff val="0"/>
            <a:satOff val="0"/>
            <a:lumOff val="127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lv-LV" sz="1100" kern="1200">
              <a:solidFill>
                <a:schemeClr val="tx1"/>
              </a:solidFill>
              <a:latin typeface="Times New Roman" panose="02020603050405020304" pitchFamily="18" charset="0"/>
              <a:cs typeface="Times New Roman" panose="02020603050405020304" pitchFamily="18" charset="0"/>
            </a:rPr>
            <a:t>punitive measures - criminal and administrative penalties; correctional measures - state probation and social correction programmes</a:t>
          </a:r>
          <a:endParaRPr lang="en-US" sz="1100" kern="1200">
            <a:solidFill>
              <a:schemeClr val="tx1"/>
            </a:solidFill>
            <a:latin typeface="Times New Roman" panose="02020603050405020304" pitchFamily="18" charset="0"/>
            <a:cs typeface="Times New Roman" panose="02020603050405020304" pitchFamily="18" charset="0"/>
          </a:endParaRPr>
        </a:p>
      </dsp:txBody>
      <dsp:txXfrm rot="10800000">
        <a:off x="0" y="1922859"/>
        <a:ext cx="2637155" cy="1153715"/>
      </dsp:txXfrm>
    </dsp:sp>
    <dsp:sp modelId="{B0837E93-B3A9-44EB-93D5-048D954BD9BD}">
      <dsp:nvSpPr>
        <dsp:cNvPr id="0" name=""/>
        <dsp:cNvSpPr/>
      </dsp:nvSpPr>
      <dsp:spPr>
        <a:xfrm rot="5400000">
          <a:off x="3186588" y="988853"/>
          <a:ext cx="1538287" cy="2637155"/>
        </a:xfrm>
        <a:prstGeom prst="round1Rect">
          <a:avLst/>
        </a:prstGeom>
        <a:solidFill>
          <a:schemeClr val="accent3">
            <a:shade val="80000"/>
            <a:hueOff val="0"/>
            <a:satOff val="0"/>
            <a:lumOff val="1909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lv-LV" sz="1100" kern="1200">
              <a:solidFill>
                <a:schemeClr val="tx1"/>
              </a:solidFill>
              <a:latin typeface="Times New Roman" panose="02020603050405020304" pitchFamily="18" charset="0"/>
              <a:cs typeface="Times New Roman" panose="02020603050405020304" pitchFamily="18" charset="0"/>
            </a:rPr>
            <a:t>therapeutic measures for perpetrators and agressors</a:t>
          </a:r>
          <a:endParaRPr lang="en-US" sz="1100" kern="1200">
            <a:solidFill>
              <a:schemeClr val="tx1"/>
            </a:solidFill>
            <a:latin typeface="Times New Roman" panose="02020603050405020304" pitchFamily="18" charset="0"/>
            <a:cs typeface="Times New Roman" panose="02020603050405020304" pitchFamily="18" charset="0"/>
          </a:endParaRPr>
        </a:p>
      </dsp:txBody>
      <dsp:txXfrm rot="-5400000">
        <a:off x="2637154" y="1922859"/>
        <a:ext cx="2637155" cy="1153715"/>
      </dsp:txXfrm>
    </dsp:sp>
    <dsp:sp modelId="{D66AE63F-1D62-46AC-B742-BA30E9FF2226}">
      <dsp:nvSpPr>
        <dsp:cNvPr id="0" name=""/>
        <dsp:cNvSpPr/>
      </dsp:nvSpPr>
      <dsp:spPr>
        <a:xfrm>
          <a:off x="1846008" y="1153715"/>
          <a:ext cx="1582293" cy="769143"/>
        </a:xfrm>
        <a:prstGeom prst="roundRect">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b="1" kern="1200">
              <a:solidFill>
                <a:schemeClr val="tx1"/>
              </a:solidFill>
              <a:latin typeface="Times New Roman" panose="02020603050405020304" pitchFamily="18" charset="0"/>
              <a:cs typeface="Times New Roman" panose="02020603050405020304" pitchFamily="18" charset="0"/>
            </a:rPr>
            <a:t>Measures to prevent violence against children</a:t>
          </a:r>
          <a:endParaRPr lang="en-US" sz="1100" b="1" kern="1200">
            <a:solidFill>
              <a:schemeClr val="tx1"/>
            </a:solidFill>
            <a:latin typeface="Times New Roman" panose="02020603050405020304" pitchFamily="18" charset="0"/>
            <a:cs typeface="Times New Roman" panose="02020603050405020304" pitchFamily="18" charset="0"/>
          </a:endParaRPr>
        </a:p>
      </dsp:txBody>
      <dsp:txXfrm>
        <a:off x="1883554" y="1191261"/>
        <a:ext cx="1507201" cy="6940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8B44E-3557-43FB-A723-4AC3DCF7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101</Pages>
  <Words>69687</Words>
  <Characters>39722</Characters>
  <Application>Microsoft Office Word</Application>
  <DocSecurity>0</DocSecurity>
  <Lines>331</Lines>
  <Paragraphs>218</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109191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Luize Vitola</dc:creator>
  <cp:keywords/>
  <dc:description/>
  <cp:lastModifiedBy>Elina Luize Vitola</cp:lastModifiedBy>
  <cp:revision>118</cp:revision>
  <dcterms:created xsi:type="dcterms:W3CDTF">2020-06-17T07:22:00Z</dcterms:created>
  <dcterms:modified xsi:type="dcterms:W3CDTF">2020-07-23T07:24:00Z</dcterms:modified>
</cp:coreProperties>
</file>