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D455E" w14:textId="5AF59183" w:rsidR="00A05CDD" w:rsidRPr="009110FB" w:rsidRDefault="001145AF" w:rsidP="008622EC">
      <w:pPr>
        <w:spacing w:after="0" w:line="240" w:lineRule="auto"/>
        <w:jc w:val="center"/>
        <w:rPr>
          <w:rFonts w:ascii="Times New Roman" w:hAnsi="Times New Roman" w:cs="Times New Roman"/>
          <w:b/>
          <w:sz w:val="24"/>
          <w:szCs w:val="24"/>
          <w:lang w:val="en-GB"/>
        </w:rPr>
      </w:pPr>
      <w:r w:rsidRPr="009110FB">
        <w:rPr>
          <w:rFonts w:ascii="Times New Roman" w:hAnsi="Times New Roman" w:cs="Times New Roman"/>
          <w:b/>
          <w:sz w:val="24"/>
          <w:szCs w:val="24"/>
          <w:lang w:val="en-GB"/>
        </w:rPr>
        <w:t xml:space="preserve">REPLIES TO THE LIST OF ISSUES IN RELATION TO THE </w:t>
      </w:r>
      <w:r w:rsidR="004A7B55">
        <w:rPr>
          <w:rFonts w:ascii="Times New Roman" w:hAnsi="Times New Roman" w:cs="Times New Roman"/>
          <w:b/>
          <w:sz w:val="24"/>
          <w:szCs w:val="24"/>
          <w:lang w:val="en-GB"/>
        </w:rPr>
        <w:t xml:space="preserve">SECOND </w:t>
      </w:r>
      <w:r w:rsidR="00CB6A0A">
        <w:rPr>
          <w:rFonts w:ascii="Times New Roman" w:hAnsi="Times New Roman" w:cs="Times New Roman"/>
          <w:b/>
          <w:sz w:val="24"/>
          <w:szCs w:val="24"/>
          <w:lang w:val="en-GB"/>
        </w:rPr>
        <w:t>PERIODIC REPORT</w:t>
      </w:r>
      <w:r w:rsidRPr="009110FB">
        <w:rPr>
          <w:rFonts w:ascii="Times New Roman" w:hAnsi="Times New Roman" w:cs="Times New Roman"/>
          <w:b/>
          <w:sz w:val="24"/>
          <w:szCs w:val="24"/>
          <w:lang w:val="en-GB"/>
        </w:rPr>
        <w:t xml:space="preserve"> OF LATVIA TO THE </w:t>
      </w:r>
      <w:r w:rsidR="0040262D">
        <w:rPr>
          <w:rFonts w:ascii="Times New Roman" w:hAnsi="Times New Roman" w:cs="Times New Roman"/>
          <w:b/>
          <w:sz w:val="24"/>
          <w:szCs w:val="24"/>
          <w:lang w:val="en-GB"/>
        </w:rPr>
        <w:t>COMMITTEE ON ECONOMIC, SOCIAL AND CULTURAL RIGHTS</w:t>
      </w:r>
    </w:p>
    <w:p w14:paraId="442AE69D" w14:textId="77777777" w:rsidR="001145AF" w:rsidRPr="009110FB" w:rsidRDefault="001145AF" w:rsidP="008622EC">
      <w:pPr>
        <w:spacing w:after="0" w:line="240" w:lineRule="auto"/>
        <w:jc w:val="both"/>
        <w:rPr>
          <w:rFonts w:ascii="Times New Roman" w:hAnsi="Times New Roman" w:cs="Times New Roman"/>
          <w:b/>
          <w:sz w:val="24"/>
          <w:szCs w:val="24"/>
          <w:lang w:val="en-GB"/>
        </w:rPr>
      </w:pPr>
    </w:p>
    <w:p w14:paraId="3CDDE91B" w14:textId="77777777" w:rsidR="0062407B" w:rsidRPr="009110FB" w:rsidRDefault="0062407B" w:rsidP="008622EC">
      <w:pPr>
        <w:spacing w:after="0" w:line="240" w:lineRule="auto"/>
        <w:jc w:val="both"/>
        <w:rPr>
          <w:rFonts w:ascii="Times New Roman" w:hAnsi="Times New Roman" w:cs="Times New Roman"/>
          <w:b/>
          <w:sz w:val="24"/>
          <w:szCs w:val="24"/>
          <w:lang w:val="en-GB"/>
        </w:rPr>
      </w:pPr>
    </w:p>
    <w:p w14:paraId="4DCDC65D" w14:textId="22DC44A3" w:rsidR="007A762C" w:rsidRPr="007C320E" w:rsidRDefault="001145AF" w:rsidP="007C320E">
      <w:pPr>
        <w:pStyle w:val="ListParagraph"/>
        <w:numPr>
          <w:ilvl w:val="0"/>
          <w:numId w:val="2"/>
        </w:numPr>
        <w:spacing w:after="0" w:line="240" w:lineRule="auto"/>
        <w:ind w:left="0"/>
        <w:jc w:val="both"/>
        <w:rPr>
          <w:rFonts w:ascii="Times New Roman" w:hAnsi="Times New Roman" w:cs="Times New Roman"/>
          <w:sz w:val="24"/>
          <w:szCs w:val="24"/>
          <w:lang w:val="en-GB"/>
        </w:rPr>
      </w:pPr>
      <w:r w:rsidRPr="009110FB">
        <w:rPr>
          <w:rFonts w:ascii="Times New Roman" w:hAnsi="Times New Roman" w:cs="Times New Roman"/>
          <w:sz w:val="24"/>
          <w:szCs w:val="24"/>
          <w:lang w:val="en-GB"/>
        </w:rPr>
        <w:t>The</w:t>
      </w:r>
      <w:r w:rsidR="004C3CD4">
        <w:rPr>
          <w:rFonts w:ascii="Times New Roman" w:hAnsi="Times New Roman" w:cs="Times New Roman"/>
          <w:sz w:val="24"/>
          <w:szCs w:val="24"/>
          <w:lang w:val="en-GB"/>
        </w:rPr>
        <w:t>se are</w:t>
      </w:r>
      <w:r w:rsidRPr="009110FB">
        <w:rPr>
          <w:rFonts w:ascii="Times New Roman" w:hAnsi="Times New Roman" w:cs="Times New Roman"/>
          <w:sz w:val="24"/>
          <w:szCs w:val="24"/>
          <w:lang w:val="en-GB"/>
        </w:rPr>
        <w:t xml:space="preserve"> replies of </w:t>
      </w:r>
      <w:r w:rsidR="00CB6A0A">
        <w:rPr>
          <w:rFonts w:ascii="Times New Roman" w:hAnsi="Times New Roman" w:cs="Times New Roman"/>
          <w:sz w:val="24"/>
          <w:szCs w:val="24"/>
          <w:lang w:val="en-GB"/>
        </w:rPr>
        <w:t>Latvia</w:t>
      </w:r>
      <w:r w:rsidRPr="009110FB">
        <w:rPr>
          <w:rFonts w:ascii="Times New Roman" w:hAnsi="Times New Roman" w:cs="Times New Roman"/>
          <w:sz w:val="24"/>
          <w:szCs w:val="24"/>
          <w:lang w:val="en-GB"/>
        </w:rPr>
        <w:t xml:space="preserve"> to the List of issues </w:t>
      </w:r>
      <w:r w:rsidR="00126ADE">
        <w:rPr>
          <w:rFonts w:ascii="Times New Roman" w:hAnsi="Times New Roman" w:cs="Times New Roman"/>
          <w:sz w:val="24"/>
          <w:szCs w:val="24"/>
          <w:lang w:val="en-GB"/>
        </w:rPr>
        <w:t>before</w:t>
      </w:r>
      <w:r w:rsidRPr="009110FB">
        <w:rPr>
          <w:rFonts w:ascii="Times New Roman" w:hAnsi="Times New Roman" w:cs="Times New Roman"/>
          <w:sz w:val="24"/>
          <w:szCs w:val="24"/>
          <w:lang w:val="en-GB"/>
        </w:rPr>
        <w:t xml:space="preserve"> the examination of the </w:t>
      </w:r>
      <w:r w:rsidR="007C320E">
        <w:rPr>
          <w:rFonts w:ascii="Times New Roman" w:hAnsi="Times New Roman" w:cs="Times New Roman"/>
          <w:sz w:val="24"/>
          <w:szCs w:val="24"/>
          <w:lang w:val="en-GB"/>
        </w:rPr>
        <w:t>second</w:t>
      </w:r>
      <w:r w:rsidR="00CB6A0A">
        <w:rPr>
          <w:rFonts w:ascii="Times New Roman" w:hAnsi="Times New Roman" w:cs="Times New Roman"/>
          <w:sz w:val="24"/>
          <w:szCs w:val="24"/>
          <w:lang w:val="en-GB"/>
        </w:rPr>
        <w:t xml:space="preserve"> Periodic R</w:t>
      </w:r>
      <w:r w:rsidRPr="009110FB">
        <w:rPr>
          <w:rFonts w:ascii="Times New Roman" w:hAnsi="Times New Roman" w:cs="Times New Roman"/>
          <w:sz w:val="24"/>
          <w:szCs w:val="24"/>
          <w:lang w:val="en-GB"/>
        </w:rPr>
        <w:t xml:space="preserve">eport of Latvia on the implementation of the International Covenant on </w:t>
      </w:r>
      <w:r w:rsidR="007C320E">
        <w:rPr>
          <w:rFonts w:ascii="Times New Roman" w:hAnsi="Times New Roman" w:cs="Times New Roman"/>
          <w:sz w:val="24"/>
          <w:szCs w:val="24"/>
          <w:lang w:val="en-GB"/>
        </w:rPr>
        <w:t>Economic, Social and Cultural Rights</w:t>
      </w:r>
      <w:r w:rsidRPr="009110FB">
        <w:rPr>
          <w:rFonts w:ascii="Times New Roman" w:hAnsi="Times New Roman" w:cs="Times New Roman"/>
          <w:sz w:val="24"/>
          <w:szCs w:val="24"/>
          <w:lang w:val="en-GB"/>
        </w:rPr>
        <w:t xml:space="preserve"> scheduled for the </w:t>
      </w:r>
      <w:r w:rsidR="00CB6A0A">
        <w:rPr>
          <w:rFonts w:ascii="Times New Roman" w:hAnsi="Times New Roman" w:cs="Times New Roman"/>
          <w:sz w:val="24"/>
          <w:szCs w:val="24"/>
          <w:lang w:val="en-GB"/>
        </w:rPr>
        <w:t>68</w:t>
      </w:r>
      <w:r w:rsidR="00CB6A0A" w:rsidRPr="00CB6A0A">
        <w:rPr>
          <w:rFonts w:ascii="Times New Roman" w:hAnsi="Times New Roman" w:cs="Times New Roman"/>
          <w:sz w:val="24"/>
          <w:szCs w:val="24"/>
          <w:vertAlign w:val="superscript"/>
          <w:lang w:val="en-GB"/>
        </w:rPr>
        <w:t>th</w:t>
      </w:r>
      <w:r w:rsidR="00CB6A0A">
        <w:rPr>
          <w:rFonts w:ascii="Times New Roman" w:hAnsi="Times New Roman" w:cs="Times New Roman"/>
          <w:sz w:val="24"/>
          <w:szCs w:val="24"/>
          <w:lang w:val="en-GB"/>
        </w:rPr>
        <w:t xml:space="preserve"> </w:t>
      </w:r>
      <w:r w:rsidR="007A762C" w:rsidRPr="009110FB">
        <w:rPr>
          <w:rFonts w:ascii="Times New Roman" w:hAnsi="Times New Roman" w:cs="Times New Roman"/>
          <w:sz w:val="24"/>
          <w:szCs w:val="24"/>
          <w:lang w:val="en-GB"/>
        </w:rPr>
        <w:t xml:space="preserve">session of the Committee </w:t>
      </w:r>
      <w:r w:rsidR="007C320E">
        <w:rPr>
          <w:rFonts w:ascii="Times New Roman" w:hAnsi="Times New Roman" w:cs="Times New Roman"/>
          <w:sz w:val="24"/>
          <w:szCs w:val="24"/>
          <w:lang w:val="en-GB"/>
        </w:rPr>
        <w:t xml:space="preserve">on Economic, Social and Cultural Rights </w:t>
      </w:r>
      <w:r w:rsidR="007A762C" w:rsidRPr="009110FB">
        <w:rPr>
          <w:rFonts w:ascii="Times New Roman" w:hAnsi="Times New Roman" w:cs="Times New Roman"/>
          <w:sz w:val="24"/>
          <w:szCs w:val="24"/>
          <w:lang w:val="en-GB"/>
        </w:rPr>
        <w:t>(</w:t>
      </w:r>
      <w:r w:rsidR="007C320E">
        <w:rPr>
          <w:rFonts w:ascii="Times New Roman" w:hAnsi="Times New Roman" w:cs="Times New Roman"/>
          <w:sz w:val="24"/>
          <w:szCs w:val="24"/>
          <w:lang w:val="en-GB"/>
        </w:rPr>
        <w:t xml:space="preserve">the </w:t>
      </w:r>
      <w:r w:rsidR="007A762C" w:rsidRPr="009110FB">
        <w:rPr>
          <w:rFonts w:ascii="Times New Roman" w:hAnsi="Times New Roman" w:cs="Times New Roman"/>
          <w:sz w:val="24"/>
          <w:szCs w:val="24"/>
          <w:lang w:val="en-GB"/>
        </w:rPr>
        <w:t xml:space="preserve">Committee). </w:t>
      </w:r>
    </w:p>
    <w:p w14:paraId="6A3FAC28" w14:textId="77777777" w:rsidR="00CB6EC8" w:rsidRPr="009110FB" w:rsidRDefault="00CB6EC8" w:rsidP="008622EC">
      <w:pPr>
        <w:pStyle w:val="ListParagraph"/>
        <w:spacing w:after="0" w:line="240" w:lineRule="auto"/>
        <w:ind w:left="0"/>
        <w:jc w:val="both"/>
        <w:rPr>
          <w:rFonts w:ascii="Times New Roman" w:hAnsi="Times New Roman" w:cs="Times New Roman"/>
          <w:sz w:val="24"/>
          <w:szCs w:val="24"/>
          <w:lang w:val="en-GB"/>
        </w:rPr>
      </w:pPr>
    </w:p>
    <w:p w14:paraId="27BC7A96" w14:textId="77777777" w:rsidR="0062407B" w:rsidRPr="009110FB" w:rsidRDefault="0062407B" w:rsidP="008622EC">
      <w:pPr>
        <w:pStyle w:val="ListParagraph"/>
        <w:spacing w:after="0" w:line="240" w:lineRule="auto"/>
        <w:ind w:left="0"/>
        <w:jc w:val="both"/>
        <w:rPr>
          <w:rFonts w:ascii="Times New Roman" w:hAnsi="Times New Roman" w:cs="Times New Roman"/>
          <w:sz w:val="24"/>
          <w:szCs w:val="24"/>
          <w:lang w:val="en-GB"/>
        </w:rPr>
      </w:pPr>
    </w:p>
    <w:p w14:paraId="04B7903B" w14:textId="77777777" w:rsidR="00CB6EC8" w:rsidRPr="009110FB" w:rsidRDefault="00CB6EC8" w:rsidP="008622EC">
      <w:pPr>
        <w:pStyle w:val="ListParagraph"/>
        <w:numPr>
          <w:ilvl w:val="0"/>
          <w:numId w:val="3"/>
        </w:numPr>
        <w:spacing w:after="0" w:line="240" w:lineRule="auto"/>
        <w:ind w:left="0" w:hanging="306"/>
        <w:jc w:val="both"/>
        <w:rPr>
          <w:rFonts w:ascii="Times New Roman" w:hAnsi="Times New Roman" w:cs="Times New Roman"/>
          <w:b/>
          <w:sz w:val="24"/>
          <w:szCs w:val="24"/>
          <w:lang w:val="en-GB"/>
        </w:rPr>
      </w:pPr>
      <w:r w:rsidRPr="009110FB">
        <w:rPr>
          <w:rFonts w:ascii="Times New Roman" w:hAnsi="Times New Roman" w:cs="Times New Roman"/>
          <w:b/>
          <w:sz w:val="24"/>
          <w:szCs w:val="24"/>
          <w:lang w:val="en-GB"/>
        </w:rPr>
        <w:t>GENERAL INFORMATION</w:t>
      </w:r>
    </w:p>
    <w:p w14:paraId="1124E2B4" w14:textId="77777777" w:rsidR="00CB6EC8" w:rsidRPr="009110FB" w:rsidRDefault="00CB6EC8" w:rsidP="008622EC">
      <w:pPr>
        <w:pStyle w:val="ListParagraph"/>
        <w:spacing w:after="0" w:line="240" w:lineRule="auto"/>
        <w:ind w:left="0"/>
        <w:jc w:val="both"/>
        <w:rPr>
          <w:rFonts w:ascii="Times New Roman" w:hAnsi="Times New Roman" w:cs="Times New Roman"/>
          <w:sz w:val="24"/>
          <w:szCs w:val="24"/>
          <w:lang w:val="en-GB"/>
        </w:rPr>
      </w:pPr>
    </w:p>
    <w:p w14:paraId="4F19E0DE" w14:textId="282C2C7E" w:rsidR="00BF363A" w:rsidRPr="009110FB" w:rsidRDefault="00BF363A" w:rsidP="008622EC">
      <w:pPr>
        <w:pStyle w:val="ListParagraph"/>
        <w:spacing w:after="0" w:line="240" w:lineRule="auto"/>
        <w:ind w:left="0"/>
        <w:jc w:val="both"/>
        <w:rPr>
          <w:rFonts w:ascii="Times New Roman" w:hAnsi="Times New Roman" w:cs="Times New Roman"/>
          <w:b/>
          <w:i/>
          <w:sz w:val="24"/>
          <w:szCs w:val="24"/>
          <w:lang w:val="en-GB"/>
        </w:rPr>
      </w:pPr>
      <w:r w:rsidRPr="009110FB">
        <w:rPr>
          <w:rFonts w:ascii="Times New Roman" w:hAnsi="Times New Roman" w:cs="Times New Roman"/>
          <w:b/>
          <w:i/>
          <w:sz w:val="24"/>
          <w:szCs w:val="24"/>
          <w:lang w:val="en-GB"/>
        </w:rPr>
        <w:t>Application of the Covenant in domestic legal system</w:t>
      </w:r>
      <w:r w:rsidR="003D4BBA">
        <w:rPr>
          <w:rFonts w:ascii="Times New Roman" w:hAnsi="Times New Roman" w:cs="Times New Roman"/>
          <w:b/>
          <w:i/>
          <w:sz w:val="24"/>
          <w:szCs w:val="24"/>
          <w:lang w:val="en-GB"/>
        </w:rPr>
        <w:t xml:space="preserve"> (Annex I)</w:t>
      </w:r>
    </w:p>
    <w:p w14:paraId="2ED47772" w14:textId="77777777" w:rsidR="00BF363A" w:rsidRPr="009110FB" w:rsidRDefault="00BF363A" w:rsidP="008622EC">
      <w:pPr>
        <w:pStyle w:val="ListParagraph"/>
        <w:spacing w:after="0" w:line="240" w:lineRule="auto"/>
        <w:ind w:left="0"/>
        <w:jc w:val="both"/>
        <w:rPr>
          <w:rFonts w:ascii="Times New Roman" w:hAnsi="Times New Roman" w:cs="Times New Roman"/>
          <w:sz w:val="24"/>
          <w:szCs w:val="24"/>
          <w:lang w:val="en-GB"/>
        </w:rPr>
      </w:pPr>
    </w:p>
    <w:p w14:paraId="27F71F3E" w14:textId="06BC030B" w:rsidR="00CB6EC8" w:rsidRPr="009110FB" w:rsidRDefault="00CB6EC8" w:rsidP="008622EC">
      <w:pPr>
        <w:pStyle w:val="ListParagraph"/>
        <w:numPr>
          <w:ilvl w:val="0"/>
          <w:numId w:val="2"/>
        </w:numPr>
        <w:spacing w:after="0" w:line="240" w:lineRule="auto"/>
        <w:ind w:left="0"/>
        <w:jc w:val="both"/>
        <w:rPr>
          <w:rFonts w:ascii="Times New Roman" w:hAnsi="Times New Roman" w:cs="Times New Roman"/>
          <w:sz w:val="24"/>
          <w:szCs w:val="24"/>
          <w:lang w:val="en-GB"/>
        </w:rPr>
      </w:pPr>
      <w:r w:rsidRPr="009110FB">
        <w:rPr>
          <w:rFonts w:ascii="Times New Roman" w:hAnsi="Times New Roman" w:cs="Times New Roman"/>
          <w:sz w:val="24"/>
          <w:szCs w:val="24"/>
          <w:lang w:val="en-GB"/>
        </w:rPr>
        <w:t xml:space="preserve">Between 2008 and 2017, domestic courts </w:t>
      </w:r>
      <w:r w:rsidR="00D62B57" w:rsidRPr="009110FB">
        <w:rPr>
          <w:rFonts w:ascii="Times New Roman" w:hAnsi="Times New Roman" w:cs="Times New Roman"/>
          <w:sz w:val="24"/>
          <w:szCs w:val="24"/>
          <w:lang w:val="en-GB"/>
        </w:rPr>
        <w:t>applied and interpreted domestic regulations in light of the Covenant</w:t>
      </w:r>
      <w:r w:rsidR="00427FC0">
        <w:rPr>
          <w:rFonts w:ascii="Times New Roman" w:hAnsi="Times New Roman" w:cs="Times New Roman"/>
          <w:sz w:val="24"/>
          <w:szCs w:val="24"/>
          <w:lang w:val="en-GB"/>
        </w:rPr>
        <w:t xml:space="preserve"> and</w:t>
      </w:r>
      <w:r w:rsidR="00D62B57" w:rsidRPr="009110FB">
        <w:rPr>
          <w:rFonts w:ascii="Times New Roman" w:hAnsi="Times New Roman" w:cs="Times New Roman"/>
          <w:sz w:val="24"/>
          <w:szCs w:val="24"/>
          <w:lang w:val="en-GB"/>
        </w:rPr>
        <w:t xml:space="preserve"> Committee</w:t>
      </w:r>
      <w:r w:rsidR="00735E15">
        <w:rPr>
          <w:rFonts w:ascii="Times New Roman" w:hAnsi="Times New Roman" w:cs="Times New Roman"/>
          <w:sz w:val="24"/>
          <w:szCs w:val="24"/>
          <w:lang w:val="en-GB"/>
        </w:rPr>
        <w:t>’s</w:t>
      </w:r>
      <w:r w:rsidR="00D62B57" w:rsidRPr="009110FB">
        <w:rPr>
          <w:rFonts w:ascii="Times New Roman" w:hAnsi="Times New Roman" w:cs="Times New Roman"/>
          <w:sz w:val="24"/>
          <w:szCs w:val="24"/>
          <w:lang w:val="en-GB"/>
        </w:rPr>
        <w:t xml:space="preserve"> General Comments</w:t>
      </w:r>
      <w:r w:rsidR="00FA435E" w:rsidRPr="009110FB">
        <w:rPr>
          <w:rFonts w:ascii="Times New Roman" w:hAnsi="Times New Roman" w:cs="Times New Roman"/>
          <w:sz w:val="24"/>
          <w:szCs w:val="24"/>
          <w:lang w:val="en-GB"/>
        </w:rPr>
        <w:t xml:space="preserve"> (GC)</w:t>
      </w:r>
      <w:r w:rsidR="00D62B57" w:rsidRPr="009110FB">
        <w:rPr>
          <w:rFonts w:ascii="Times New Roman" w:hAnsi="Times New Roman" w:cs="Times New Roman"/>
          <w:sz w:val="24"/>
          <w:szCs w:val="24"/>
          <w:lang w:val="en-GB"/>
        </w:rPr>
        <w:t xml:space="preserve">. </w:t>
      </w:r>
      <w:r w:rsidR="00FA435E" w:rsidRPr="009110FB">
        <w:rPr>
          <w:rFonts w:ascii="Times New Roman" w:hAnsi="Times New Roman" w:cs="Times New Roman"/>
          <w:sz w:val="24"/>
          <w:szCs w:val="24"/>
          <w:lang w:val="en-GB"/>
        </w:rPr>
        <w:t>During</w:t>
      </w:r>
      <w:r w:rsidR="00D62B57" w:rsidRPr="009110FB">
        <w:rPr>
          <w:rFonts w:ascii="Times New Roman" w:hAnsi="Times New Roman" w:cs="Times New Roman"/>
          <w:sz w:val="24"/>
          <w:szCs w:val="24"/>
          <w:lang w:val="en-GB"/>
        </w:rPr>
        <w:t xml:space="preserve"> the reporting period, the Constitutional Court </w:t>
      </w:r>
      <w:r w:rsidR="00547E14">
        <w:rPr>
          <w:rFonts w:ascii="Times New Roman" w:hAnsi="Times New Roman" w:cs="Times New Roman"/>
          <w:sz w:val="24"/>
          <w:szCs w:val="24"/>
          <w:lang w:val="en-GB"/>
        </w:rPr>
        <w:t xml:space="preserve">(CC) </w:t>
      </w:r>
      <w:r w:rsidR="00D62B57" w:rsidRPr="009110FB">
        <w:rPr>
          <w:rFonts w:ascii="Times New Roman" w:hAnsi="Times New Roman" w:cs="Times New Roman"/>
          <w:sz w:val="24"/>
          <w:szCs w:val="24"/>
          <w:lang w:val="en-GB"/>
        </w:rPr>
        <w:t xml:space="preserve">has </w:t>
      </w:r>
      <w:r w:rsidR="008143C1">
        <w:rPr>
          <w:rFonts w:ascii="Times New Roman" w:hAnsi="Times New Roman" w:cs="Times New Roman"/>
          <w:sz w:val="24"/>
          <w:szCs w:val="24"/>
          <w:lang w:val="en-GB"/>
        </w:rPr>
        <w:t xml:space="preserve">directly </w:t>
      </w:r>
      <w:r w:rsidR="00D62B57" w:rsidRPr="009110FB">
        <w:rPr>
          <w:rFonts w:ascii="Times New Roman" w:hAnsi="Times New Roman" w:cs="Times New Roman"/>
          <w:sz w:val="24"/>
          <w:szCs w:val="24"/>
          <w:lang w:val="en-GB"/>
        </w:rPr>
        <w:t>referred to the Covenant in more than 10 cases, while other courts in more than 20 cases.</w:t>
      </w:r>
      <w:r w:rsidR="00861181" w:rsidRPr="009110FB">
        <w:rPr>
          <w:rFonts w:ascii="Times New Roman" w:hAnsi="Times New Roman" w:cs="Times New Roman"/>
          <w:sz w:val="24"/>
          <w:szCs w:val="24"/>
          <w:lang w:val="en-GB"/>
        </w:rPr>
        <w:t xml:space="preserve"> However, the Government notes that pursuant to Article 89 of </w:t>
      </w:r>
      <w:proofErr w:type="spellStart"/>
      <w:r w:rsidR="00861181" w:rsidRPr="009110FB">
        <w:rPr>
          <w:rFonts w:ascii="Times New Roman" w:hAnsi="Times New Roman" w:cs="Times New Roman"/>
          <w:i/>
          <w:sz w:val="24"/>
          <w:szCs w:val="24"/>
          <w:lang w:val="en-GB"/>
        </w:rPr>
        <w:t>Satversme</w:t>
      </w:r>
      <w:proofErr w:type="spellEnd"/>
      <w:r w:rsidR="00427FC0">
        <w:rPr>
          <w:rFonts w:ascii="Times New Roman" w:hAnsi="Times New Roman" w:cs="Times New Roman"/>
          <w:sz w:val="24"/>
          <w:szCs w:val="24"/>
          <w:lang w:val="en-GB"/>
        </w:rPr>
        <w:t>,</w:t>
      </w:r>
      <w:r w:rsidR="00861181" w:rsidRPr="009110FB">
        <w:rPr>
          <w:rFonts w:ascii="Times New Roman" w:hAnsi="Times New Roman" w:cs="Times New Roman"/>
          <w:i/>
          <w:sz w:val="24"/>
          <w:szCs w:val="24"/>
          <w:lang w:val="en-GB"/>
        </w:rPr>
        <w:t xml:space="preserve"> </w:t>
      </w:r>
      <w:r w:rsidR="00C11BDB" w:rsidRPr="009110FB">
        <w:rPr>
          <w:rFonts w:ascii="Times New Roman" w:hAnsi="Times New Roman" w:cs="Times New Roman"/>
          <w:sz w:val="24"/>
          <w:szCs w:val="24"/>
          <w:lang w:val="en-GB"/>
        </w:rPr>
        <w:t xml:space="preserve">Latvia recognizes and protects fundamental human rights in </w:t>
      </w:r>
      <w:r w:rsidR="007C320E">
        <w:rPr>
          <w:rFonts w:ascii="Times New Roman" w:hAnsi="Times New Roman" w:cs="Times New Roman"/>
          <w:sz w:val="24"/>
          <w:szCs w:val="24"/>
          <w:lang w:val="en-GB"/>
        </w:rPr>
        <w:t xml:space="preserve">line </w:t>
      </w:r>
      <w:r w:rsidR="00C11BDB" w:rsidRPr="009110FB">
        <w:rPr>
          <w:rFonts w:ascii="Times New Roman" w:hAnsi="Times New Roman" w:cs="Times New Roman"/>
          <w:sz w:val="24"/>
          <w:szCs w:val="24"/>
          <w:lang w:val="en-GB"/>
        </w:rPr>
        <w:t>with international agreements binding upon Latvia</w:t>
      </w:r>
      <w:r w:rsidR="00735396">
        <w:rPr>
          <w:rFonts w:ascii="Times New Roman" w:hAnsi="Times New Roman" w:cs="Times New Roman"/>
          <w:sz w:val="24"/>
          <w:szCs w:val="24"/>
          <w:lang w:val="en-GB"/>
        </w:rPr>
        <w:t>, therefore even without a direct reference,</w:t>
      </w:r>
      <w:r w:rsidR="00C11BDB" w:rsidRPr="009110FB">
        <w:rPr>
          <w:rFonts w:ascii="Times New Roman" w:hAnsi="Times New Roman" w:cs="Times New Roman"/>
          <w:sz w:val="24"/>
          <w:szCs w:val="24"/>
          <w:lang w:val="en-GB"/>
        </w:rPr>
        <w:t xml:space="preserve"> the Covenant plays a significant role for the interpretation of </w:t>
      </w:r>
      <w:r w:rsidR="00FA435E" w:rsidRPr="009110FB">
        <w:rPr>
          <w:rFonts w:ascii="Times New Roman" w:hAnsi="Times New Roman" w:cs="Times New Roman"/>
          <w:sz w:val="24"/>
          <w:szCs w:val="24"/>
          <w:lang w:val="en-GB"/>
        </w:rPr>
        <w:t>the domestic legislation.</w:t>
      </w:r>
      <w:r w:rsidR="00861181" w:rsidRPr="009110FB">
        <w:rPr>
          <w:rFonts w:ascii="Times New Roman" w:hAnsi="Times New Roman" w:cs="Times New Roman"/>
          <w:sz w:val="24"/>
          <w:szCs w:val="24"/>
          <w:lang w:val="en-GB"/>
        </w:rPr>
        <w:t xml:space="preserve"> </w:t>
      </w:r>
    </w:p>
    <w:p w14:paraId="4E76444C" w14:textId="77777777" w:rsidR="00D62B57" w:rsidRPr="009110FB" w:rsidRDefault="00D62B57" w:rsidP="008622EC">
      <w:pPr>
        <w:pStyle w:val="ListParagraph"/>
        <w:spacing w:after="0" w:line="240" w:lineRule="auto"/>
        <w:ind w:left="0"/>
        <w:jc w:val="both"/>
        <w:rPr>
          <w:rFonts w:ascii="Times New Roman" w:hAnsi="Times New Roman" w:cs="Times New Roman"/>
          <w:sz w:val="24"/>
          <w:szCs w:val="24"/>
          <w:lang w:val="en-GB"/>
        </w:rPr>
      </w:pPr>
    </w:p>
    <w:p w14:paraId="2A26E8FC" w14:textId="16EBFB16" w:rsidR="00A03F61" w:rsidRPr="009110FB" w:rsidRDefault="00D62B57" w:rsidP="008622EC">
      <w:pPr>
        <w:pStyle w:val="ListParagraph"/>
        <w:numPr>
          <w:ilvl w:val="0"/>
          <w:numId w:val="2"/>
        </w:numPr>
        <w:spacing w:after="0" w:line="240" w:lineRule="auto"/>
        <w:ind w:left="0"/>
        <w:jc w:val="both"/>
        <w:rPr>
          <w:rFonts w:ascii="Times New Roman" w:hAnsi="Times New Roman" w:cs="Times New Roman"/>
          <w:sz w:val="24"/>
          <w:szCs w:val="24"/>
          <w:lang w:val="en-GB"/>
        </w:rPr>
      </w:pPr>
      <w:r w:rsidRPr="009110FB">
        <w:rPr>
          <w:rFonts w:ascii="Times New Roman" w:hAnsi="Times New Roman" w:cs="Times New Roman"/>
          <w:sz w:val="24"/>
          <w:szCs w:val="24"/>
          <w:lang w:val="en-GB"/>
        </w:rPr>
        <w:t xml:space="preserve">On 26 November 2009, the </w:t>
      </w:r>
      <w:r w:rsidR="00547E14">
        <w:rPr>
          <w:rFonts w:ascii="Times New Roman" w:hAnsi="Times New Roman" w:cs="Times New Roman"/>
          <w:sz w:val="24"/>
          <w:szCs w:val="24"/>
          <w:lang w:val="en-GB"/>
        </w:rPr>
        <w:t>CC</w:t>
      </w:r>
      <w:r w:rsidRPr="009110FB">
        <w:rPr>
          <w:rFonts w:ascii="Times New Roman" w:hAnsi="Times New Roman" w:cs="Times New Roman"/>
          <w:sz w:val="24"/>
          <w:szCs w:val="24"/>
          <w:lang w:val="en-GB"/>
        </w:rPr>
        <w:t xml:space="preserve"> delivered a judgment regarding the obligation of a State </w:t>
      </w:r>
      <w:proofErr w:type="gramStart"/>
      <w:r w:rsidRPr="009110FB">
        <w:rPr>
          <w:rFonts w:ascii="Times New Roman" w:hAnsi="Times New Roman" w:cs="Times New Roman"/>
          <w:sz w:val="24"/>
          <w:szCs w:val="24"/>
          <w:lang w:val="en-GB"/>
        </w:rPr>
        <w:t>to regularly review</w:t>
      </w:r>
      <w:proofErr w:type="gramEnd"/>
      <w:r w:rsidRPr="009110FB">
        <w:rPr>
          <w:rFonts w:ascii="Times New Roman" w:hAnsi="Times New Roman" w:cs="Times New Roman"/>
          <w:sz w:val="24"/>
          <w:szCs w:val="24"/>
          <w:lang w:val="en-GB"/>
        </w:rPr>
        <w:t xml:space="preserve"> the </w:t>
      </w:r>
      <w:r w:rsidR="004C3CD4">
        <w:rPr>
          <w:rFonts w:ascii="Times New Roman" w:hAnsi="Times New Roman" w:cs="Times New Roman"/>
          <w:sz w:val="24"/>
          <w:szCs w:val="24"/>
          <w:lang w:val="en-GB"/>
        </w:rPr>
        <w:t>S</w:t>
      </w:r>
      <w:r w:rsidRPr="009110FB">
        <w:rPr>
          <w:rFonts w:ascii="Times New Roman" w:hAnsi="Times New Roman" w:cs="Times New Roman"/>
          <w:sz w:val="24"/>
          <w:szCs w:val="24"/>
          <w:lang w:val="en-GB"/>
        </w:rPr>
        <w:t xml:space="preserve">tate pension system. While the Court found that there was no obligation </w:t>
      </w:r>
      <w:proofErr w:type="gramStart"/>
      <w:r w:rsidRPr="009110FB">
        <w:rPr>
          <w:rFonts w:ascii="Times New Roman" w:hAnsi="Times New Roman" w:cs="Times New Roman"/>
          <w:sz w:val="24"/>
          <w:szCs w:val="24"/>
          <w:lang w:val="en-GB"/>
        </w:rPr>
        <w:t>to annually revie</w:t>
      </w:r>
      <w:r w:rsidR="00427FC0">
        <w:rPr>
          <w:rFonts w:ascii="Times New Roman" w:hAnsi="Times New Roman" w:cs="Times New Roman"/>
          <w:sz w:val="24"/>
          <w:szCs w:val="24"/>
          <w:lang w:val="en-GB"/>
        </w:rPr>
        <w:t>w</w:t>
      </w:r>
      <w:proofErr w:type="gramEnd"/>
      <w:r w:rsidR="00427FC0">
        <w:rPr>
          <w:rFonts w:ascii="Times New Roman" w:hAnsi="Times New Roman" w:cs="Times New Roman"/>
          <w:sz w:val="24"/>
          <w:szCs w:val="24"/>
          <w:lang w:val="en-GB"/>
        </w:rPr>
        <w:t xml:space="preserve"> the </w:t>
      </w:r>
      <w:r w:rsidR="004C3CD4">
        <w:rPr>
          <w:rFonts w:ascii="Times New Roman" w:hAnsi="Times New Roman" w:cs="Times New Roman"/>
          <w:sz w:val="24"/>
          <w:szCs w:val="24"/>
          <w:lang w:val="en-GB"/>
        </w:rPr>
        <w:t>S</w:t>
      </w:r>
      <w:r w:rsidR="00427FC0">
        <w:rPr>
          <w:rFonts w:ascii="Times New Roman" w:hAnsi="Times New Roman" w:cs="Times New Roman"/>
          <w:sz w:val="24"/>
          <w:szCs w:val="24"/>
          <w:lang w:val="en-GB"/>
        </w:rPr>
        <w:t>tate pension system, it</w:t>
      </w:r>
      <w:r w:rsidR="0056019F" w:rsidRPr="009110FB">
        <w:rPr>
          <w:rFonts w:ascii="Times New Roman" w:hAnsi="Times New Roman" w:cs="Times New Roman"/>
          <w:sz w:val="24"/>
          <w:szCs w:val="24"/>
          <w:lang w:val="en-GB"/>
        </w:rPr>
        <w:t xml:space="preserve"> referred to </w:t>
      </w:r>
      <w:r w:rsidR="00FA435E" w:rsidRPr="009110FB">
        <w:rPr>
          <w:rFonts w:ascii="Times New Roman" w:hAnsi="Times New Roman" w:cs="Times New Roman"/>
          <w:sz w:val="24"/>
          <w:szCs w:val="24"/>
          <w:lang w:val="en-GB"/>
        </w:rPr>
        <w:t>GC</w:t>
      </w:r>
      <w:r w:rsidR="0056019F" w:rsidRPr="009110FB">
        <w:rPr>
          <w:rFonts w:ascii="Times New Roman" w:hAnsi="Times New Roman" w:cs="Times New Roman"/>
          <w:sz w:val="24"/>
          <w:szCs w:val="24"/>
          <w:lang w:val="en-GB"/>
        </w:rPr>
        <w:t xml:space="preserve"> n</w:t>
      </w:r>
      <w:r w:rsidRPr="009110FB">
        <w:rPr>
          <w:rFonts w:ascii="Times New Roman" w:hAnsi="Times New Roman" w:cs="Times New Roman"/>
          <w:sz w:val="24"/>
          <w:szCs w:val="24"/>
          <w:lang w:val="en-GB"/>
        </w:rPr>
        <w:t xml:space="preserve">o.19 on the right to social security and concluded that the Covenant, </w:t>
      </w:r>
      <w:r w:rsidRPr="009110FB">
        <w:rPr>
          <w:rFonts w:ascii="Times New Roman" w:hAnsi="Times New Roman" w:cs="Times New Roman"/>
          <w:i/>
          <w:sz w:val="24"/>
          <w:szCs w:val="24"/>
          <w:lang w:val="en-GB"/>
        </w:rPr>
        <w:t>inter alia</w:t>
      </w:r>
      <w:r w:rsidRPr="009110FB">
        <w:rPr>
          <w:rFonts w:ascii="Times New Roman" w:hAnsi="Times New Roman" w:cs="Times New Roman"/>
          <w:sz w:val="24"/>
          <w:szCs w:val="24"/>
          <w:lang w:val="en-GB"/>
        </w:rPr>
        <w:t xml:space="preserve">, </w:t>
      </w:r>
      <w:r w:rsidR="007C320E">
        <w:rPr>
          <w:rFonts w:ascii="Times New Roman" w:hAnsi="Times New Roman" w:cs="Times New Roman"/>
          <w:sz w:val="24"/>
          <w:szCs w:val="24"/>
          <w:lang w:val="en-GB"/>
        </w:rPr>
        <w:t>requires</w:t>
      </w:r>
      <w:r w:rsidRPr="009110FB">
        <w:rPr>
          <w:rFonts w:ascii="Times New Roman" w:hAnsi="Times New Roman" w:cs="Times New Roman"/>
          <w:sz w:val="24"/>
          <w:szCs w:val="24"/>
          <w:lang w:val="en-GB"/>
        </w:rPr>
        <w:t xml:space="preserve"> States </w:t>
      </w:r>
      <w:r w:rsidR="002262E4" w:rsidRPr="009110FB">
        <w:rPr>
          <w:rFonts w:ascii="Times New Roman" w:hAnsi="Times New Roman" w:cs="Times New Roman"/>
          <w:sz w:val="24"/>
          <w:szCs w:val="24"/>
          <w:lang w:val="en-GB"/>
        </w:rPr>
        <w:t xml:space="preserve">to periodically review the amount of </w:t>
      </w:r>
      <w:r w:rsidR="000170C1">
        <w:rPr>
          <w:rFonts w:ascii="Times New Roman" w:hAnsi="Times New Roman" w:cs="Times New Roman"/>
          <w:sz w:val="24"/>
          <w:szCs w:val="24"/>
          <w:lang w:val="en-GB"/>
        </w:rPr>
        <w:t>S</w:t>
      </w:r>
      <w:r w:rsidR="002262E4" w:rsidRPr="009110FB">
        <w:rPr>
          <w:rFonts w:ascii="Times New Roman" w:hAnsi="Times New Roman" w:cs="Times New Roman"/>
          <w:sz w:val="24"/>
          <w:szCs w:val="24"/>
          <w:lang w:val="en-GB"/>
        </w:rPr>
        <w:t>tate pensions not to bar the beneficiari</w:t>
      </w:r>
      <w:r w:rsidR="00427FC0">
        <w:rPr>
          <w:rFonts w:ascii="Times New Roman" w:hAnsi="Times New Roman" w:cs="Times New Roman"/>
          <w:sz w:val="24"/>
          <w:szCs w:val="24"/>
          <w:lang w:val="en-GB"/>
        </w:rPr>
        <w:t>es from exercising other rights</w:t>
      </w:r>
      <w:r w:rsidR="0056019F" w:rsidRPr="009110FB">
        <w:rPr>
          <w:rFonts w:ascii="Times New Roman" w:hAnsi="Times New Roman" w:cs="Times New Roman"/>
          <w:sz w:val="24"/>
          <w:szCs w:val="24"/>
          <w:lang w:val="en-GB"/>
        </w:rPr>
        <w:t>.</w:t>
      </w:r>
      <w:r w:rsidR="002262E4" w:rsidRPr="009110FB">
        <w:rPr>
          <w:rFonts w:ascii="Times New Roman" w:hAnsi="Times New Roman" w:cs="Times New Roman"/>
          <w:sz w:val="24"/>
          <w:szCs w:val="24"/>
          <w:lang w:val="en-GB"/>
        </w:rPr>
        <w:t xml:space="preserve"> On 7 January 2010, the </w:t>
      </w:r>
      <w:r w:rsidR="00547E14">
        <w:rPr>
          <w:rFonts w:ascii="Times New Roman" w:hAnsi="Times New Roman" w:cs="Times New Roman"/>
          <w:sz w:val="24"/>
          <w:szCs w:val="24"/>
          <w:lang w:val="en-GB"/>
        </w:rPr>
        <w:t>CC</w:t>
      </w:r>
      <w:r w:rsidR="002262E4" w:rsidRPr="009110FB">
        <w:rPr>
          <w:rFonts w:ascii="Times New Roman" w:hAnsi="Times New Roman" w:cs="Times New Roman"/>
          <w:sz w:val="24"/>
          <w:szCs w:val="24"/>
          <w:lang w:val="en-GB"/>
        </w:rPr>
        <w:t xml:space="preserve"> delivered a judgment finding that the Cabinet of Ministers’ </w:t>
      </w:r>
      <w:r w:rsidR="0030738A" w:rsidRPr="009110FB">
        <w:rPr>
          <w:rFonts w:ascii="Times New Roman" w:hAnsi="Times New Roman" w:cs="Times New Roman"/>
          <w:sz w:val="24"/>
          <w:szCs w:val="24"/>
          <w:lang w:val="en-GB"/>
        </w:rPr>
        <w:t>(</w:t>
      </w:r>
      <w:proofErr w:type="spellStart"/>
      <w:r w:rsidR="0030738A" w:rsidRPr="009110FB">
        <w:rPr>
          <w:rFonts w:ascii="Times New Roman" w:hAnsi="Times New Roman" w:cs="Times New Roman"/>
          <w:sz w:val="24"/>
          <w:szCs w:val="24"/>
          <w:lang w:val="en-GB"/>
        </w:rPr>
        <w:t>CoM</w:t>
      </w:r>
      <w:proofErr w:type="spellEnd"/>
      <w:r w:rsidR="0030738A" w:rsidRPr="009110FB">
        <w:rPr>
          <w:rFonts w:ascii="Times New Roman" w:hAnsi="Times New Roman" w:cs="Times New Roman"/>
          <w:sz w:val="24"/>
          <w:szCs w:val="24"/>
          <w:lang w:val="en-GB"/>
        </w:rPr>
        <w:t xml:space="preserve">) </w:t>
      </w:r>
      <w:r w:rsidR="002262E4" w:rsidRPr="009110FB">
        <w:rPr>
          <w:rFonts w:ascii="Times New Roman" w:hAnsi="Times New Roman" w:cs="Times New Roman"/>
          <w:sz w:val="24"/>
          <w:szCs w:val="24"/>
          <w:lang w:val="en-GB"/>
        </w:rPr>
        <w:t xml:space="preserve">Regulation </w:t>
      </w:r>
      <w:r w:rsidR="00735E15">
        <w:rPr>
          <w:rFonts w:ascii="Times New Roman" w:hAnsi="Times New Roman" w:cs="Times New Roman"/>
          <w:sz w:val="24"/>
          <w:szCs w:val="24"/>
          <w:lang w:val="en-GB"/>
        </w:rPr>
        <w:t>on</w:t>
      </w:r>
      <w:r w:rsidR="002262E4" w:rsidRPr="008C1450">
        <w:rPr>
          <w:rFonts w:ascii="Times New Roman" w:hAnsi="Times New Roman" w:cs="Times New Roman"/>
          <w:sz w:val="24"/>
          <w:szCs w:val="24"/>
          <w:lang w:val="en-GB"/>
        </w:rPr>
        <w:t xml:space="preserve"> </w:t>
      </w:r>
      <w:r w:rsidR="00735396" w:rsidRPr="008C1450">
        <w:rPr>
          <w:rFonts w:ascii="Times New Roman" w:hAnsi="Times New Roman" w:cs="Times New Roman"/>
          <w:sz w:val="24"/>
          <w:szCs w:val="24"/>
          <w:lang w:val="en-GB"/>
        </w:rPr>
        <w:t>r</w:t>
      </w:r>
      <w:r w:rsidR="002262E4" w:rsidRPr="008C1450">
        <w:rPr>
          <w:rFonts w:ascii="Times New Roman" w:hAnsi="Times New Roman" w:cs="Times New Roman"/>
          <w:sz w:val="24"/>
          <w:szCs w:val="24"/>
          <w:lang w:val="en-GB"/>
        </w:rPr>
        <w:t xml:space="preserve">eimbursement for the Medication and Medical devices for </w:t>
      </w:r>
      <w:r w:rsidR="00735396">
        <w:rPr>
          <w:rFonts w:ascii="Times New Roman" w:hAnsi="Times New Roman" w:cs="Times New Roman"/>
          <w:sz w:val="24"/>
          <w:szCs w:val="24"/>
          <w:lang w:val="en-GB"/>
        </w:rPr>
        <w:t>o</w:t>
      </w:r>
      <w:r w:rsidR="002262E4" w:rsidRPr="008C1450">
        <w:rPr>
          <w:rFonts w:ascii="Times New Roman" w:hAnsi="Times New Roman" w:cs="Times New Roman"/>
          <w:sz w:val="24"/>
          <w:szCs w:val="24"/>
          <w:lang w:val="en-GB"/>
        </w:rPr>
        <w:t>utpatient treatment</w:t>
      </w:r>
      <w:r w:rsidR="0056019F" w:rsidRPr="009110FB">
        <w:rPr>
          <w:rFonts w:ascii="Times New Roman" w:hAnsi="Times New Roman" w:cs="Times New Roman"/>
          <w:i/>
          <w:sz w:val="24"/>
          <w:szCs w:val="24"/>
          <w:lang w:val="en-GB"/>
        </w:rPr>
        <w:t xml:space="preserve"> </w:t>
      </w:r>
      <w:proofErr w:type="gramStart"/>
      <w:r w:rsidR="0056019F" w:rsidRPr="009110FB">
        <w:rPr>
          <w:rFonts w:ascii="Times New Roman" w:hAnsi="Times New Roman" w:cs="Times New Roman"/>
          <w:sz w:val="24"/>
          <w:szCs w:val="24"/>
          <w:lang w:val="en-GB"/>
        </w:rPr>
        <w:t>in so</w:t>
      </w:r>
      <w:proofErr w:type="gramEnd"/>
      <w:r w:rsidR="0056019F" w:rsidRPr="009110FB">
        <w:rPr>
          <w:rFonts w:ascii="Times New Roman" w:hAnsi="Times New Roman" w:cs="Times New Roman"/>
          <w:sz w:val="24"/>
          <w:szCs w:val="24"/>
          <w:lang w:val="en-GB"/>
        </w:rPr>
        <w:t xml:space="preserve"> far as it limited the reimbursement amount to 10,000 </w:t>
      </w:r>
      <w:r w:rsidR="0056019F" w:rsidRPr="009110FB">
        <w:rPr>
          <w:rFonts w:ascii="Times New Roman" w:hAnsi="Times New Roman" w:cs="Times New Roman"/>
          <w:i/>
          <w:sz w:val="24"/>
          <w:szCs w:val="24"/>
          <w:lang w:val="en-GB"/>
        </w:rPr>
        <w:t xml:space="preserve">Latvian </w:t>
      </w:r>
      <w:proofErr w:type="spellStart"/>
      <w:r w:rsidR="0056019F" w:rsidRPr="009110FB">
        <w:rPr>
          <w:rFonts w:ascii="Times New Roman" w:hAnsi="Times New Roman" w:cs="Times New Roman"/>
          <w:i/>
          <w:sz w:val="24"/>
          <w:szCs w:val="24"/>
          <w:lang w:val="en-GB"/>
        </w:rPr>
        <w:t>lats</w:t>
      </w:r>
      <w:proofErr w:type="spellEnd"/>
      <w:r w:rsidR="0056019F" w:rsidRPr="009110FB">
        <w:rPr>
          <w:rFonts w:ascii="Times New Roman" w:hAnsi="Times New Roman" w:cs="Times New Roman"/>
          <w:i/>
          <w:sz w:val="24"/>
          <w:szCs w:val="24"/>
          <w:lang w:val="en-GB"/>
        </w:rPr>
        <w:t xml:space="preserve"> </w:t>
      </w:r>
      <w:r w:rsidR="0056019F" w:rsidRPr="009110FB">
        <w:rPr>
          <w:rFonts w:ascii="Times New Roman" w:hAnsi="Times New Roman" w:cs="Times New Roman"/>
          <w:sz w:val="24"/>
          <w:szCs w:val="24"/>
          <w:lang w:val="en-GB"/>
        </w:rPr>
        <w:t xml:space="preserve">was compatible with </w:t>
      </w:r>
      <w:proofErr w:type="spellStart"/>
      <w:r w:rsidR="0056019F" w:rsidRPr="009110FB">
        <w:rPr>
          <w:rFonts w:ascii="Times New Roman" w:hAnsi="Times New Roman" w:cs="Times New Roman"/>
          <w:i/>
          <w:sz w:val="24"/>
          <w:szCs w:val="24"/>
          <w:lang w:val="en-GB"/>
        </w:rPr>
        <w:t>Satversme</w:t>
      </w:r>
      <w:proofErr w:type="spellEnd"/>
      <w:r w:rsidR="0056019F" w:rsidRPr="009110FB">
        <w:rPr>
          <w:rFonts w:ascii="Times New Roman" w:hAnsi="Times New Roman" w:cs="Times New Roman"/>
          <w:i/>
          <w:sz w:val="24"/>
          <w:szCs w:val="24"/>
          <w:lang w:val="en-GB"/>
        </w:rPr>
        <w:t>.</w:t>
      </w:r>
      <w:r w:rsidR="0056019F" w:rsidRPr="009110FB">
        <w:rPr>
          <w:rFonts w:ascii="Times New Roman" w:hAnsi="Times New Roman" w:cs="Times New Roman"/>
          <w:sz w:val="24"/>
          <w:szCs w:val="24"/>
          <w:lang w:val="en-GB"/>
        </w:rPr>
        <w:t xml:space="preserve"> </w:t>
      </w:r>
      <w:r w:rsidR="00735E15">
        <w:rPr>
          <w:rFonts w:ascii="Times New Roman" w:hAnsi="Times New Roman" w:cs="Times New Roman"/>
          <w:sz w:val="24"/>
          <w:szCs w:val="24"/>
          <w:lang w:val="en-GB"/>
        </w:rPr>
        <w:t>T</w:t>
      </w:r>
      <w:r w:rsidR="0056019F" w:rsidRPr="009110FB">
        <w:rPr>
          <w:rFonts w:ascii="Times New Roman" w:hAnsi="Times New Roman" w:cs="Times New Roman"/>
          <w:sz w:val="24"/>
          <w:szCs w:val="24"/>
          <w:lang w:val="en-GB"/>
        </w:rPr>
        <w:t xml:space="preserve">he </w:t>
      </w:r>
      <w:r w:rsidR="00547E14">
        <w:rPr>
          <w:rFonts w:ascii="Times New Roman" w:hAnsi="Times New Roman" w:cs="Times New Roman"/>
          <w:sz w:val="24"/>
          <w:szCs w:val="24"/>
          <w:lang w:val="en-GB"/>
        </w:rPr>
        <w:t>CC</w:t>
      </w:r>
      <w:r w:rsidR="0056019F" w:rsidRPr="009110FB">
        <w:rPr>
          <w:rFonts w:ascii="Times New Roman" w:hAnsi="Times New Roman" w:cs="Times New Roman"/>
          <w:sz w:val="24"/>
          <w:szCs w:val="24"/>
          <w:lang w:val="en-GB"/>
        </w:rPr>
        <w:t xml:space="preserve"> referred to </w:t>
      </w:r>
      <w:r w:rsidR="00FA435E" w:rsidRPr="009110FB">
        <w:rPr>
          <w:rFonts w:ascii="Times New Roman" w:hAnsi="Times New Roman" w:cs="Times New Roman"/>
          <w:sz w:val="24"/>
          <w:szCs w:val="24"/>
          <w:lang w:val="en-GB"/>
        </w:rPr>
        <w:t>GC</w:t>
      </w:r>
      <w:r w:rsidR="0056019F" w:rsidRPr="009110FB">
        <w:rPr>
          <w:rFonts w:ascii="Times New Roman" w:hAnsi="Times New Roman" w:cs="Times New Roman"/>
          <w:sz w:val="24"/>
          <w:szCs w:val="24"/>
          <w:lang w:val="en-GB"/>
        </w:rPr>
        <w:t xml:space="preserve"> no.14</w:t>
      </w:r>
      <w:r w:rsidR="00556682" w:rsidRPr="009110FB">
        <w:rPr>
          <w:rFonts w:ascii="Times New Roman" w:hAnsi="Times New Roman" w:cs="Times New Roman"/>
          <w:sz w:val="24"/>
          <w:szCs w:val="24"/>
          <w:lang w:val="en-GB"/>
        </w:rPr>
        <w:t xml:space="preserve"> on the right to attain the highest a</w:t>
      </w:r>
      <w:r w:rsidR="005730AF" w:rsidRPr="009110FB">
        <w:rPr>
          <w:rFonts w:ascii="Times New Roman" w:hAnsi="Times New Roman" w:cs="Times New Roman"/>
          <w:sz w:val="24"/>
          <w:szCs w:val="24"/>
          <w:lang w:val="en-GB"/>
        </w:rPr>
        <w:t>ttainable</w:t>
      </w:r>
      <w:r w:rsidR="00556682" w:rsidRPr="009110FB">
        <w:rPr>
          <w:rFonts w:ascii="Times New Roman" w:hAnsi="Times New Roman" w:cs="Times New Roman"/>
          <w:sz w:val="24"/>
          <w:szCs w:val="24"/>
          <w:lang w:val="en-GB"/>
        </w:rPr>
        <w:t xml:space="preserve"> medical treatment. In 2010, the </w:t>
      </w:r>
      <w:r w:rsidR="00547E14">
        <w:rPr>
          <w:rFonts w:ascii="Times New Roman" w:hAnsi="Times New Roman" w:cs="Times New Roman"/>
          <w:sz w:val="24"/>
          <w:szCs w:val="24"/>
          <w:lang w:val="en-GB"/>
        </w:rPr>
        <w:t>CC</w:t>
      </w:r>
      <w:r w:rsidR="00556682" w:rsidRPr="009110FB">
        <w:rPr>
          <w:rFonts w:ascii="Times New Roman" w:hAnsi="Times New Roman" w:cs="Times New Roman"/>
          <w:sz w:val="24"/>
          <w:szCs w:val="24"/>
          <w:lang w:val="en-GB"/>
        </w:rPr>
        <w:t xml:space="preserve"> </w:t>
      </w:r>
      <w:r w:rsidR="00861181" w:rsidRPr="009110FB">
        <w:rPr>
          <w:rFonts w:ascii="Times New Roman" w:hAnsi="Times New Roman" w:cs="Times New Roman"/>
          <w:sz w:val="24"/>
          <w:szCs w:val="24"/>
          <w:lang w:val="en-GB"/>
        </w:rPr>
        <w:t xml:space="preserve">delivered a judgment regarding the </w:t>
      </w:r>
      <w:r w:rsidR="00861181" w:rsidRPr="009110FB">
        <w:rPr>
          <w:rFonts w:ascii="Times New Roman" w:hAnsi="Times New Roman" w:cs="Times New Roman"/>
          <w:i/>
          <w:sz w:val="24"/>
          <w:szCs w:val="24"/>
          <w:lang w:val="en-GB"/>
        </w:rPr>
        <w:t>Law on Social Security</w:t>
      </w:r>
      <w:r w:rsidR="00861181" w:rsidRPr="009110FB">
        <w:rPr>
          <w:rFonts w:ascii="Times New Roman" w:hAnsi="Times New Roman" w:cs="Times New Roman"/>
          <w:sz w:val="24"/>
          <w:szCs w:val="24"/>
          <w:lang w:val="en-GB"/>
        </w:rPr>
        <w:t xml:space="preserve"> </w:t>
      </w:r>
      <w:r w:rsidR="00735E15">
        <w:rPr>
          <w:rFonts w:ascii="Times New Roman" w:hAnsi="Times New Roman" w:cs="Times New Roman"/>
          <w:sz w:val="24"/>
          <w:szCs w:val="24"/>
          <w:lang w:val="en-GB"/>
        </w:rPr>
        <w:t>where</w:t>
      </w:r>
      <w:r w:rsidR="00861181" w:rsidRPr="009110FB">
        <w:rPr>
          <w:rFonts w:ascii="Times New Roman" w:hAnsi="Times New Roman" w:cs="Times New Roman"/>
          <w:sz w:val="24"/>
          <w:szCs w:val="24"/>
          <w:lang w:val="en-GB"/>
        </w:rPr>
        <w:t xml:space="preserve"> it referred to Articles 9 and 11 of the Covenant and the </w:t>
      </w:r>
      <w:r w:rsidR="00FA435E" w:rsidRPr="009110FB">
        <w:rPr>
          <w:rFonts w:ascii="Times New Roman" w:hAnsi="Times New Roman" w:cs="Times New Roman"/>
          <w:sz w:val="24"/>
          <w:szCs w:val="24"/>
          <w:lang w:val="en-GB"/>
        </w:rPr>
        <w:t>GC</w:t>
      </w:r>
      <w:r w:rsidR="00861181" w:rsidRPr="009110FB">
        <w:rPr>
          <w:rFonts w:ascii="Times New Roman" w:hAnsi="Times New Roman" w:cs="Times New Roman"/>
          <w:sz w:val="24"/>
          <w:szCs w:val="24"/>
          <w:lang w:val="en-GB"/>
        </w:rPr>
        <w:t xml:space="preserve"> no.19. In 2017, the </w:t>
      </w:r>
      <w:r w:rsidR="00547E14">
        <w:rPr>
          <w:rFonts w:ascii="Times New Roman" w:hAnsi="Times New Roman" w:cs="Times New Roman"/>
          <w:sz w:val="24"/>
          <w:szCs w:val="24"/>
          <w:lang w:val="en-GB"/>
        </w:rPr>
        <w:t>CC</w:t>
      </w:r>
      <w:r w:rsidR="00861181" w:rsidRPr="009110FB">
        <w:rPr>
          <w:rFonts w:ascii="Times New Roman" w:hAnsi="Times New Roman" w:cs="Times New Roman"/>
          <w:sz w:val="24"/>
          <w:szCs w:val="24"/>
          <w:lang w:val="en-GB"/>
        </w:rPr>
        <w:t xml:space="preserve"> delivered a judgment regarding noise pollution and referred to Article 12 of the Covenant, while in 2018, the </w:t>
      </w:r>
      <w:r w:rsidR="00547E14">
        <w:rPr>
          <w:rFonts w:ascii="Times New Roman" w:hAnsi="Times New Roman" w:cs="Times New Roman"/>
          <w:sz w:val="24"/>
          <w:szCs w:val="24"/>
          <w:lang w:val="en-GB"/>
        </w:rPr>
        <w:t>CC</w:t>
      </w:r>
      <w:r w:rsidR="00861181" w:rsidRPr="009110FB">
        <w:rPr>
          <w:rFonts w:ascii="Times New Roman" w:hAnsi="Times New Roman" w:cs="Times New Roman"/>
          <w:sz w:val="24"/>
          <w:szCs w:val="24"/>
          <w:lang w:val="en-GB"/>
        </w:rPr>
        <w:t xml:space="preserve"> delivered a judgment with respect to use of language in education and interpreted</w:t>
      </w:r>
      <w:r w:rsidR="007C320E">
        <w:rPr>
          <w:rFonts w:ascii="Times New Roman" w:hAnsi="Times New Roman" w:cs="Times New Roman"/>
          <w:sz w:val="24"/>
          <w:szCs w:val="24"/>
          <w:lang w:val="en-GB"/>
        </w:rPr>
        <w:t xml:space="preserve"> Article 113 of</w:t>
      </w:r>
      <w:r w:rsidR="00861181" w:rsidRPr="009110FB">
        <w:rPr>
          <w:rFonts w:ascii="Times New Roman" w:hAnsi="Times New Roman" w:cs="Times New Roman"/>
          <w:sz w:val="24"/>
          <w:szCs w:val="24"/>
          <w:lang w:val="en-GB"/>
        </w:rPr>
        <w:t xml:space="preserve"> </w:t>
      </w:r>
      <w:proofErr w:type="spellStart"/>
      <w:r w:rsidR="00861181" w:rsidRPr="009110FB">
        <w:rPr>
          <w:rFonts w:ascii="Times New Roman" w:hAnsi="Times New Roman" w:cs="Times New Roman"/>
          <w:i/>
          <w:sz w:val="24"/>
          <w:szCs w:val="24"/>
          <w:lang w:val="en-GB"/>
        </w:rPr>
        <w:t>Satversme</w:t>
      </w:r>
      <w:proofErr w:type="spellEnd"/>
      <w:r w:rsidR="007C320E">
        <w:rPr>
          <w:rFonts w:ascii="Times New Roman" w:hAnsi="Times New Roman" w:cs="Times New Roman"/>
          <w:i/>
          <w:sz w:val="24"/>
          <w:szCs w:val="24"/>
          <w:lang w:val="en-GB"/>
        </w:rPr>
        <w:t xml:space="preserve"> </w:t>
      </w:r>
      <w:r w:rsidR="007C320E">
        <w:rPr>
          <w:rFonts w:ascii="Times New Roman" w:hAnsi="Times New Roman" w:cs="Times New Roman"/>
          <w:iCs/>
          <w:sz w:val="24"/>
          <w:szCs w:val="24"/>
          <w:lang w:val="en-GB"/>
        </w:rPr>
        <w:t>(right to education)</w:t>
      </w:r>
      <w:r w:rsidR="00861181" w:rsidRPr="009110FB">
        <w:rPr>
          <w:rFonts w:ascii="Times New Roman" w:hAnsi="Times New Roman" w:cs="Times New Roman"/>
          <w:i/>
          <w:sz w:val="24"/>
          <w:szCs w:val="24"/>
          <w:lang w:val="en-GB"/>
        </w:rPr>
        <w:t xml:space="preserve"> </w:t>
      </w:r>
      <w:r w:rsidR="00861181" w:rsidRPr="009110FB">
        <w:rPr>
          <w:rFonts w:ascii="Times New Roman" w:hAnsi="Times New Roman" w:cs="Times New Roman"/>
          <w:sz w:val="24"/>
          <w:szCs w:val="24"/>
          <w:lang w:val="en-GB"/>
        </w:rPr>
        <w:t>in ligh</w:t>
      </w:r>
      <w:r w:rsidR="005730AF" w:rsidRPr="009110FB">
        <w:rPr>
          <w:rFonts w:ascii="Times New Roman" w:hAnsi="Times New Roman" w:cs="Times New Roman"/>
          <w:sz w:val="24"/>
          <w:szCs w:val="24"/>
          <w:lang w:val="en-GB"/>
        </w:rPr>
        <w:t xml:space="preserve">t of Article 13 of the Covenant and </w:t>
      </w:r>
      <w:r w:rsidR="00FA435E" w:rsidRPr="009110FB">
        <w:rPr>
          <w:rFonts w:ascii="Times New Roman" w:hAnsi="Times New Roman" w:cs="Times New Roman"/>
          <w:sz w:val="24"/>
          <w:szCs w:val="24"/>
          <w:lang w:val="en-GB"/>
        </w:rPr>
        <w:t>GC</w:t>
      </w:r>
      <w:r w:rsidR="005730AF" w:rsidRPr="009110FB">
        <w:rPr>
          <w:rFonts w:ascii="Times New Roman" w:hAnsi="Times New Roman" w:cs="Times New Roman"/>
          <w:sz w:val="24"/>
          <w:szCs w:val="24"/>
          <w:lang w:val="en-GB"/>
        </w:rPr>
        <w:t xml:space="preserve"> no.13.</w:t>
      </w:r>
    </w:p>
    <w:p w14:paraId="31C4C910" w14:textId="77777777" w:rsidR="00A03F61" w:rsidRPr="009110FB" w:rsidRDefault="00A03F61" w:rsidP="008622EC">
      <w:pPr>
        <w:pStyle w:val="ListParagraph"/>
        <w:spacing w:after="0" w:line="240" w:lineRule="auto"/>
        <w:ind w:left="0"/>
        <w:jc w:val="both"/>
        <w:rPr>
          <w:rFonts w:ascii="Times New Roman" w:hAnsi="Times New Roman" w:cs="Times New Roman"/>
          <w:sz w:val="24"/>
          <w:szCs w:val="24"/>
          <w:lang w:val="en-GB"/>
        </w:rPr>
      </w:pPr>
    </w:p>
    <w:p w14:paraId="65624985" w14:textId="77777777" w:rsidR="0062407B" w:rsidRPr="009110FB" w:rsidRDefault="0062407B" w:rsidP="008622EC">
      <w:pPr>
        <w:pStyle w:val="ListParagraph"/>
        <w:spacing w:after="0" w:line="240" w:lineRule="auto"/>
        <w:ind w:left="0"/>
        <w:jc w:val="both"/>
        <w:rPr>
          <w:rFonts w:ascii="Times New Roman" w:hAnsi="Times New Roman" w:cs="Times New Roman"/>
          <w:sz w:val="24"/>
          <w:szCs w:val="24"/>
          <w:lang w:val="en-GB"/>
        </w:rPr>
      </w:pPr>
    </w:p>
    <w:p w14:paraId="06AB63F0" w14:textId="7D2433FB" w:rsidR="00BF363A" w:rsidRPr="009110FB" w:rsidRDefault="00BF363A" w:rsidP="008622EC">
      <w:pPr>
        <w:pStyle w:val="ListParagraph"/>
        <w:spacing w:after="0" w:line="240" w:lineRule="auto"/>
        <w:ind w:left="0"/>
        <w:jc w:val="both"/>
        <w:rPr>
          <w:rFonts w:ascii="Times New Roman" w:hAnsi="Times New Roman" w:cs="Times New Roman"/>
          <w:b/>
          <w:i/>
          <w:sz w:val="24"/>
          <w:szCs w:val="24"/>
          <w:lang w:val="en-GB"/>
        </w:rPr>
      </w:pPr>
      <w:r w:rsidRPr="009110FB">
        <w:rPr>
          <w:rFonts w:ascii="Times New Roman" w:hAnsi="Times New Roman" w:cs="Times New Roman"/>
          <w:b/>
          <w:i/>
          <w:sz w:val="24"/>
          <w:szCs w:val="24"/>
          <w:lang w:val="en-GB"/>
        </w:rPr>
        <w:t>Ombudsman’s Office</w:t>
      </w:r>
      <w:r w:rsidR="00840F3E">
        <w:rPr>
          <w:rFonts w:ascii="Times New Roman" w:hAnsi="Times New Roman" w:cs="Times New Roman"/>
          <w:b/>
          <w:i/>
          <w:sz w:val="24"/>
          <w:szCs w:val="24"/>
          <w:lang w:val="en-GB"/>
        </w:rPr>
        <w:t xml:space="preserve"> (Annex I</w:t>
      </w:r>
      <w:r w:rsidR="003D4BBA">
        <w:rPr>
          <w:rFonts w:ascii="Times New Roman" w:hAnsi="Times New Roman" w:cs="Times New Roman"/>
          <w:b/>
          <w:i/>
          <w:sz w:val="24"/>
          <w:szCs w:val="24"/>
          <w:lang w:val="en-GB"/>
        </w:rPr>
        <w:t>I</w:t>
      </w:r>
      <w:r w:rsidR="00840F3E">
        <w:rPr>
          <w:rFonts w:ascii="Times New Roman" w:hAnsi="Times New Roman" w:cs="Times New Roman"/>
          <w:b/>
          <w:i/>
          <w:sz w:val="24"/>
          <w:szCs w:val="24"/>
          <w:lang w:val="en-GB"/>
        </w:rPr>
        <w:t>)</w:t>
      </w:r>
    </w:p>
    <w:p w14:paraId="7825A1E3" w14:textId="77777777" w:rsidR="00BF363A" w:rsidRPr="009110FB" w:rsidRDefault="00BF363A" w:rsidP="008622EC">
      <w:pPr>
        <w:pStyle w:val="ListParagraph"/>
        <w:spacing w:after="0" w:line="240" w:lineRule="auto"/>
        <w:ind w:left="0"/>
        <w:jc w:val="both"/>
        <w:rPr>
          <w:rFonts w:ascii="Times New Roman" w:hAnsi="Times New Roman" w:cs="Times New Roman"/>
          <w:sz w:val="24"/>
          <w:szCs w:val="24"/>
          <w:lang w:val="en-GB"/>
        </w:rPr>
      </w:pPr>
    </w:p>
    <w:p w14:paraId="56C0680A" w14:textId="491F3E00" w:rsidR="00BF363A" w:rsidRPr="009110FB" w:rsidRDefault="008615D5" w:rsidP="008622EC">
      <w:pPr>
        <w:pStyle w:val="ListParagraph"/>
        <w:numPr>
          <w:ilvl w:val="0"/>
          <w:numId w:val="2"/>
        </w:numPr>
        <w:spacing w:after="0" w:line="240" w:lineRule="auto"/>
        <w:ind w:left="0"/>
        <w:jc w:val="both"/>
        <w:rPr>
          <w:rFonts w:ascii="Times New Roman" w:hAnsi="Times New Roman" w:cs="Times New Roman"/>
          <w:sz w:val="24"/>
          <w:szCs w:val="24"/>
          <w:lang w:val="en-GB"/>
        </w:rPr>
      </w:pPr>
      <w:r w:rsidRPr="009110FB">
        <w:rPr>
          <w:rFonts w:ascii="Times New Roman" w:hAnsi="Times New Roman" w:cs="Times New Roman"/>
          <w:color w:val="000000" w:themeColor="text1"/>
          <w:sz w:val="24"/>
          <w:szCs w:val="24"/>
          <w:lang w:val="en-GB"/>
        </w:rPr>
        <w:t>From 2014 to 2019</w:t>
      </w:r>
      <w:r w:rsidR="00E30367">
        <w:rPr>
          <w:rFonts w:ascii="Times New Roman" w:hAnsi="Times New Roman" w:cs="Times New Roman"/>
          <w:color w:val="000000" w:themeColor="text1"/>
          <w:sz w:val="24"/>
          <w:szCs w:val="24"/>
          <w:lang w:val="en-GB"/>
        </w:rPr>
        <w:t>,</w:t>
      </w:r>
      <w:r w:rsidRPr="009110FB">
        <w:rPr>
          <w:rFonts w:ascii="Times New Roman" w:hAnsi="Times New Roman" w:cs="Times New Roman"/>
          <w:color w:val="000000" w:themeColor="text1"/>
          <w:sz w:val="24"/>
          <w:szCs w:val="24"/>
          <w:lang w:val="en-GB"/>
        </w:rPr>
        <w:t xml:space="preserve"> the support for the Ombudsman’s Office has grown, </w:t>
      </w:r>
      <w:proofErr w:type="gramStart"/>
      <w:r w:rsidRPr="009110FB">
        <w:rPr>
          <w:rFonts w:ascii="Times New Roman" w:hAnsi="Times New Roman" w:cs="Times New Roman"/>
          <w:color w:val="000000" w:themeColor="text1"/>
          <w:sz w:val="24"/>
          <w:szCs w:val="24"/>
          <w:lang w:val="en-GB"/>
        </w:rPr>
        <w:t>both with respec</w:t>
      </w:r>
      <w:r w:rsidR="00D954AC">
        <w:rPr>
          <w:rFonts w:ascii="Times New Roman" w:hAnsi="Times New Roman" w:cs="Times New Roman"/>
          <w:color w:val="000000" w:themeColor="text1"/>
          <w:sz w:val="24"/>
          <w:szCs w:val="24"/>
          <w:lang w:val="en-GB"/>
        </w:rPr>
        <w:t>t to human resources and budget</w:t>
      </w:r>
      <w:proofErr w:type="gramEnd"/>
      <w:r w:rsidR="00D954AC">
        <w:rPr>
          <w:rFonts w:ascii="Times New Roman" w:hAnsi="Times New Roman" w:cs="Times New Roman"/>
          <w:color w:val="000000" w:themeColor="text1"/>
          <w:sz w:val="24"/>
          <w:szCs w:val="24"/>
          <w:lang w:val="en-GB"/>
        </w:rPr>
        <w:t xml:space="preserve">. </w:t>
      </w:r>
      <w:r w:rsidR="00A03F61" w:rsidRPr="009110FB">
        <w:rPr>
          <w:rFonts w:ascii="Times New Roman" w:hAnsi="Times New Roman" w:cs="Times New Roman"/>
          <w:color w:val="000000" w:themeColor="text1"/>
          <w:sz w:val="24"/>
          <w:szCs w:val="24"/>
          <w:lang w:val="en-GB"/>
        </w:rPr>
        <w:t>Every year the Ombudsman’s Office conducts researches</w:t>
      </w:r>
      <w:r w:rsidR="000170C1">
        <w:rPr>
          <w:rFonts w:ascii="Times New Roman" w:hAnsi="Times New Roman" w:cs="Times New Roman"/>
          <w:color w:val="000000" w:themeColor="text1"/>
          <w:sz w:val="24"/>
          <w:szCs w:val="24"/>
          <w:lang w:val="en-GB"/>
        </w:rPr>
        <w:t>, including</w:t>
      </w:r>
      <w:r w:rsidR="00A03F61" w:rsidRPr="009110FB">
        <w:rPr>
          <w:rFonts w:ascii="Times New Roman" w:hAnsi="Times New Roman" w:cs="Times New Roman"/>
          <w:color w:val="000000" w:themeColor="text1"/>
          <w:sz w:val="24"/>
          <w:szCs w:val="24"/>
          <w:lang w:val="en-GB"/>
        </w:rPr>
        <w:t xml:space="preserve"> on </w:t>
      </w:r>
      <w:r w:rsidR="000170C1">
        <w:rPr>
          <w:rFonts w:ascii="Times New Roman" w:hAnsi="Times New Roman" w:cs="Times New Roman"/>
          <w:color w:val="000000" w:themeColor="text1"/>
          <w:sz w:val="24"/>
          <w:szCs w:val="24"/>
          <w:lang w:val="en-GB"/>
        </w:rPr>
        <w:t>e</w:t>
      </w:r>
      <w:r w:rsidR="00A03F61" w:rsidRPr="009110FB">
        <w:rPr>
          <w:rFonts w:ascii="Times New Roman" w:hAnsi="Times New Roman" w:cs="Times New Roman"/>
          <w:color w:val="000000" w:themeColor="text1"/>
          <w:sz w:val="24"/>
          <w:szCs w:val="24"/>
          <w:lang w:val="en-GB"/>
        </w:rPr>
        <w:t xml:space="preserve">conomic, </w:t>
      </w:r>
      <w:r w:rsidR="000170C1">
        <w:rPr>
          <w:rFonts w:ascii="Times New Roman" w:hAnsi="Times New Roman" w:cs="Times New Roman"/>
          <w:color w:val="000000" w:themeColor="text1"/>
          <w:sz w:val="24"/>
          <w:szCs w:val="24"/>
          <w:lang w:val="en-GB"/>
        </w:rPr>
        <w:t>s</w:t>
      </w:r>
      <w:r w:rsidR="00A03F61" w:rsidRPr="009110FB">
        <w:rPr>
          <w:rFonts w:ascii="Times New Roman" w:hAnsi="Times New Roman" w:cs="Times New Roman"/>
          <w:color w:val="000000" w:themeColor="text1"/>
          <w:sz w:val="24"/>
          <w:szCs w:val="24"/>
          <w:lang w:val="en-GB"/>
        </w:rPr>
        <w:t xml:space="preserve">ocial and </w:t>
      </w:r>
      <w:r w:rsidR="000170C1">
        <w:rPr>
          <w:rFonts w:ascii="Times New Roman" w:hAnsi="Times New Roman" w:cs="Times New Roman"/>
          <w:color w:val="000000" w:themeColor="text1"/>
          <w:sz w:val="24"/>
          <w:szCs w:val="24"/>
          <w:lang w:val="en-GB"/>
        </w:rPr>
        <w:t>c</w:t>
      </w:r>
      <w:r w:rsidR="00A03F61" w:rsidRPr="009110FB">
        <w:rPr>
          <w:rFonts w:ascii="Times New Roman" w:hAnsi="Times New Roman" w:cs="Times New Roman"/>
          <w:color w:val="000000" w:themeColor="text1"/>
          <w:sz w:val="24"/>
          <w:szCs w:val="24"/>
          <w:lang w:val="en-GB"/>
        </w:rPr>
        <w:t>ultural rights</w:t>
      </w:r>
      <w:r w:rsidR="007C320E">
        <w:rPr>
          <w:rFonts w:ascii="Times New Roman" w:hAnsi="Times New Roman" w:cs="Times New Roman"/>
          <w:color w:val="000000" w:themeColor="text1"/>
          <w:sz w:val="24"/>
          <w:szCs w:val="24"/>
          <w:lang w:val="en-GB"/>
        </w:rPr>
        <w:t xml:space="preserve">, </w:t>
      </w:r>
      <w:r w:rsidR="000170C1">
        <w:rPr>
          <w:rFonts w:ascii="Times New Roman" w:hAnsi="Times New Roman" w:cs="Times New Roman"/>
          <w:color w:val="000000" w:themeColor="text1"/>
          <w:sz w:val="24"/>
          <w:szCs w:val="24"/>
          <w:lang w:val="en-GB"/>
        </w:rPr>
        <w:t>r</w:t>
      </w:r>
      <w:r w:rsidR="00A03F61" w:rsidRPr="009110FB">
        <w:rPr>
          <w:rFonts w:ascii="Times New Roman" w:hAnsi="Times New Roman" w:cs="Times New Roman"/>
          <w:color w:val="000000" w:themeColor="text1"/>
          <w:sz w:val="24"/>
          <w:szCs w:val="24"/>
          <w:lang w:val="en-GB"/>
        </w:rPr>
        <w:t xml:space="preserve">ights of </w:t>
      </w:r>
      <w:r w:rsidR="000170C1">
        <w:rPr>
          <w:rFonts w:ascii="Times New Roman" w:hAnsi="Times New Roman" w:cs="Times New Roman"/>
          <w:color w:val="000000" w:themeColor="text1"/>
          <w:sz w:val="24"/>
          <w:szCs w:val="24"/>
          <w:lang w:val="en-GB"/>
        </w:rPr>
        <w:t>c</w:t>
      </w:r>
      <w:r w:rsidR="00A03F61" w:rsidRPr="009110FB">
        <w:rPr>
          <w:rFonts w:ascii="Times New Roman" w:hAnsi="Times New Roman" w:cs="Times New Roman"/>
          <w:color w:val="000000" w:themeColor="text1"/>
          <w:sz w:val="24"/>
          <w:szCs w:val="24"/>
          <w:lang w:val="en-GB"/>
        </w:rPr>
        <w:t>hild</w:t>
      </w:r>
      <w:r w:rsidR="00427FC0">
        <w:rPr>
          <w:rFonts w:ascii="Times New Roman" w:hAnsi="Times New Roman" w:cs="Times New Roman"/>
          <w:color w:val="000000" w:themeColor="text1"/>
          <w:sz w:val="24"/>
          <w:szCs w:val="24"/>
          <w:lang w:val="en-GB"/>
        </w:rPr>
        <w:t>ren</w:t>
      </w:r>
      <w:r w:rsidR="007C320E">
        <w:rPr>
          <w:rFonts w:ascii="Times New Roman" w:hAnsi="Times New Roman" w:cs="Times New Roman"/>
          <w:color w:val="000000" w:themeColor="text1"/>
          <w:sz w:val="24"/>
          <w:szCs w:val="24"/>
          <w:lang w:val="en-GB"/>
        </w:rPr>
        <w:t>,</w:t>
      </w:r>
      <w:r w:rsidR="00A03F61" w:rsidRPr="009110FB">
        <w:rPr>
          <w:rFonts w:ascii="Times New Roman" w:hAnsi="Times New Roman" w:cs="Times New Roman"/>
          <w:color w:val="000000" w:themeColor="text1"/>
          <w:sz w:val="24"/>
          <w:szCs w:val="24"/>
          <w:lang w:val="en-GB"/>
        </w:rPr>
        <w:t xml:space="preserve"> and </w:t>
      </w:r>
      <w:r w:rsidR="000170C1">
        <w:rPr>
          <w:rFonts w:ascii="Times New Roman" w:hAnsi="Times New Roman" w:cs="Times New Roman"/>
          <w:color w:val="000000" w:themeColor="text1"/>
          <w:sz w:val="24"/>
          <w:szCs w:val="24"/>
          <w:lang w:val="en-GB"/>
        </w:rPr>
        <w:t xml:space="preserve">rights of </w:t>
      </w:r>
      <w:proofErr w:type="spellStart"/>
      <w:r w:rsidR="00A03F61" w:rsidRPr="009110FB">
        <w:rPr>
          <w:rFonts w:ascii="Times New Roman" w:hAnsi="Times New Roman" w:cs="Times New Roman"/>
          <w:color w:val="000000" w:themeColor="text1"/>
          <w:sz w:val="24"/>
          <w:szCs w:val="24"/>
          <w:lang w:val="en-GB"/>
        </w:rPr>
        <w:t>ersons</w:t>
      </w:r>
      <w:proofErr w:type="spellEnd"/>
      <w:r w:rsidR="00A03F61" w:rsidRPr="009110FB">
        <w:rPr>
          <w:rFonts w:ascii="Times New Roman" w:hAnsi="Times New Roman" w:cs="Times New Roman"/>
          <w:color w:val="000000" w:themeColor="text1"/>
          <w:sz w:val="24"/>
          <w:szCs w:val="24"/>
          <w:lang w:val="en-GB"/>
        </w:rPr>
        <w:t xml:space="preserve"> with disabilities</w:t>
      </w:r>
      <w:r w:rsidR="000170C1">
        <w:rPr>
          <w:rFonts w:ascii="Times New Roman" w:hAnsi="Times New Roman" w:cs="Times New Roman"/>
          <w:color w:val="000000" w:themeColor="text1"/>
          <w:sz w:val="24"/>
          <w:szCs w:val="24"/>
          <w:lang w:val="en-GB"/>
        </w:rPr>
        <w:t>,</w:t>
      </w:r>
      <w:r w:rsidR="00A03F61" w:rsidRPr="009110FB">
        <w:rPr>
          <w:rFonts w:ascii="Times New Roman" w:hAnsi="Times New Roman" w:cs="Times New Roman"/>
          <w:color w:val="000000" w:themeColor="text1"/>
          <w:sz w:val="24"/>
          <w:szCs w:val="24"/>
          <w:lang w:val="en-GB"/>
        </w:rPr>
        <w:t xml:space="preserve"> </w:t>
      </w:r>
      <w:r w:rsidR="00E30367">
        <w:rPr>
          <w:rFonts w:ascii="Times New Roman" w:hAnsi="Times New Roman" w:cs="Times New Roman"/>
          <w:color w:val="000000" w:themeColor="text1"/>
          <w:sz w:val="24"/>
          <w:szCs w:val="24"/>
          <w:lang w:val="en-GB"/>
        </w:rPr>
        <w:t>and</w:t>
      </w:r>
      <w:r w:rsidR="00A03F61" w:rsidRPr="009110FB">
        <w:rPr>
          <w:rFonts w:ascii="Times New Roman" w:hAnsi="Times New Roman" w:cs="Times New Roman"/>
          <w:color w:val="000000" w:themeColor="text1"/>
          <w:sz w:val="24"/>
          <w:szCs w:val="24"/>
          <w:lang w:val="en-GB"/>
        </w:rPr>
        <w:t xml:space="preserve"> replies to submissions regarding alleged human rights violations</w:t>
      </w:r>
      <w:r w:rsidR="00735E15">
        <w:rPr>
          <w:rFonts w:ascii="Times New Roman" w:hAnsi="Times New Roman" w:cs="Times New Roman"/>
          <w:color w:val="000000" w:themeColor="text1"/>
          <w:sz w:val="24"/>
          <w:szCs w:val="24"/>
          <w:lang w:val="en-GB"/>
        </w:rPr>
        <w:t>.</w:t>
      </w:r>
      <w:r w:rsidR="00A03F61" w:rsidRPr="009110FB">
        <w:rPr>
          <w:rFonts w:ascii="Times New Roman" w:hAnsi="Times New Roman" w:cs="Times New Roman"/>
          <w:color w:val="000000" w:themeColor="text1"/>
          <w:sz w:val="24"/>
          <w:szCs w:val="24"/>
          <w:lang w:val="en-GB"/>
        </w:rPr>
        <w:t xml:space="preserve"> </w:t>
      </w:r>
      <w:r w:rsidR="00735E15">
        <w:rPr>
          <w:rFonts w:ascii="Times New Roman" w:hAnsi="Times New Roman" w:cs="Times New Roman"/>
          <w:color w:val="000000" w:themeColor="text1"/>
          <w:sz w:val="24"/>
          <w:szCs w:val="24"/>
          <w:lang w:val="en-GB"/>
        </w:rPr>
        <w:t>I</w:t>
      </w:r>
      <w:r w:rsidR="00A03F61" w:rsidRPr="009110FB">
        <w:rPr>
          <w:rFonts w:ascii="Times New Roman" w:hAnsi="Times New Roman" w:cs="Times New Roman"/>
          <w:color w:val="000000" w:themeColor="text1"/>
          <w:sz w:val="24"/>
          <w:szCs w:val="24"/>
          <w:lang w:val="en-GB"/>
        </w:rPr>
        <w:t>n 2019, the Ombudsman’s Office received 1623 submissions.</w:t>
      </w:r>
      <w:r w:rsidR="00735E15">
        <w:rPr>
          <w:rFonts w:ascii="Times New Roman" w:hAnsi="Times New Roman" w:cs="Times New Roman"/>
          <w:color w:val="000000" w:themeColor="text1"/>
          <w:sz w:val="24"/>
          <w:szCs w:val="24"/>
          <w:lang w:val="en-GB"/>
        </w:rPr>
        <w:t xml:space="preserve"> </w:t>
      </w:r>
      <w:r w:rsidR="000170C1">
        <w:rPr>
          <w:rFonts w:ascii="Times New Roman" w:hAnsi="Times New Roman" w:cs="Times New Roman"/>
          <w:color w:val="000000" w:themeColor="text1"/>
          <w:sz w:val="24"/>
          <w:szCs w:val="24"/>
          <w:lang w:val="en-GB"/>
        </w:rPr>
        <w:t>T</w:t>
      </w:r>
      <w:r w:rsidR="00A03F61" w:rsidRPr="009110FB">
        <w:rPr>
          <w:rFonts w:ascii="Times New Roman" w:hAnsi="Times New Roman" w:cs="Times New Roman"/>
          <w:color w:val="000000" w:themeColor="text1"/>
          <w:sz w:val="24"/>
          <w:szCs w:val="24"/>
          <w:lang w:val="en-GB"/>
        </w:rPr>
        <w:t xml:space="preserve">he </w:t>
      </w:r>
      <w:r w:rsidR="00A03F61" w:rsidRPr="009110FB">
        <w:rPr>
          <w:rFonts w:ascii="Times New Roman" w:hAnsi="Times New Roman" w:cs="Times New Roman"/>
          <w:color w:val="000000" w:themeColor="text1"/>
          <w:sz w:val="24"/>
          <w:szCs w:val="24"/>
          <w:lang w:val="en-GB"/>
        </w:rPr>
        <w:lastRenderedPageBreak/>
        <w:t>Ombudsman’</w:t>
      </w:r>
      <w:r w:rsidR="00BF363A" w:rsidRPr="009110FB">
        <w:rPr>
          <w:rFonts w:ascii="Times New Roman" w:hAnsi="Times New Roman" w:cs="Times New Roman"/>
          <w:color w:val="000000" w:themeColor="text1"/>
          <w:sz w:val="24"/>
          <w:szCs w:val="24"/>
          <w:lang w:val="en-GB"/>
        </w:rPr>
        <w:t xml:space="preserve">s Office </w:t>
      </w:r>
      <w:r w:rsidR="000170C1">
        <w:rPr>
          <w:rFonts w:ascii="Times New Roman" w:hAnsi="Times New Roman" w:cs="Times New Roman"/>
          <w:color w:val="000000" w:themeColor="text1"/>
          <w:sz w:val="24"/>
          <w:szCs w:val="24"/>
          <w:lang w:val="en-GB"/>
        </w:rPr>
        <w:t xml:space="preserve">also </w:t>
      </w:r>
      <w:r w:rsidR="00BF363A" w:rsidRPr="009110FB">
        <w:rPr>
          <w:rFonts w:ascii="Times New Roman" w:hAnsi="Times New Roman" w:cs="Times New Roman"/>
          <w:color w:val="000000" w:themeColor="text1"/>
          <w:sz w:val="24"/>
          <w:szCs w:val="24"/>
          <w:lang w:val="en-GB"/>
        </w:rPr>
        <w:t>gives opinions and</w:t>
      </w:r>
      <w:r w:rsidR="00A03F61" w:rsidRPr="009110FB">
        <w:rPr>
          <w:rFonts w:ascii="Times New Roman" w:hAnsi="Times New Roman" w:cs="Times New Roman"/>
          <w:color w:val="000000" w:themeColor="text1"/>
          <w:sz w:val="24"/>
          <w:szCs w:val="24"/>
          <w:lang w:val="en-GB"/>
        </w:rPr>
        <w:t xml:space="preserve"> assessments </w:t>
      </w:r>
      <w:r w:rsidR="00BF363A" w:rsidRPr="009110FB">
        <w:rPr>
          <w:rFonts w:ascii="Times New Roman" w:hAnsi="Times New Roman" w:cs="Times New Roman"/>
          <w:color w:val="000000" w:themeColor="text1"/>
          <w:sz w:val="24"/>
          <w:szCs w:val="24"/>
          <w:lang w:val="en-GB"/>
        </w:rPr>
        <w:t xml:space="preserve">during the legislative process in order to prevent </w:t>
      </w:r>
      <w:r w:rsidR="00E30367">
        <w:rPr>
          <w:rFonts w:ascii="Times New Roman" w:hAnsi="Times New Roman" w:cs="Times New Roman"/>
          <w:color w:val="000000" w:themeColor="text1"/>
          <w:sz w:val="24"/>
          <w:szCs w:val="24"/>
          <w:lang w:val="en-GB"/>
        </w:rPr>
        <w:t>human rights violations</w:t>
      </w:r>
      <w:r w:rsidR="00AD3C11">
        <w:rPr>
          <w:rFonts w:ascii="Times New Roman" w:hAnsi="Times New Roman" w:cs="Times New Roman"/>
          <w:color w:val="000000" w:themeColor="text1"/>
          <w:sz w:val="24"/>
          <w:szCs w:val="24"/>
          <w:lang w:val="en-GB"/>
        </w:rPr>
        <w:t>,</w:t>
      </w:r>
      <w:r w:rsidR="007C320E">
        <w:rPr>
          <w:rFonts w:ascii="Times New Roman" w:hAnsi="Times New Roman" w:cs="Times New Roman"/>
          <w:color w:val="000000" w:themeColor="text1"/>
          <w:sz w:val="24"/>
          <w:szCs w:val="24"/>
          <w:lang w:val="en-GB"/>
        </w:rPr>
        <w:t xml:space="preserve"> </w:t>
      </w:r>
      <w:r w:rsidR="00547E14">
        <w:rPr>
          <w:rFonts w:ascii="Times New Roman" w:hAnsi="Times New Roman" w:cs="Times New Roman"/>
          <w:color w:val="000000" w:themeColor="text1"/>
          <w:sz w:val="24"/>
          <w:szCs w:val="24"/>
          <w:lang w:val="en-GB"/>
        </w:rPr>
        <w:t xml:space="preserve">and </w:t>
      </w:r>
      <w:r w:rsidR="007C320E">
        <w:rPr>
          <w:rFonts w:ascii="Times New Roman" w:hAnsi="Times New Roman" w:cs="Times New Roman"/>
          <w:color w:val="000000" w:themeColor="text1"/>
          <w:sz w:val="24"/>
          <w:szCs w:val="24"/>
          <w:lang w:val="en-GB"/>
        </w:rPr>
        <w:t>conducts researches</w:t>
      </w:r>
      <w:r w:rsidR="00547E14">
        <w:rPr>
          <w:rFonts w:ascii="Times New Roman" w:hAnsi="Times New Roman" w:cs="Times New Roman"/>
          <w:color w:val="000000" w:themeColor="text1"/>
          <w:sz w:val="24"/>
          <w:szCs w:val="24"/>
          <w:lang w:val="en-GB"/>
        </w:rPr>
        <w:t>.</w:t>
      </w:r>
    </w:p>
    <w:p w14:paraId="2E643B19" w14:textId="77777777" w:rsidR="00FD1AC8" w:rsidRPr="009110FB" w:rsidRDefault="00FD1AC8" w:rsidP="008622EC">
      <w:pPr>
        <w:pStyle w:val="ListParagraph"/>
        <w:spacing w:after="0" w:line="240" w:lineRule="auto"/>
        <w:ind w:left="0"/>
        <w:jc w:val="both"/>
        <w:rPr>
          <w:rFonts w:ascii="Times New Roman" w:hAnsi="Times New Roman" w:cs="Times New Roman"/>
          <w:color w:val="000000" w:themeColor="text1"/>
          <w:sz w:val="24"/>
          <w:szCs w:val="24"/>
          <w:lang w:val="en-GB"/>
        </w:rPr>
      </w:pPr>
    </w:p>
    <w:p w14:paraId="563C0466" w14:textId="77777777" w:rsidR="0062407B" w:rsidRPr="009110FB" w:rsidRDefault="0062407B" w:rsidP="008622EC">
      <w:pPr>
        <w:pStyle w:val="ListParagraph"/>
        <w:spacing w:after="0" w:line="240" w:lineRule="auto"/>
        <w:ind w:left="0"/>
        <w:jc w:val="both"/>
        <w:rPr>
          <w:rFonts w:ascii="Times New Roman" w:hAnsi="Times New Roman" w:cs="Times New Roman"/>
          <w:color w:val="000000" w:themeColor="text1"/>
          <w:sz w:val="24"/>
          <w:szCs w:val="24"/>
          <w:lang w:val="en-GB"/>
        </w:rPr>
      </w:pPr>
    </w:p>
    <w:p w14:paraId="5781A07C" w14:textId="76A83CFC" w:rsidR="005158F8" w:rsidRPr="009110FB" w:rsidRDefault="005158F8" w:rsidP="008622EC">
      <w:pPr>
        <w:pStyle w:val="ListParagraph"/>
        <w:spacing w:after="0" w:line="240" w:lineRule="auto"/>
        <w:ind w:left="0"/>
        <w:jc w:val="both"/>
        <w:rPr>
          <w:rFonts w:ascii="Times New Roman" w:hAnsi="Times New Roman" w:cs="Times New Roman"/>
          <w:b/>
          <w:i/>
          <w:color w:val="000000" w:themeColor="text1"/>
          <w:sz w:val="24"/>
          <w:szCs w:val="24"/>
          <w:lang w:val="en-GB"/>
        </w:rPr>
      </w:pPr>
      <w:r w:rsidRPr="009110FB">
        <w:rPr>
          <w:rFonts w:ascii="Times New Roman" w:hAnsi="Times New Roman" w:cs="Times New Roman"/>
          <w:b/>
          <w:i/>
          <w:color w:val="000000" w:themeColor="text1"/>
          <w:sz w:val="24"/>
          <w:szCs w:val="24"/>
          <w:lang w:val="en-GB"/>
        </w:rPr>
        <w:t>Latvian language requirements</w:t>
      </w:r>
      <w:r w:rsidR="00840F3E">
        <w:rPr>
          <w:rFonts w:ascii="Times New Roman" w:hAnsi="Times New Roman" w:cs="Times New Roman"/>
          <w:b/>
          <w:i/>
          <w:color w:val="000000" w:themeColor="text1"/>
          <w:sz w:val="24"/>
          <w:szCs w:val="24"/>
          <w:lang w:val="en-GB"/>
        </w:rPr>
        <w:t xml:space="preserve"> (Annex I</w:t>
      </w:r>
      <w:r w:rsidR="003D4BBA">
        <w:rPr>
          <w:rFonts w:ascii="Times New Roman" w:hAnsi="Times New Roman" w:cs="Times New Roman"/>
          <w:b/>
          <w:i/>
          <w:color w:val="000000" w:themeColor="text1"/>
          <w:sz w:val="24"/>
          <w:szCs w:val="24"/>
          <w:lang w:val="en-GB"/>
        </w:rPr>
        <w:t>I</w:t>
      </w:r>
      <w:r w:rsidR="00840F3E">
        <w:rPr>
          <w:rFonts w:ascii="Times New Roman" w:hAnsi="Times New Roman" w:cs="Times New Roman"/>
          <w:b/>
          <w:i/>
          <w:color w:val="000000" w:themeColor="text1"/>
          <w:sz w:val="24"/>
          <w:szCs w:val="24"/>
          <w:lang w:val="en-GB"/>
        </w:rPr>
        <w:t>I)</w:t>
      </w:r>
    </w:p>
    <w:p w14:paraId="22F69050" w14:textId="77777777" w:rsidR="005158F8" w:rsidRPr="009110FB" w:rsidRDefault="005158F8" w:rsidP="008622EC">
      <w:pPr>
        <w:pStyle w:val="ListParagraph"/>
        <w:spacing w:after="0" w:line="240" w:lineRule="auto"/>
        <w:ind w:left="0"/>
        <w:jc w:val="both"/>
        <w:rPr>
          <w:rFonts w:ascii="Times New Roman" w:hAnsi="Times New Roman" w:cs="Times New Roman"/>
          <w:b/>
          <w:color w:val="000000" w:themeColor="text1"/>
          <w:sz w:val="24"/>
          <w:szCs w:val="24"/>
          <w:lang w:val="en-GB"/>
        </w:rPr>
      </w:pPr>
    </w:p>
    <w:p w14:paraId="680B09AD" w14:textId="0E84F327" w:rsidR="005158F8" w:rsidRDefault="005158F8" w:rsidP="008622EC">
      <w:pPr>
        <w:pStyle w:val="ListParagraph"/>
        <w:numPr>
          <w:ilvl w:val="0"/>
          <w:numId w:val="2"/>
        </w:numPr>
        <w:spacing w:after="0" w:line="240" w:lineRule="auto"/>
        <w:ind w:left="0"/>
        <w:jc w:val="both"/>
        <w:rPr>
          <w:rFonts w:ascii="Times New Roman" w:hAnsi="Times New Roman" w:cs="Times New Roman"/>
          <w:iCs/>
          <w:sz w:val="24"/>
          <w:szCs w:val="24"/>
          <w:lang w:val="en-GB"/>
        </w:rPr>
      </w:pPr>
      <w:r w:rsidRPr="009110FB">
        <w:rPr>
          <w:rFonts w:ascii="Times New Roman" w:hAnsi="Times New Roman" w:cs="Times New Roman"/>
          <w:iCs/>
          <w:sz w:val="24"/>
          <w:szCs w:val="24"/>
          <w:lang w:val="en-GB"/>
        </w:rPr>
        <w:t xml:space="preserve">The </w:t>
      </w:r>
      <w:r w:rsidRPr="009110FB">
        <w:rPr>
          <w:rFonts w:ascii="Times New Roman" w:hAnsi="Times New Roman" w:cs="Times New Roman"/>
          <w:i/>
          <w:iCs/>
          <w:sz w:val="24"/>
          <w:szCs w:val="24"/>
          <w:lang w:val="en-GB"/>
        </w:rPr>
        <w:t xml:space="preserve">Law on </w:t>
      </w:r>
      <w:r w:rsidR="004C71EA" w:rsidRPr="009110FB">
        <w:rPr>
          <w:rFonts w:ascii="Times New Roman" w:hAnsi="Times New Roman" w:cs="Times New Roman"/>
          <w:i/>
          <w:iCs/>
          <w:sz w:val="24"/>
          <w:szCs w:val="24"/>
          <w:lang w:val="en-GB"/>
        </w:rPr>
        <w:t>State</w:t>
      </w:r>
      <w:r w:rsidRPr="009110FB">
        <w:rPr>
          <w:rFonts w:ascii="Times New Roman" w:hAnsi="Times New Roman" w:cs="Times New Roman"/>
          <w:i/>
          <w:iCs/>
          <w:sz w:val="24"/>
          <w:szCs w:val="24"/>
          <w:lang w:val="en-GB"/>
        </w:rPr>
        <w:t xml:space="preserve"> Language</w:t>
      </w:r>
      <w:r w:rsidRPr="009110FB">
        <w:rPr>
          <w:rFonts w:ascii="Times New Roman" w:hAnsi="Times New Roman" w:cs="Times New Roman"/>
          <w:iCs/>
          <w:sz w:val="24"/>
          <w:szCs w:val="24"/>
          <w:lang w:val="en-GB"/>
        </w:rPr>
        <w:t xml:space="preserve"> does not discriminat</w:t>
      </w:r>
      <w:r w:rsidR="00AD3C11">
        <w:rPr>
          <w:rFonts w:ascii="Times New Roman" w:hAnsi="Times New Roman" w:cs="Times New Roman"/>
          <w:iCs/>
          <w:sz w:val="24"/>
          <w:szCs w:val="24"/>
          <w:lang w:val="en-GB"/>
        </w:rPr>
        <w:t>e</w:t>
      </w:r>
      <w:r w:rsidRPr="009110FB">
        <w:rPr>
          <w:rFonts w:ascii="Times New Roman" w:hAnsi="Times New Roman" w:cs="Times New Roman"/>
          <w:iCs/>
          <w:sz w:val="24"/>
          <w:szCs w:val="24"/>
          <w:lang w:val="en-GB"/>
        </w:rPr>
        <w:t xml:space="preserve"> </w:t>
      </w:r>
      <w:r w:rsidR="004C71EA" w:rsidRPr="009110FB">
        <w:rPr>
          <w:rFonts w:ascii="Times New Roman" w:hAnsi="Times New Roman" w:cs="Times New Roman"/>
          <w:iCs/>
          <w:sz w:val="24"/>
          <w:szCs w:val="24"/>
          <w:lang w:val="en-GB"/>
        </w:rPr>
        <w:t>with</w:t>
      </w:r>
      <w:r w:rsidRPr="009110FB">
        <w:rPr>
          <w:rFonts w:ascii="Times New Roman" w:hAnsi="Times New Roman" w:cs="Times New Roman"/>
          <w:iCs/>
          <w:sz w:val="24"/>
          <w:szCs w:val="24"/>
          <w:lang w:val="en-GB"/>
        </w:rPr>
        <w:t xml:space="preserve"> respect </w:t>
      </w:r>
      <w:r w:rsidR="004C71EA" w:rsidRPr="009110FB">
        <w:rPr>
          <w:rFonts w:ascii="Times New Roman" w:hAnsi="Times New Roman" w:cs="Times New Roman"/>
          <w:iCs/>
          <w:sz w:val="24"/>
          <w:szCs w:val="24"/>
          <w:lang w:val="en-GB"/>
        </w:rPr>
        <w:t>to</w:t>
      </w:r>
      <w:r w:rsidRPr="009110FB">
        <w:rPr>
          <w:rFonts w:ascii="Times New Roman" w:hAnsi="Times New Roman" w:cs="Times New Roman"/>
          <w:iCs/>
          <w:sz w:val="24"/>
          <w:szCs w:val="24"/>
          <w:lang w:val="en-GB"/>
        </w:rPr>
        <w:t xml:space="preserve"> </w:t>
      </w:r>
      <w:proofErr w:type="spellStart"/>
      <w:r w:rsidRPr="009110FB">
        <w:rPr>
          <w:rFonts w:ascii="Times New Roman" w:hAnsi="Times New Roman" w:cs="Times New Roman"/>
          <w:iCs/>
          <w:sz w:val="24"/>
          <w:szCs w:val="24"/>
          <w:lang w:val="en-GB"/>
        </w:rPr>
        <w:t>employment</w:t>
      </w:r>
      <w:r w:rsidR="00AD3C11">
        <w:rPr>
          <w:rFonts w:ascii="Times New Roman" w:hAnsi="Times New Roman" w:cs="Times New Roman"/>
          <w:iCs/>
          <w:sz w:val="24"/>
          <w:szCs w:val="24"/>
          <w:lang w:val="en-GB"/>
        </w:rPr>
        <w:t>based</w:t>
      </w:r>
      <w:proofErr w:type="spellEnd"/>
      <w:r w:rsidR="00AD3C11">
        <w:rPr>
          <w:rFonts w:ascii="Times New Roman" w:hAnsi="Times New Roman" w:cs="Times New Roman"/>
          <w:iCs/>
          <w:sz w:val="24"/>
          <w:szCs w:val="24"/>
          <w:lang w:val="en-GB"/>
        </w:rPr>
        <w:t xml:space="preserve"> on language</w:t>
      </w:r>
      <w:r w:rsidRPr="009110FB">
        <w:rPr>
          <w:rFonts w:ascii="Times New Roman" w:hAnsi="Times New Roman" w:cs="Times New Roman"/>
          <w:iCs/>
          <w:sz w:val="24"/>
          <w:szCs w:val="24"/>
          <w:lang w:val="en-GB"/>
        </w:rPr>
        <w:t xml:space="preserve">. In accordance with the </w:t>
      </w:r>
      <w:r w:rsidR="004C71EA" w:rsidRPr="009110FB">
        <w:rPr>
          <w:rFonts w:ascii="Times New Roman" w:hAnsi="Times New Roman" w:cs="Times New Roman"/>
          <w:i/>
          <w:iCs/>
          <w:sz w:val="24"/>
          <w:szCs w:val="24"/>
          <w:lang w:val="en-GB"/>
        </w:rPr>
        <w:t>Law on State Language</w:t>
      </w:r>
      <w:r w:rsidR="004C71EA" w:rsidRPr="009110FB">
        <w:rPr>
          <w:rFonts w:ascii="Times New Roman" w:hAnsi="Times New Roman" w:cs="Times New Roman"/>
          <w:iCs/>
          <w:sz w:val="24"/>
          <w:szCs w:val="24"/>
          <w:lang w:val="en-GB"/>
        </w:rPr>
        <w:t xml:space="preserve">, employees </w:t>
      </w:r>
      <w:r w:rsidRPr="009110FB">
        <w:rPr>
          <w:rFonts w:ascii="Times New Roman" w:hAnsi="Times New Roman" w:cs="Times New Roman"/>
          <w:iCs/>
          <w:sz w:val="24"/>
          <w:szCs w:val="24"/>
          <w:lang w:val="en-GB"/>
        </w:rPr>
        <w:t>must use th</w:t>
      </w:r>
      <w:r w:rsidR="004C71EA" w:rsidRPr="009110FB">
        <w:rPr>
          <w:rFonts w:ascii="Times New Roman" w:hAnsi="Times New Roman" w:cs="Times New Roman"/>
          <w:iCs/>
          <w:sz w:val="24"/>
          <w:szCs w:val="24"/>
          <w:lang w:val="en-GB"/>
        </w:rPr>
        <w:t>e official language only in situations listed in the L</w:t>
      </w:r>
      <w:r w:rsidRPr="009110FB">
        <w:rPr>
          <w:rFonts w:ascii="Times New Roman" w:hAnsi="Times New Roman" w:cs="Times New Roman"/>
          <w:iCs/>
          <w:sz w:val="24"/>
          <w:szCs w:val="24"/>
          <w:lang w:val="en-GB"/>
        </w:rPr>
        <w:t>aw</w:t>
      </w:r>
      <w:r w:rsidR="007C320E">
        <w:rPr>
          <w:rFonts w:ascii="Times New Roman" w:hAnsi="Times New Roman" w:cs="Times New Roman"/>
          <w:iCs/>
          <w:sz w:val="24"/>
          <w:szCs w:val="24"/>
          <w:lang w:val="en-GB"/>
        </w:rPr>
        <w:t>. I</w:t>
      </w:r>
      <w:r w:rsidRPr="009110FB">
        <w:rPr>
          <w:rFonts w:ascii="Times New Roman" w:hAnsi="Times New Roman" w:cs="Times New Roman"/>
          <w:iCs/>
          <w:sz w:val="24"/>
          <w:szCs w:val="24"/>
          <w:lang w:val="en-GB"/>
        </w:rPr>
        <w:t>n the private sector</w:t>
      </w:r>
      <w:r w:rsidR="00E24D84">
        <w:rPr>
          <w:rFonts w:ascii="Times New Roman" w:hAnsi="Times New Roman" w:cs="Times New Roman"/>
          <w:iCs/>
          <w:sz w:val="24"/>
          <w:szCs w:val="24"/>
          <w:lang w:val="en-GB"/>
        </w:rPr>
        <w:t>,</w:t>
      </w:r>
      <w:r w:rsidR="004C71EA" w:rsidRPr="009110FB">
        <w:rPr>
          <w:rFonts w:ascii="Times New Roman" w:hAnsi="Times New Roman" w:cs="Times New Roman"/>
          <w:iCs/>
          <w:sz w:val="24"/>
          <w:szCs w:val="24"/>
          <w:lang w:val="en-GB"/>
        </w:rPr>
        <w:t xml:space="preserve"> only </w:t>
      </w:r>
      <w:r w:rsidRPr="009110FB">
        <w:rPr>
          <w:rFonts w:ascii="Times New Roman" w:hAnsi="Times New Roman" w:cs="Times New Roman"/>
          <w:iCs/>
          <w:sz w:val="24"/>
          <w:szCs w:val="24"/>
          <w:lang w:val="en-GB"/>
        </w:rPr>
        <w:t>those employees</w:t>
      </w:r>
      <w:r w:rsidR="00E24D84">
        <w:rPr>
          <w:rFonts w:ascii="Times New Roman" w:hAnsi="Times New Roman" w:cs="Times New Roman"/>
          <w:iCs/>
          <w:sz w:val="24"/>
          <w:szCs w:val="24"/>
          <w:lang w:val="en-GB"/>
        </w:rPr>
        <w:t>,</w:t>
      </w:r>
      <w:r w:rsidRPr="009110FB">
        <w:rPr>
          <w:rFonts w:ascii="Times New Roman" w:hAnsi="Times New Roman" w:cs="Times New Roman"/>
          <w:iCs/>
          <w:sz w:val="24"/>
          <w:szCs w:val="24"/>
          <w:lang w:val="en-GB"/>
        </w:rPr>
        <w:t xml:space="preserve"> whose professional duties </w:t>
      </w:r>
      <w:r w:rsidR="004C71EA" w:rsidRPr="009110FB">
        <w:rPr>
          <w:rFonts w:ascii="Times New Roman" w:hAnsi="Times New Roman" w:cs="Times New Roman"/>
          <w:iCs/>
          <w:sz w:val="24"/>
          <w:szCs w:val="24"/>
          <w:lang w:val="en-GB"/>
        </w:rPr>
        <w:t xml:space="preserve">could </w:t>
      </w:r>
      <w:r w:rsidRPr="009110FB">
        <w:rPr>
          <w:rFonts w:ascii="Times New Roman" w:hAnsi="Times New Roman" w:cs="Times New Roman"/>
          <w:iCs/>
          <w:sz w:val="24"/>
          <w:szCs w:val="24"/>
          <w:lang w:val="en-GB"/>
        </w:rPr>
        <w:t xml:space="preserve">affect the lawful interests of the </w:t>
      </w:r>
      <w:proofErr w:type="gramStart"/>
      <w:r w:rsidRPr="009110FB">
        <w:rPr>
          <w:rFonts w:ascii="Times New Roman" w:hAnsi="Times New Roman" w:cs="Times New Roman"/>
          <w:iCs/>
          <w:sz w:val="24"/>
          <w:szCs w:val="24"/>
          <w:lang w:val="en-GB"/>
        </w:rPr>
        <w:t>public</w:t>
      </w:r>
      <w:r w:rsidR="00E24D84">
        <w:rPr>
          <w:rFonts w:ascii="Times New Roman" w:hAnsi="Times New Roman" w:cs="Times New Roman"/>
          <w:iCs/>
          <w:sz w:val="24"/>
          <w:szCs w:val="24"/>
          <w:lang w:val="en-GB"/>
        </w:rPr>
        <w:t>,</w:t>
      </w:r>
      <w:proofErr w:type="gramEnd"/>
      <w:r w:rsidRPr="009110FB">
        <w:rPr>
          <w:rFonts w:ascii="Times New Roman" w:hAnsi="Times New Roman" w:cs="Times New Roman"/>
          <w:iCs/>
          <w:sz w:val="24"/>
          <w:szCs w:val="24"/>
          <w:lang w:val="en-GB"/>
        </w:rPr>
        <w:t xml:space="preserve"> </w:t>
      </w:r>
      <w:r w:rsidR="00E24D84">
        <w:rPr>
          <w:rFonts w:ascii="Times New Roman" w:hAnsi="Times New Roman" w:cs="Times New Roman"/>
          <w:iCs/>
          <w:sz w:val="24"/>
          <w:szCs w:val="24"/>
          <w:lang w:val="en-GB"/>
        </w:rPr>
        <w:t xml:space="preserve">and only </w:t>
      </w:r>
      <w:r w:rsidR="004C71EA" w:rsidRPr="009110FB">
        <w:rPr>
          <w:rFonts w:ascii="Times New Roman" w:hAnsi="Times New Roman" w:cs="Times New Roman"/>
          <w:iCs/>
          <w:sz w:val="24"/>
          <w:szCs w:val="24"/>
          <w:lang w:val="en-GB"/>
        </w:rPr>
        <w:t>on those instances</w:t>
      </w:r>
      <w:r w:rsidR="00E24D84">
        <w:rPr>
          <w:rFonts w:ascii="Times New Roman" w:hAnsi="Times New Roman" w:cs="Times New Roman"/>
          <w:iCs/>
          <w:sz w:val="24"/>
          <w:szCs w:val="24"/>
          <w:lang w:val="en-GB"/>
        </w:rPr>
        <w:t xml:space="preserve"> </w:t>
      </w:r>
      <w:r w:rsidR="00E24D84" w:rsidRPr="009110FB">
        <w:rPr>
          <w:rFonts w:ascii="Times New Roman" w:hAnsi="Times New Roman" w:cs="Times New Roman"/>
          <w:iCs/>
          <w:sz w:val="24"/>
          <w:szCs w:val="24"/>
          <w:lang w:val="en-GB"/>
        </w:rPr>
        <w:t>must use the official language</w:t>
      </w:r>
      <w:r w:rsidRPr="009110FB">
        <w:rPr>
          <w:rFonts w:ascii="Times New Roman" w:hAnsi="Times New Roman" w:cs="Times New Roman"/>
          <w:iCs/>
          <w:sz w:val="24"/>
          <w:szCs w:val="24"/>
          <w:lang w:val="en-GB"/>
        </w:rPr>
        <w:t xml:space="preserve">. The occupations and </w:t>
      </w:r>
      <w:proofErr w:type="gramStart"/>
      <w:r w:rsidRPr="009110FB">
        <w:rPr>
          <w:rFonts w:ascii="Times New Roman" w:hAnsi="Times New Roman" w:cs="Times New Roman"/>
          <w:iCs/>
          <w:sz w:val="24"/>
          <w:szCs w:val="24"/>
          <w:lang w:val="en-GB"/>
        </w:rPr>
        <w:t xml:space="preserve">positions which, in accordance with </w:t>
      </w:r>
      <w:r w:rsidR="004C71EA" w:rsidRPr="009110FB">
        <w:rPr>
          <w:rFonts w:ascii="Times New Roman" w:hAnsi="Times New Roman" w:cs="Times New Roman"/>
          <w:iCs/>
          <w:sz w:val="24"/>
          <w:szCs w:val="24"/>
          <w:lang w:val="en-GB"/>
        </w:rPr>
        <w:t>Article</w:t>
      </w:r>
      <w:r w:rsidRPr="009110FB">
        <w:rPr>
          <w:rFonts w:ascii="Times New Roman" w:hAnsi="Times New Roman" w:cs="Times New Roman"/>
          <w:iCs/>
          <w:sz w:val="24"/>
          <w:szCs w:val="24"/>
          <w:lang w:val="en-GB"/>
        </w:rPr>
        <w:t xml:space="preserve"> 6, paragraph </w:t>
      </w:r>
      <w:r w:rsidR="004C71EA" w:rsidRPr="009110FB">
        <w:rPr>
          <w:rFonts w:ascii="Times New Roman" w:hAnsi="Times New Roman" w:cs="Times New Roman"/>
          <w:iCs/>
          <w:sz w:val="24"/>
          <w:szCs w:val="24"/>
          <w:lang w:val="en-GB"/>
        </w:rPr>
        <w:t>2,</w:t>
      </w:r>
      <w:r w:rsidRPr="009110FB">
        <w:rPr>
          <w:rFonts w:ascii="Times New Roman" w:hAnsi="Times New Roman" w:cs="Times New Roman"/>
          <w:iCs/>
          <w:sz w:val="24"/>
          <w:szCs w:val="24"/>
          <w:lang w:val="en-GB"/>
        </w:rPr>
        <w:t xml:space="preserve"> of the </w:t>
      </w:r>
      <w:r w:rsidR="004C71EA" w:rsidRPr="009110FB">
        <w:rPr>
          <w:rFonts w:ascii="Times New Roman" w:hAnsi="Times New Roman" w:cs="Times New Roman"/>
          <w:i/>
          <w:iCs/>
          <w:sz w:val="24"/>
          <w:szCs w:val="24"/>
          <w:lang w:val="en-GB"/>
        </w:rPr>
        <w:t>Law on State Language</w:t>
      </w:r>
      <w:r w:rsidRPr="009110FB">
        <w:rPr>
          <w:rFonts w:ascii="Times New Roman" w:hAnsi="Times New Roman" w:cs="Times New Roman"/>
          <w:iCs/>
          <w:sz w:val="24"/>
          <w:szCs w:val="24"/>
          <w:lang w:val="en-GB"/>
        </w:rPr>
        <w:t>, require the use the official language</w:t>
      </w:r>
      <w:proofErr w:type="gramEnd"/>
      <w:r w:rsidRPr="009110FB">
        <w:rPr>
          <w:rFonts w:ascii="Times New Roman" w:hAnsi="Times New Roman" w:cs="Times New Roman"/>
          <w:iCs/>
          <w:sz w:val="24"/>
          <w:szCs w:val="24"/>
          <w:lang w:val="en-GB"/>
        </w:rPr>
        <w:t xml:space="preserve"> are defined in </w:t>
      </w:r>
      <w:proofErr w:type="spellStart"/>
      <w:r w:rsidR="004C71EA" w:rsidRPr="009110FB">
        <w:rPr>
          <w:rFonts w:ascii="Times New Roman" w:hAnsi="Times New Roman" w:cs="Times New Roman"/>
          <w:iCs/>
          <w:sz w:val="24"/>
          <w:szCs w:val="24"/>
          <w:lang w:val="en-GB"/>
        </w:rPr>
        <w:t>CoM</w:t>
      </w:r>
      <w:proofErr w:type="spellEnd"/>
      <w:r w:rsidRPr="009110FB">
        <w:rPr>
          <w:rFonts w:ascii="Times New Roman" w:hAnsi="Times New Roman" w:cs="Times New Roman"/>
          <w:iCs/>
          <w:sz w:val="24"/>
          <w:szCs w:val="24"/>
          <w:lang w:val="en-GB"/>
        </w:rPr>
        <w:t xml:space="preserve"> Regulation No. 733</w:t>
      </w:r>
      <w:r w:rsidR="00840F3E">
        <w:rPr>
          <w:rFonts w:ascii="Times New Roman" w:hAnsi="Times New Roman" w:cs="Times New Roman"/>
          <w:iCs/>
          <w:sz w:val="24"/>
          <w:szCs w:val="24"/>
          <w:lang w:val="en-GB"/>
        </w:rPr>
        <w:t>.</w:t>
      </w:r>
    </w:p>
    <w:p w14:paraId="1F32E410" w14:textId="35D87B62" w:rsidR="00427FC0" w:rsidRDefault="00427FC0" w:rsidP="00427FC0">
      <w:pPr>
        <w:spacing w:after="0" w:line="240" w:lineRule="auto"/>
        <w:jc w:val="both"/>
        <w:rPr>
          <w:rFonts w:ascii="Times New Roman" w:hAnsi="Times New Roman" w:cs="Times New Roman"/>
          <w:iCs/>
          <w:sz w:val="24"/>
          <w:szCs w:val="24"/>
          <w:lang w:val="en-GB"/>
        </w:rPr>
      </w:pPr>
    </w:p>
    <w:p w14:paraId="4D023F69" w14:textId="77777777" w:rsidR="00427FC0" w:rsidRPr="00427FC0" w:rsidRDefault="00427FC0" w:rsidP="00427FC0">
      <w:pPr>
        <w:spacing w:after="0" w:line="240" w:lineRule="auto"/>
        <w:jc w:val="both"/>
        <w:rPr>
          <w:rFonts w:ascii="Times New Roman" w:hAnsi="Times New Roman" w:cs="Times New Roman"/>
          <w:iCs/>
          <w:sz w:val="24"/>
          <w:szCs w:val="24"/>
          <w:lang w:val="en-GB"/>
        </w:rPr>
      </w:pPr>
    </w:p>
    <w:p w14:paraId="0A7F3008" w14:textId="0E505E78" w:rsidR="00FD1AC8" w:rsidRPr="009110FB" w:rsidRDefault="00AE4E53" w:rsidP="008622EC">
      <w:pPr>
        <w:pStyle w:val="ListParagraph"/>
        <w:spacing w:after="0" w:line="240" w:lineRule="auto"/>
        <w:ind w:left="0"/>
        <w:jc w:val="both"/>
        <w:rPr>
          <w:rFonts w:ascii="Times New Roman" w:hAnsi="Times New Roman" w:cs="Times New Roman"/>
          <w:b/>
          <w:i/>
          <w:color w:val="000000" w:themeColor="text1"/>
          <w:sz w:val="24"/>
          <w:szCs w:val="24"/>
          <w:lang w:val="en-GB"/>
        </w:rPr>
      </w:pPr>
      <w:r w:rsidRPr="009110FB">
        <w:rPr>
          <w:rFonts w:ascii="Times New Roman" w:hAnsi="Times New Roman" w:cs="Times New Roman"/>
          <w:b/>
          <w:i/>
          <w:color w:val="000000" w:themeColor="text1"/>
          <w:sz w:val="24"/>
          <w:szCs w:val="24"/>
          <w:lang w:val="en-GB"/>
        </w:rPr>
        <w:t xml:space="preserve">Legal aid </w:t>
      </w:r>
      <w:r w:rsidR="00840F3E">
        <w:rPr>
          <w:rFonts w:ascii="Times New Roman" w:hAnsi="Times New Roman" w:cs="Times New Roman"/>
          <w:b/>
          <w:i/>
          <w:color w:val="000000" w:themeColor="text1"/>
          <w:sz w:val="24"/>
          <w:szCs w:val="24"/>
          <w:lang w:val="en-GB"/>
        </w:rPr>
        <w:t>(Annex I</w:t>
      </w:r>
      <w:r w:rsidR="003D4BBA">
        <w:rPr>
          <w:rFonts w:ascii="Times New Roman" w:hAnsi="Times New Roman" w:cs="Times New Roman"/>
          <w:b/>
          <w:i/>
          <w:color w:val="000000" w:themeColor="text1"/>
          <w:sz w:val="24"/>
          <w:szCs w:val="24"/>
          <w:lang w:val="en-GB"/>
        </w:rPr>
        <w:t>V</w:t>
      </w:r>
      <w:r w:rsidR="00840F3E">
        <w:rPr>
          <w:rFonts w:ascii="Times New Roman" w:hAnsi="Times New Roman" w:cs="Times New Roman"/>
          <w:b/>
          <w:i/>
          <w:color w:val="000000" w:themeColor="text1"/>
          <w:sz w:val="24"/>
          <w:szCs w:val="24"/>
          <w:lang w:val="en-GB"/>
        </w:rPr>
        <w:t>)</w:t>
      </w:r>
    </w:p>
    <w:p w14:paraId="4C6251E3" w14:textId="77777777" w:rsidR="00FD1AC8" w:rsidRPr="009110FB" w:rsidRDefault="00FD1AC8" w:rsidP="008622EC">
      <w:pPr>
        <w:pStyle w:val="ListParagraph"/>
        <w:spacing w:after="0" w:line="240" w:lineRule="auto"/>
        <w:ind w:left="0"/>
        <w:jc w:val="both"/>
        <w:rPr>
          <w:rFonts w:ascii="Times New Roman" w:hAnsi="Times New Roman" w:cs="Times New Roman"/>
          <w:sz w:val="24"/>
          <w:szCs w:val="24"/>
          <w:lang w:val="en-GB"/>
        </w:rPr>
      </w:pPr>
    </w:p>
    <w:p w14:paraId="2C78AF6D" w14:textId="76230189" w:rsidR="0062407B" w:rsidRPr="00C949D8" w:rsidRDefault="00F335A8" w:rsidP="00427FC0">
      <w:pPr>
        <w:pStyle w:val="ListParagraph"/>
        <w:numPr>
          <w:ilvl w:val="0"/>
          <w:numId w:val="2"/>
        </w:numPr>
        <w:shd w:val="clear" w:color="auto" w:fill="FFFFFF"/>
        <w:spacing w:after="0" w:line="240" w:lineRule="auto"/>
        <w:ind w:left="0"/>
        <w:jc w:val="both"/>
        <w:rPr>
          <w:rFonts w:ascii="Times New Roman" w:hAnsi="Times New Roman" w:cs="Times New Roman"/>
          <w:sz w:val="24"/>
          <w:szCs w:val="24"/>
          <w:lang w:val="en-GB"/>
        </w:rPr>
      </w:pPr>
      <w:r w:rsidRPr="009110FB">
        <w:rPr>
          <w:rStyle w:val="Emphasis"/>
          <w:rFonts w:ascii="Times New Roman" w:hAnsi="Times New Roman" w:cs="Times New Roman"/>
          <w:i w:val="0"/>
          <w:iCs w:val="0"/>
          <w:color w:val="000000"/>
          <w:sz w:val="24"/>
          <w:szCs w:val="24"/>
          <w:lang w:val="en-GB"/>
        </w:rPr>
        <w:t xml:space="preserve">The </w:t>
      </w:r>
      <w:r w:rsidR="00E24D84">
        <w:rPr>
          <w:rStyle w:val="Emphasis"/>
          <w:rFonts w:ascii="Times New Roman" w:hAnsi="Times New Roman" w:cs="Times New Roman"/>
          <w:i w:val="0"/>
          <w:iCs w:val="0"/>
          <w:color w:val="000000"/>
          <w:sz w:val="24"/>
          <w:szCs w:val="24"/>
          <w:lang w:val="en-GB"/>
        </w:rPr>
        <w:t>Government</w:t>
      </w:r>
      <w:r w:rsidRPr="009110FB">
        <w:rPr>
          <w:rStyle w:val="Emphasis"/>
          <w:rFonts w:ascii="Times New Roman" w:hAnsi="Times New Roman" w:cs="Times New Roman"/>
          <w:i w:val="0"/>
          <w:iCs w:val="0"/>
          <w:color w:val="000000"/>
          <w:sz w:val="24"/>
          <w:szCs w:val="24"/>
          <w:lang w:val="en-GB"/>
        </w:rPr>
        <w:t xml:space="preserve"> ensures</w:t>
      </w:r>
      <w:r w:rsidR="0062407B" w:rsidRPr="009110FB">
        <w:rPr>
          <w:rStyle w:val="Emphasis"/>
          <w:rFonts w:ascii="Times New Roman" w:hAnsi="Times New Roman" w:cs="Times New Roman"/>
          <w:i w:val="0"/>
          <w:iCs w:val="0"/>
          <w:color w:val="000000"/>
          <w:sz w:val="24"/>
          <w:szCs w:val="24"/>
          <w:lang w:val="en-GB"/>
        </w:rPr>
        <w:t xml:space="preserve"> legal aid to Latvian citizens, non-citizens, stateless persons, </w:t>
      </w:r>
      <w:r w:rsidR="007163C0" w:rsidRPr="009110FB">
        <w:rPr>
          <w:rStyle w:val="Emphasis"/>
          <w:rFonts w:ascii="Times New Roman" w:hAnsi="Times New Roman" w:cs="Times New Roman"/>
          <w:i w:val="0"/>
          <w:iCs w:val="0"/>
          <w:color w:val="000000"/>
          <w:sz w:val="24"/>
          <w:szCs w:val="24"/>
          <w:lang w:val="en-GB"/>
        </w:rPr>
        <w:t>EU</w:t>
      </w:r>
      <w:r w:rsidR="0062407B" w:rsidRPr="009110FB">
        <w:rPr>
          <w:rStyle w:val="Emphasis"/>
          <w:rFonts w:ascii="Times New Roman" w:hAnsi="Times New Roman" w:cs="Times New Roman"/>
          <w:i w:val="0"/>
          <w:iCs w:val="0"/>
          <w:color w:val="000000"/>
          <w:sz w:val="24"/>
          <w:szCs w:val="24"/>
          <w:lang w:val="en-GB"/>
        </w:rPr>
        <w:t xml:space="preserve"> citizens, who reside in Latvia</w:t>
      </w:r>
      <w:r w:rsidRPr="009110FB">
        <w:rPr>
          <w:rStyle w:val="Emphasis"/>
          <w:rFonts w:ascii="Times New Roman" w:hAnsi="Times New Roman" w:cs="Times New Roman"/>
          <w:i w:val="0"/>
          <w:iCs w:val="0"/>
          <w:color w:val="000000"/>
          <w:sz w:val="24"/>
          <w:szCs w:val="24"/>
          <w:lang w:val="en-GB"/>
        </w:rPr>
        <w:t xml:space="preserve"> legally</w:t>
      </w:r>
      <w:r w:rsidR="0062407B" w:rsidRPr="009110FB">
        <w:rPr>
          <w:rStyle w:val="Emphasis"/>
          <w:rFonts w:ascii="Times New Roman" w:hAnsi="Times New Roman" w:cs="Times New Roman"/>
          <w:i w:val="0"/>
          <w:iCs w:val="0"/>
          <w:color w:val="000000"/>
          <w:sz w:val="24"/>
          <w:szCs w:val="24"/>
          <w:lang w:val="en-GB"/>
        </w:rPr>
        <w:t xml:space="preserve">, third-country nationals (including refugees and persons who have been granted alternative status in Latvia), if they legally reside in Latvia and have a permanent residence permit. </w:t>
      </w:r>
      <w:r w:rsidR="0062407B" w:rsidRPr="009110FB">
        <w:rPr>
          <w:rFonts w:ascii="Times New Roman" w:hAnsi="Times New Roman" w:cs="Times New Roman"/>
          <w:color w:val="000000"/>
          <w:sz w:val="24"/>
          <w:szCs w:val="24"/>
          <w:lang w:val="en-GB"/>
        </w:rPr>
        <w:t xml:space="preserve">The </w:t>
      </w:r>
      <w:r w:rsidR="00E24D84">
        <w:rPr>
          <w:rFonts w:ascii="Times New Roman" w:hAnsi="Times New Roman" w:cs="Times New Roman"/>
          <w:color w:val="000000"/>
          <w:sz w:val="24"/>
          <w:szCs w:val="24"/>
          <w:lang w:val="en-GB"/>
        </w:rPr>
        <w:t>Government-</w:t>
      </w:r>
      <w:r w:rsidR="0062407B" w:rsidRPr="009110FB">
        <w:rPr>
          <w:rFonts w:ascii="Times New Roman" w:hAnsi="Times New Roman" w:cs="Times New Roman"/>
          <w:color w:val="000000"/>
          <w:sz w:val="24"/>
          <w:szCs w:val="24"/>
          <w:lang w:val="en-GB"/>
        </w:rPr>
        <w:t xml:space="preserve">ensured legal aid is available to persons </w:t>
      </w:r>
      <w:r w:rsidR="00E24D84">
        <w:rPr>
          <w:rFonts w:ascii="Times New Roman" w:hAnsi="Times New Roman" w:cs="Times New Roman"/>
          <w:color w:val="000000"/>
          <w:sz w:val="24"/>
          <w:szCs w:val="24"/>
          <w:lang w:val="en-GB"/>
        </w:rPr>
        <w:t>recognized as</w:t>
      </w:r>
      <w:r w:rsidR="0062407B" w:rsidRPr="009110FB">
        <w:rPr>
          <w:rFonts w:ascii="Times New Roman" w:hAnsi="Times New Roman" w:cs="Times New Roman"/>
          <w:color w:val="000000"/>
          <w:sz w:val="24"/>
          <w:szCs w:val="24"/>
          <w:lang w:val="en-GB"/>
        </w:rPr>
        <w:t xml:space="preserve"> low-income or needy person</w:t>
      </w:r>
      <w:r w:rsidR="00E24D84">
        <w:rPr>
          <w:rFonts w:ascii="Times New Roman" w:hAnsi="Times New Roman" w:cs="Times New Roman"/>
          <w:color w:val="000000"/>
          <w:sz w:val="24"/>
          <w:szCs w:val="24"/>
          <w:lang w:val="en-GB"/>
        </w:rPr>
        <w:t>s</w:t>
      </w:r>
      <w:r w:rsidR="0062407B" w:rsidRPr="009110FB">
        <w:rPr>
          <w:rFonts w:ascii="Times New Roman" w:hAnsi="Times New Roman" w:cs="Times New Roman"/>
          <w:color w:val="000000"/>
          <w:sz w:val="24"/>
          <w:szCs w:val="24"/>
          <w:lang w:val="en-GB"/>
        </w:rPr>
        <w:t xml:space="preserve">; find themselves in a situation that prevents them from </w:t>
      </w:r>
      <w:r w:rsidR="007C4FDA">
        <w:rPr>
          <w:rFonts w:ascii="Times New Roman" w:hAnsi="Times New Roman" w:cs="Times New Roman"/>
          <w:color w:val="000000"/>
          <w:sz w:val="24"/>
          <w:szCs w:val="24"/>
          <w:lang w:val="en-GB"/>
        </w:rPr>
        <w:t>protecting</w:t>
      </w:r>
      <w:r w:rsidR="007C4FDA" w:rsidRPr="009110FB">
        <w:rPr>
          <w:rFonts w:ascii="Times New Roman" w:hAnsi="Times New Roman" w:cs="Times New Roman"/>
          <w:color w:val="000000"/>
          <w:sz w:val="24"/>
          <w:szCs w:val="24"/>
          <w:lang w:val="en-GB"/>
        </w:rPr>
        <w:t xml:space="preserve"> </w:t>
      </w:r>
      <w:r w:rsidR="0062407B" w:rsidRPr="009110FB">
        <w:rPr>
          <w:rFonts w:ascii="Times New Roman" w:hAnsi="Times New Roman" w:cs="Times New Roman"/>
          <w:color w:val="000000"/>
          <w:sz w:val="24"/>
          <w:szCs w:val="24"/>
          <w:lang w:val="en-GB"/>
        </w:rPr>
        <w:t>their rights (</w:t>
      </w:r>
      <w:r w:rsidR="0062407B" w:rsidRPr="008C1450">
        <w:rPr>
          <w:rFonts w:ascii="Times New Roman" w:hAnsi="Times New Roman" w:cs="Times New Roman"/>
          <w:i/>
          <w:color w:val="000000"/>
          <w:sz w:val="24"/>
          <w:szCs w:val="24"/>
          <w:lang w:val="en-GB"/>
        </w:rPr>
        <w:t>force majeure</w:t>
      </w:r>
      <w:r w:rsidR="00E24D84">
        <w:rPr>
          <w:rFonts w:ascii="Times New Roman" w:hAnsi="Times New Roman" w:cs="Times New Roman"/>
          <w:color w:val="000000"/>
          <w:sz w:val="24"/>
          <w:szCs w:val="24"/>
          <w:lang w:val="en-GB"/>
        </w:rPr>
        <w:t>,</w:t>
      </w:r>
      <w:r w:rsidR="0062407B" w:rsidRPr="009110FB">
        <w:rPr>
          <w:rFonts w:ascii="Times New Roman" w:hAnsi="Times New Roman" w:cs="Times New Roman"/>
          <w:color w:val="000000"/>
          <w:sz w:val="24"/>
          <w:szCs w:val="24"/>
          <w:lang w:val="en-GB"/>
        </w:rPr>
        <w:t xml:space="preserve"> </w:t>
      </w:r>
      <w:r w:rsidR="00E24D84">
        <w:rPr>
          <w:rFonts w:ascii="Times New Roman" w:hAnsi="Times New Roman" w:cs="Times New Roman"/>
          <w:color w:val="000000"/>
          <w:sz w:val="24"/>
          <w:szCs w:val="24"/>
          <w:lang w:val="en-GB"/>
        </w:rPr>
        <w:t>etc.</w:t>
      </w:r>
      <w:r w:rsidR="0062407B" w:rsidRPr="009110FB">
        <w:rPr>
          <w:rFonts w:ascii="Times New Roman" w:hAnsi="Times New Roman" w:cs="Times New Roman"/>
          <w:color w:val="000000"/>
          <w:sz w:val="24"/>
          <w:szCs w:val="24"/>
          <w:lang w:val="en-GB"/>
        </w:rPr>
        <w:t>)</w:t>
      </w:r>
      <w:proofErr w:type="gramStart"/>
      <w:r w:rsidR="0062407B" w:rsidRPr="009110FB">
        <w:rPr>
          <w:rFonts w:ascii="Times New Roman" w:hAnsi="Times New Roman" w:cs="Times New Roman"/>
          <w:color w:val="000000"/>
          <w:sz w:val="24"/>
          <w:szCs w:val="24"/>
          <w:lang w:val="en-GB"/>
        </w:rPr>
        <w:t>;</w:t>
      </w:r>
      <w:proofErr w:type="gramEnd"/>
      <w:r w:rsidR="0062407B" w:rsidRPr="009110FB">
        <w:rPr>
          <w:rFonts w:ascii="Times New Roman" w:hAnsi="Times New Roman" w:cs="Times New Roman"/>
          <w:color w:val="000000"/>
          <w:sz w:val="24"/>
          <w:szCs w:val="24"/>
          <w:lang w:val="en-GB"/>
        </w:rPr>
        <w:t xml:space="preserve"> </w:t>
      </w:r>
      <w:r w:rsidR="0079415C" w:rsidRPr="009110FB">
        <w:rPr>
          <w:rFonts w:ascii="Times New Roman" w:hAnsi="Times New Roman" w:cs="Times New Roman"/>
          <w:color w:val="000000"/>
          <w:sz w:val="24"/>
          <w:szCs w:val="24"/>
          <w:lang w:val="en-GB"/>
        </w:rPr>
        <w:t xml:space="preserve">who are </w:t>
      </w:r>
      <w:r w:rsidR="0062407B" w:rsidRPr="009110FB">
        <w:rPr>
          <w:rFonts w:ascii="Times New Roman" w:hAnsi="Times New Roman" w:cs="Times New Roman"/>
          <w:color w:val="000000"/>
          <w:sz w:val="24"/>
          <w:szCs w:val="24"/>
          <w:lang w:val="en-GB"/>
        </w:rPr>
        <w:t xml:space="preserve">fully dependent on the </w:t>
      </w:r>
      <w:r w:rsidR="00E24D84">
        <w:rPr>
          <w:rFonts w:ascii="Times New Roman" w:hAnsi="Times New Roman" w:cs="Times New Roman"/>
          <w:color w:val="000000"/>
          <w:sz w:val="24"/>
          <w:szCs w:val="24"/>
          <w:lang w:val="en-GB"/>
        </w:rPr>
        <w:t>Government</w:t>
      </w:r>
      <w:r w:rsidR="0062407B" w:rsidRPr="009110FB">
        <w:rPr>
          <w:rFonts w:ascii="Times New Roman" w:hAnsi="Times New Roman" w:cs="Times New Roman"/>
          <w:color w:val="000000"/>
          <w:sz w:val="24"/>
          <w:szCs w:val="24"/>
          <w:lang w:val="en-GB"/>
        </w:rPr>
        <w:t>.</w:t>
      </w:r>
      <w:r w:rsidR="0054185C" w:rsidRPr="009110FB">
        <w:rPr>
          <w:rFonts w:ascii="Times New Roman" w:hAnsi="Times New Roman" w:cs="Times New Roman"/>
          <w:sz w:val="24"/>
          <w:szCs w:val="24"/>
          <w:lang w:val="en-GB"/>
        </w:rPr>
        <w:t xml:space="preserve"> </w:t>
      </w:r>
      <w:r w:rsidR="00E24D84">
        <w:rPr>
          <w:rFonts w:ascii="Times New Roman" w:hAnsi="Times New Roman" w:cs="Times New Roman"/>
          <w:color w:val="000000"/>
          <w:sz w:val="24"/>
          <w:szCs w:val="24"/>
          <w:lang w:val="en-GB"/>
        </w:rPr>
        <w:t>Partial Government-</w:t>
      </w:r>
      <w:r w:rsidR="007163C0" w:rsidRPr="009110FB">
        <w:rPr>
          <w:rFonts w:ascii="Times New Roman" w:hAnsi="Times New Roman" w:cs="Times New Roman"/>
          <w:color w:val="000000"/>
          <w:sz w:val="24"/>
          <w:szCs w:val="24"/>
          <w:lang w:val="en-GB"/>
        </w:rPr>
        <w:t>ensured legal aid in certain</w:t>
      </w:r>
      <w:r w:rsidR="0062407B" w:rsidRPr="009110FB">
        <w:rPr>
          <w:rFonts w:ascii="Times New Roman" w:hAnsi="Times New Roman" w:cs="Times New Roman"/>
          <w:color w:val="000000"/>
          <w:sz w:val="24"/>
          <w:szCs w:val="24"/>
          <w:lang w:val="en-GB"/>
        </w:rPr>
        <w:t xml:space="preserve"> civil matters (cases concerning the recognition of decisions of shareholder or stockholder meetings as invalid, in cases arising from obligation rights, if the amount of claim exceeds EUR 150 000, and in cases regarding the protection of trade secret</w:t>
      </w:r>
      <w:r w:rsidR="00735396">
        <w:rPr>
          <w:rFonts w:ascii="Times New Roman" w:hAnsi="Times New Roman" w:cs="Times New Roman"/>
          <w:color w:val="000000"/>
          <w:sz w:val="24"/>
          <w:szCs w:val="24"/>
          <w:lang w:val="en-GB"/>
        </w:rPr>
        <w:t>s</w:t>
      </w:r>
      <w:r w:rsidR="0062407B" w:rsidRPr="009110FB">
        <w:rPr>
          <w:rFonts w:ascii="Times New Roman" w:hAnsi="Times New Roman" w:cs="Times New Roman"/>
          <w:color w:val="000000"/>
          <w:sz w:val="24"/>
          <w:szCs w:val="24"/>
          <w:lang w:val="en-GB"/>
        </w:rPr>
        <w:t>,) is available to persons</w:t>
      </w:r>
      <w:r w:rsidR="007163C0" w:rsidRPr="009110FB">
        <w:rPr>
          <w:rFonts w:ascii="Times New Roman" w:hAnsi="Times New Roman" w:cs="Times New Roman"/>
          <w:color w:val="000000"/>
          <w:sz w:val="24"/>
          <w:szCs w:val="24"/>
          <w:lang w:val="en-GB"/>
        </w:rPr>
        <w:t xml:space="preserve"> </w:t>
      </w:r>
      <w:r w:rsidR="00AD3C11">
        <w:rPr>
          <w:rFonts w:ascii="Times New Roman" w:hAnsi="Times New Roman" w:cs="Times New Roman"/>
          <w:color w:val="000000"/>
          <w:sz w:val="24"/>
          <w:szCs w:val="24"/>
          <w:lang w:val="en-GB"/>
        </w:rPr>
        <w:t>with</w:t>
      </w:r>
      <w:r w:rsidR="00AD3C11" w:rsidRPr="009110FB">
        <w:rPr>
          <w:rFonts w:ascii="Times New Roman" w:hAnsi="Times New Roman" w:cs="Times New Roman"/>
          <w:color w:val="000000"/>
          <w:sz w:val="24"/>
          <w:szCs w:val="24"/>
          <w:lang w:val="en-GB"/>
        </w:rPr>
        <w:t xml:space="preserve"> </w:t>
      </w:r>
      <w:r w:rsidR="0062407B" w:rsidRPr="009110FB">
        <w:rPr>
          <w:rFonts w:ascii="Times New Roman" w:hAnsi="Times New Roman" w:cs="Times New Roman"/>
          <w:color w:val="000000"/>
          <w:sz w:val="24"/>
          <w:szCs w:val="24"/>
          <w:lang w:val="en-GB"/>
        </w:rPr>
        <w:t xml:space="preserve">income </w:t>
      </w:r>
      <w:r w:rsidR="00735396">
        <w:rPr>
          <w:rFonts w:ascii="Times New Roman" w:hAnsi="Times New Roman" w:cs="Times New Roman"/>
          <w:color w:val="000000"/>
          <w:sz w:val="24"/>
          <w:szCs w:val="24"/>
          <w:lang w:val="en-GB"/>
        </w:rPr>
        <w:t>below</w:t>
      </w:r>
      <w:r w:rsidR="00427FC0">
        <w:rPr>
          <w:rFonts w:ascii="Times New Roman" w:hAnsi="Times New Roman" w:cs="Times New Roman"/>
          <w:color w:val="000000"/>
          <w:sz w:val="24"/>
          <w:szCs w:val="24"/>
          <w:lang w:val="en-GB"/>
        </w:rPr>
        <w:t xml:space="preserve"> national minimum monthly wage.</w:t>
      </w:r>
      <w:r w:rsidR="00427FC0">
        <w:rPr>
          <w:rFonts w:ascii="Times New Roman" w:hAnsi="Times New Roman" w:cs="Times New Roman"/>
          <w:sz w:val="24"/>
          <w:szCs w:val="24"/>
          <w:lang w:val="en-GB"/>
        </w:rPr>
        <w:t xml:space="preserve"> </w:t>
      </w:r>
      <w:r w:rsidR="0062407B" w:rsidRPr="00427FC0">
        <w:rPr>
          <w:rFonts w:ascii="Times New Roman" w:hAnsi="Times New Roman" w:cs="Times New Roman"/>
          <w:color w:val="000000"/>
          <w:sz w:val="24"/>
          <w:szCs w:val="24"/>
          <w:lang w:val="en-GB" w:eastAsia="lv-LV"/>
        </w:rPr>
        <w:t>The Legal Aid Ad</w:t>
      </w:r>
      <w:r w:rsidR="007163C0" w:rsidRPr="00427FC0">
        <w:rPr>
          <w:rFonts w:ascii="Times New Roman" w:hAnsi="Times New Roman" w:cs="Times New Roman"/>
          <w:color w:val="000000"/>
          <w:sz w:val="24"/>
          <w:szCs w:val="24"/>
          <w:lang w:val="en-GB" w:eastAsia="lv-LV"/>
        </w:rPr>
        <w:t xml:space="preserve">ministration provides legal aid </w:t>
      </w:r>
      <w:r w:rsidR="00427FC0" w:rsidRPr="00427FC0">
        <w:rPr>
          <w:rFonts w:ascii="Times New Roman" w:eastAsia="Times New Roman" w:hAnsi="Times New Roman" w:cs="Times New Roman"/>
          <w:color w:val="000000"/>
          <w:sz w:val="24"/>
          <w:szCs w:val="24"/>
          <w:lang w:val="en-GB" w:eastAsia="lv-LV"/>
        </w:rPr>
        <w:t>in civil matters</w:t>
      </w:r>
      <w:r w:rsidR="00E24D84">
        <w:rPr>
          <w:rFonts w:ascii="Times New Roman" w:eastAsia="Times New Roman" w:hAnsi="Times New Roman" w:cs="Times New Roman"/>
          <w:color w:val="000000"/>
          <w:sz w:val="24"/>
          <w:szCs w:val="24"/>
          <w:lang w:val="en-GB" w:eastAsia="lv-LV"/>
        </w:rPr>
        <w:t>;</w:t>
      </w:r>
      <w:r w:rsidR="00427FC0" w:rsidRPr="00427FC0">
        <w:rPr>
          <w:rFonts w:ascii="Times New Roman" w:eastAsia="Times New Roman" w:hAnsi="Times New Roman" w:cs="Times New Roman"/>
          <w:color w:val="000000"/>
          <w:sz w:val="24"/>
          <w:szCs w:val="24"/>
          <w:lang w:val="en-GB" w:eastAsia="lv-LV"/>
        </w:rPr>
        <w:t xml:space="preserve"> </w:t>
      </w:r>
      <w:r w:rsidR="0062407B" w:rsidRPr="00427FC0">
        <w:rPr>
          <w:rFonts w:ascii="Times New Roman" w:eastAsia="Times New Roman" w:hAnsi="Times New Roman" w:cs="Times New Roman"/>
          <w:color w:val="000000"/>
          <w:sz w:val="24"/>
          <w:szCs w:val="24"/>
          <w:lang w:val="en-GB" w:eastAsia="lv-LV"/>
        </w:rPr>
        <w:t>administrative matters</w:t>
      </w:r>
      <w:r w:rsidR="00E24D84">
        <w:rPr>
          <w:rFonts w:ascii="Times New Roman" w:eastAsia="Times New Roman" w:hAnsi="Times New Roman" w:cs="Times New Roman"/>
          <w:color w:val="000000"/>
          <w:sz w:val="24"/>
          <w:szCs w:val="24"/>
          <w:lang w:val="en-GB" w:eastAsia="lv-LV"/>
        </w:rPr>
        <w:t xml:space="preserve">; </w:t>
      </w:r>
      <w:r w:rsidR="0062407B" w:rsidRPr="00427FC0">
        <w:rPr>
          <w:rFonts w:ascii="Times New Roman" w:eastAsia="Times New Roman" w:hAnsi="Times New Roman" w:cs="Times New Roman"/>
          <w:color w:val="000000"/>
          <w:sz w:val="24"/>
          <w:szCs w:val="24"/>
          <w:lang w:val="en-GB" w:eastAsia="lv-LV"/>
        </w:rPr>
        <w:t xml:space="preserve">in </w:t>
      </w:r>
      <w:r w:rsidR="007163C0" w:rsidRPr="00427FC0">
        <w:rPr>
          <w:rFonts w:ascii="Times New Roman" w:eastAsia="Times New Roman" w:hAnsi="Times New Roman" w:cs="Times New Roman"/>
          <w:color w:val="000000"/>
          <w:sz w:val="24"/>
          <w:szCs w:val="24"/>
          <w:lang w:val="en-GB" w:eastAsia="lv-LV"/>
        </w:rPr>
        <w:t xml:space="preserve">proceedings before the </w:t>
      </w:r>
      <w:r w:rsidR="00427FC0" w:rsidRPr="00427FC0">
        <w:rPr>
          <w:rFonts w:ascii="Times New Roman" w:eastAsia="Times New Roman" w:hAnsi="Times New Roman" w:cs="Times New Roman"/>
          <w:color w:val="000000"/>
          <w:sz w:val="24"/>
          <w:szCs w:val="24"/>
          <w:lang w:val="en-GB" w:eastAsia="lv-LV"/>
        </w:rPr>
        <w:t>Constitutional Court</w:t>
      </w:r>
      <w:r w:rsidR="00E24D84">
        <w:rPr>
          <w:rFonts w:ascii="Times New Roman" w:eastAsia="Times New Roman" w:hAnsi="Times New Roman" w:cs="Times New Roman"/>
          <w:color w:val="000000"/>
          <w:sz w:val="24"/>
          <w:szCs w:val="24"/>
          <w:lang w:val="en-GB" w:eastAsia="lv-LV"/>
        </w:rPr>
        <w:t>;</w:t>
      </w:r>
      <w:r w:rsidR="00427FC0" w:rsidRPr="00427FC0">
        <w:rPr>
          <w:rFonts w:ascii="Times New Roman" w:eastAsia="Times New Roman" w:hAnsi="Times New Roman" w:cs="Times New Roman"/>
          <w:color w:val="000000"/>
          <w:sz w:val="24"/>
          <w:szCs w:val="24"/>
          <w:lang w:val="en-GB" w:eastAsia="lv-LV"/>
        </w:rPr>
        <w:t xml:space="preserve"> i</w:t>
      </w:r>
      <w:r w:rsidR="0062407B" w:rsidRPr="00427FC0">
        <w:rPr>
          <w:rFonts w:ascii="Times New Roman" w:eastAsia="Times New Roman" w:hAnsi="Times New Roman" w:cs="Times New Roman"/>
          <w:color w:val="000000"/>
          <w:sz w:val="24"/>
          <w:szCs w:val="24"/>
          <w:lang w:val="en-GB" w:eastAsia="lv-LV"/>
        </w:rPr>
        <w:t>n cross-border civil matters</w:t>
      </w:r>
      <w:r w:rsidR="00E24D84">
        <w:rPr>
          <w:rFonts w:ascii="Times New Roman" w:eastAsia="Times New Roman" w:hAnsi="Times New Roman" w:cs="Times New Roman"/>
          <w:color w:val="000000"/>
          <w:sz w:val="24"/>
          <w:szCs w:val="24"/>
          <w:lang w:val="en-GB" w:eastAsia="lv-LV"/>
        </w:rPr>
        <w:t>;</w:t>
      </w:r>
      <w:r w:rsidR="00427FC0" w:rsidRPr="00427FC0">
        <w:rPr>
          <w:rFonts w:ascii="Times New Roman" w:eastAsia="Times New Roman" w:hAnsi="Times New Roman" w:cs="Times New Roman"/>
          <w:color w:val="000000"/>
          <w:sz w:val="24"/>
          <w:szCs w:val="24"/>
          <w:lang w:val="en-GB" w:eastAsia="lv-LV"/>
        </w:rPr>
        <w:t xml:space="preserve"> i</w:t>
      </w:r>
      <w:r w:rsidR="0062407B" w:rsidRPr="00427FC0">
        <w:rPr>
          <w:rFonts w:ascii="Times New Roman" w:hAnsi="Times New Roman" w:cs="Times New Roman"/>
          <w:color w:val="000000"/>
          <w:sz w:val="24"/>
          <w:szCs w:val="24"/>
          <w:lang w:val="en-GB"/>
        </w:rPr>
        <w:t xml:space="preserve">n criminal proceedings </w:t>
      </w:r>
      <w:r w:rsidR="00427FC0" w:rsidRPr="00427FC0">
        <w:rPr>
          <w:rFonts w:ascii="Times New Roman" w:hAnsi="Times New Roman" w:cs="Times New Roman"/>
          <w:color w:val="000000"/>
          <w:sz w:val="24"/>
          <w:szCs w:val="24"/>
          <w:lang w:val="en-GB"/>
        </w:rPr>
        <w:t xml:space="preserve">and </w:t>
      </w:r>
      <w:r w:rsidR="0062407B" w:rsidRPr="00427FC0">
        <w:rPr>
          <w:rFonts w:ascii="Times New Roman" w:hAnsi="Times New Roman" w:cs="Times New Roman"/>
          <w:color w:val="000000"/>
          <w:sz w:val="24"/>
          <w:szCs w:val="24"/>
          <w:lang w:val="en-GB"/>
        </w:rPr>
        <w:t>special procedures for the provision of legal assistance to asylum seekers and</w:t>
      </w:r>
      <w:r w:rsidR="0062407B" w:rsidRPr="00427FC0">
        <w:rPr>
          <w:rFonts w:ascii="Times New Roman" w:hAnsi="Times New Roman" w:cs="Times New Roman"/>
          <w:i/>
          <w:iCs/>
          <w:color w:val="000000"/>
          <w:sz w:val="24"/>
          <w:szCs w:val="24"/>
          <w:lang w:val="en-GB"/>
        </w:rPr>
        <w:t xml:space="preserve"> </w:t>
      </w:r>
      <w:r w:rsidR="0062407B" w:rsidRPr="00427FC0">
        <w:rPr>
          <w:rFonts w:ascii="Times New Roman" w:hAnsi="Times New Roman" w:cs="Times New Roman"/>
          <w:color w:val="000000"/>
          <w:sz w:val="24"/>
          <w:szCs w:val="24"/>
          <w:lang w:val="en-GB"/>
        </w:rPr>
        <w:t>foreigners, if they d</w:t>
      </w:r>
      <w:r w:rsidR="007C44CA" w:rsidRPr="00427FC0">
        <w:rPr>
          <w:rFonts w:ascii="Times New Roman" w:hAnsi="Times New Roman" w:cs="Times New Roman"/>
          <w:color w:val="000000"/>
          <w:sz w:val="24"/>
          <w:szCs w:val="24"/>
          <w:lang w:val="en-GB"/>
        </w:rPr>
        <w:t xml:space="preserve">o not have sufficient resources. A whistle-blower can receive the </w:t>
      </w:r>
      <w:r w:rsidR="00E24D84">
        <w:rPr>
          <w:rFonts w:ascii="Times New Roman" w:hAnsi="Times New Roman" w:cs="Times New Roman"/>
          <w:color w:val="000000"/>
          <w:sz w:val="24"/>
          <w:szCs w:val="24"/>
          <w:lang w:val="en-GB"/>
        </w:rPr>
        <w:t>Government-</w:t>
      </w:r>
      <w:r w:rsidR="007C44CA" w:rsidRPr="00427FC0">
        <w:rPr>
          <w:rFonts w:ascii="Times New Roman" w:hAnsi="Times New Roman" w:cs="Times New Roman"/>
          <w:color w:val="000000"/>
          <w:sz w:val="24"/>
          <w:szCs w:val="24"/>
          <w:lang w:val="en-GB"/>
        </w:rPr>
        <w:t xml:space="preserve">ensured legal aid in cases listed in the </w:t>
      </w:r>
      <w:hyperlink r:id="rId8" w:tgtFrame="_blank" w:history="1">
        <w:r w:rsidR="007C44CA" w:rsidRPr="00427FC0">
          <w:rPr>
            <w:rStyle w:val="Hyperlink"/>
            <w:rFonts w:ascii="Times New Roman" w:hAnsi="Times New Roman" w:cs="Times New Roman"/>
            <w:i/>
            <w:color w:val="000000"/>
            <w:sz w:val="24"/>
            <w:szCs w:val="24"/>
            <w:u w:val="none"/>
            <w:lang w:val="en-GB"/>
          </w:rPr>
          <w:t>State Legal Aid Law</w:t>
        </w:r>
      </w:hyperlink>
      <w:r w:rsidR="007C44CA" w:rsidRPr="00427FC0">
        <w:rPr>
          <w:rFonts w:ascii="Times New Roman" w:hAnsi="Times New Roman" w:cs="Times New Roman"/>
          <w:color w:val="000000"/>
          <w:sz w:val="24"/>
          <w:szCs w:val="24"/>
          <w:lang w:val="en-GB"/>
        </w:rPr>
        <w:t xml:space="preserve"> without assess</w:t>
      </w:r>
      <w:r w:rsidR="007C4FDA">
        <w:rPr>
          <w:rFonts w:ascii="Times New Roman" w:hAnsi="Times New Roman" w:cs="Times New Roman"/>
          <w:color w:val="000000"/>
          <w:sz w:val="24"/>
          <w:szCs w:val="24"/>
          <w:lang w:val="en-GB"/>
        </w:rPr>
        <w:t>ment of</w:t>
      </w:r>
      <w:r w:rsidR="007C44CA" w:rsidRPr="00427FC0">
        <w:rPr>
          <w:rFonts w:ascii="Times New Roman" w:hAnsi="Times New Roman" w:cs="Times New Roman"/>
          <w:color w:val="000000"/>
          <w:sz w:val="24"/>
          <w:szCs w:val="24"/>
          <w:lang w:val="en-GB"/>
        </w:rPr>
        <w:t xml:space="preserve"> his</w:t>
      </w:r>
      <w:r w:rsidR="00E24D84">
        <w:rPr>
          <w:rFonts w:ascii="Times New Roman" w:hAnsi="Times New Roman" w:cs="Times New Roman"/>
          <w:color w:val="000000"/>
          <w:sz w:val="24"/>
          <w:szCs w:val="24"/>
          <w:lang w:val="en-GB"/>
        </w:rPr>
        <w:t xml:space="preserve">/her </w:t>
      </w:r>
      <w:r w:rsidR="00840F3E">
        <w:rPr>
          <w:rFonts w:ascii="Times New Roman" w:hAnsi="Times New Roman" w:cs="Times New Roman"/>
          <w:color w:val="000000"/>
          <w:sz w:val="24"/>
          <w:szCs w:val="24"/>
          <w:lang w:val="en-GB"/>
        </w:rPr>
        <w:t>income.</w:t>
      </w:r>
    </w:p>
    <w:p w14:paraId="06E22A07" w14:textId="77777777" w:rsidR="00C949D8" w:rsidRPr="00427FC0" w:rsidRDefault="00C949D8" w:rsidP="00C949D8">
      <w:pPr>
        <w:pStyle w:val="ListParagraph"/>
        <w:shd w:val="clear" w:color="auto" w:fill="FFFFFF"/>
        <w:spacing w:after="0" w:line="240" w:lineRule="auto"/>
        <w:ind w:left="0"/>
        <w:jc w:val="both"/>
        <w:rPr>
          <w:rFonts w:ascii="Times New Roman" w:hAnsi="Times New Roman" w:cs="Times New Roman"/>
          <w:sz w:val="24"/>
          <w:szCs w:val="24"/>
          <w:lang w:val="en-GB"/>
        </w:rPr>
      </w:pPr>
    </w:p>
    <w:p w14:paraId="5AC3811B" w14:textId="1F8DA7B1" w:rsidR="004C3D27" w:rsidRPr="009110FB" w:rsidRDefault="00E24D84" w:rsidP="008622EC">
      <w:pPr>
        <w:pStyle w:val="ListParagraph"/>
        <w:numPr>
          <w:ilvl w:val="0"/>
          <w:numId w:val="2"/>
        </w:numPr>
        <w:spacing w:after="0" w:line="240" w:lineRule="auto"/>
        <w:ind w:left="0"/>
        <w:jc w:val="both"/>
        <w:rPr>
          <w:rFonts w:ascii="Times New Roman" w:hAnsi="Times New Roman" w:cs="Times New Roman"/>
          <w:sz w:val="24"/>
          <w:szCs w:val="24"/>
          <w:lang w:val="en-GB"/>
        </w:rPr>
      </w:pPr>
      <w:r>
        <w:rPr>
          <w:rFonts w:ascii="Times New Roman" w:hAnsi="Times New Roman" w:cs="Times New Roman"/>
          <w:iCs/>
          <w:sz w:val="24"/>
          <w:szCs w:val="24"/>
          <w:lang w:val="en-GB"/>
        </w:rPr>
        <w:t>Before t</w:t>
      </w:r>
      <w:r w:rsidR="004C3D27" w:rsidRPr="009110FB">
        <w:rPr>
          <w:rFonts w:ascii="Times New Roman" w:hAnsi="Times New Roman" w:cs="Times New Roman"/>
          <w:iCs/>
          <w:sz w:val="24"/>
          <w:szCs w:val="24"/>
          <w:lang w:val="en-GB"/>
        </w:rPr>
        <w:t xml:space="preserve">he </w:t>
      </w:r>
      <w:r w:rsidR="00C949D8">
        <w:rPr>
          <w:rFonts w:ascii="Times New Roman" w:hAnsi="Times New Roman" w:cs="Times New Roman"/>
          <w:iCs/>
          <w:sz w:val="24"/>
          <w:szCs w:val="24"/>
          <w:lang w:val="en-GB"/>
        </w:rPr>
        <w:t xml:space="preserve">amendments to the </w:t>
      </w:r>
      <w:r w:rsidR="004C3D27" w:rsidRPr="009110FB">
        <w:rPr>
          <w:rFonts w:ascii="Times New Roman" w:hAnsi="Times New Roman" w:cs="Times New Roman"/>
          <w:i/>
          <w:iCs/>
          <w:sz w:val="24"/>
          <w:szCs w:val="24"/>
          <w:lang w:val="en-GB"/>
        </w:rPr>
        <w:t>Civil Procedure Law</w:t>
      </w:r>
      <w:r w:rsidR="00C949D8">
        <w:rPr>
          <w:rFonts w:ascii="Times New Roman" w:hAnsi="Times New Roman" w:cs="Times New Roman"/>
          <w:iCs/>
          <w:sz w:val="24"/>
          <w:szCs w:val="24"/>
          <w:lang w:val="en-GB"/>
        </w:rPr>
        <w:t xml:space="preserve"> </w:t>
      </w:r>
      <w:r w:rsidR="007C4FDA">
        <w:rPr>
          <w:rFonts w:ascii="Times New Roman" w:hAnsi="Times New Roman" w:cs="Times New Roman"/>
          <w:iCs/>
          <w:sz w:val="24"/>
          <w:szCs w:val="24"/>
          <w:lang w:val="en-GB"/>
        </w:rPr>
        <w:t xml:space="preserve">of </w:t>
      </w:r>
      <w:r w:rsidR="00C949D8">
        <w:rPr>
          <w:rFonts w:ascii="Times New Roman" w:hAnsi="Times New Roman" w:cs="Times New Roman"/>
          <w:iCs/>
          <w:sz w:val="24"/>
          <w:szCs w:val="24"/>
          <w:lang w:val="en-GB"/>
        </w:rPr>
        <w:t>2016</w:t>
      </w:r>
      <w:r w:rsidR="007C4FDA">
        <w:rPr>
          <w:rFonts w:ascii="Times New Roman" w:hAnsi="Times New Roman" w:cs="Times New Roman"/>
          <w:iCs/>
          <w:sz w:val="24"/>
          <w:szCs w:val="24"/>
          <w:lang w:val="en-GB"/>
        </w:rPr>
        <w:t>,</w:t>
      </w:r>
      <w:r w:rsidR="00C949D8">
        <w:rPr>
          <w:rFonts w:ascii="Times New Roman" w:hAnsi="Times New Roman" w:cs="Times New Roman"/>
          <w:iCs/>
          <w:sz w:val="24"/>
          <w:szCs w:val="24"/>
          <w:lang w:val="en-GB"/>
        </w:rPr>
        <w:t xml:space="preserve"> </w:t>
      </w:r>
      <w:r w:rsidR="004C3D27" w:rsidRPr="009110FB">
        <w:rPr>
          <w:rFonts w:ascii="Times New Roman" w:hAnsi="Times New Roman" w:cs="Times New Roman"/>
          <w:iCs/>
          <w:sz w:val="24"/>
          <w:szCs w:val="24"/>
          <w:lang w:val="en-GB"/>
        </w:rPr>
        <w:t xml:space="preserve">every </w:t>
      </w:r>
      <w:r w:rsidR="00C949D8">
        <w:rPr>
          <w:rFonts w:ascii="Times New Roman" w:hAnsi="Times New Roman" w:cs="Times New Roman"/>
          <w:iCs/>
          <w:sz w:val="24"/>
          <w:szCs w:val="24"/>
          <w:lang w:val="en-GB"/>
        </w:rPr>
        <w:t>party to</w:t>
      </w:r>
      <w:r w:rsidR="004C3D27" w:rsidRPr="009110FB">
        <w:rPr>
          <w:rFonts w:ascii="Times New Roman" w:hAnsi="Times New Roman" w:cs="Times New Roman"/>
          <w:iCs/>
          <w:sz w:val="24"/>
          <w:szCs w:val="24"/>
          <w:lang w:val="en-GB"/>
        </w:rPr>
        <w:t xml:space="preserve"> the case (except for legal persons), </w:t>
      </w:r>
      <w:r>
        <w:rPr>
          <w:rFonts w:ascii="Times New Roman" w:hAnsi="Times New Roman" w:cs="Times New Roman"/>
          <w:iCs/>
          <w:sz w:val="24"/>
          <w:szCs w:val="24"/>
          <w:lang w:val="en-GB"/>
        </w:rPr>
        <w:t xml:space="preserve">irrespective of </w:t>
      </w:r>
      <w:r w:rsidR="007C4FDA">
        <w:rPr>
          <w:rFonts w:ascii="Times New Roman" w:hAnsi="Times New Roman" w:cs="Times New Roman"/>
          <w:iCs/>
          <w:sz w:val="24"/>
          <w:szCs w:val="24"/>
          <w:lang w:val="en-GB"/>
        </w:rPr>
        <w:t>financial situation</w:t>
      </w:r>
      <w:r w:rsidR="004C3D27" w:rsidRPr="009110FB">
        <w:rPr>
          <w:rFonts w:ascii="Times New Roman" w:hAnsi="Times New Roman" w:cs="Times New Roman"/>
          <w:iCs/>
          <w:sz w:val="24"/>
          <w:szCs w:val="24"/>
          <w:lang w:val="en-GB"/>
        </w:rPr>
        <w:t xml:space="preserve">, had the right to become acquainted with the materials of the case and participate in procedural actions, using the assistance of an interpreter. The problematic aspect with this regulation was that </w:t>
      </w:r>
      <w:r w:rsidR="00B646F7" w:rsidRPr="009110FB">
        <w:rPr>
          <w:rFonts w:ascii="Times New Roman" w:hAnsi="Times New Roman" w:cs="Times New Roman"/>
          <w:iCs/>
          <w:sz w:val="24"/>
          <w:szCs w:val="24"/>
          <w:lang w:val="en-GB"/>
        </w:rPr>
        <w:t>parti</w:t>
      </w:r>
      <w:r w:rsidR="00B646F7">
        <w:rPr>
          <w:rFonts w:ascii="Times New Roman" w:hAnsi="Times New Roman" w:cs="Times New Roman"/>
          <w:iCs/>
          <w:sz w:val="24"/>
          <w:szCs w:val="24"/>
          <w:lang w:val="en-GB"/>
        </w:rPr>
        <w:t>es</w:t>
      </w:r>
      <w:r w:rsidR="00B646F7" w:rsidRPr="009110FB">
        <w:rPr>
          <w:rFonts w:ascii="Times New Roman" w:hAnsi="Times New Roman" w:cs="Times New Roman"/>
          <w:iCs/>
          <w:sz w:val="24"/>
          <w:szCs w:val="24"/>
          <w:lang w:val="en-GB"/>
        </w:rPr>
        <w:t xml:space="preserve"> </w:t>
      </w:r>
      <w:r w:rsidR="004C3D27" w:rsidRPr="009110FB">
        <w:rPr>
          <w:rFonts w:ascii="Times New Roman" w:hAnsi="Times New Roman" w:cs="Times New Roman"/>
          <w:iCs/>
          <w:sz w:val="24"/>
          <w:szCs w:val="24"/>
          <w:lang w:val="en-GB"/>
        </w:rPr>
        <w:t>often abused this right, even if a person had a representative who understood Latvian or were himself/herself a citizen of Latvia who understood Latvian</w:t>
      </w:r>
      <w:r>
        <w:rPr>
          <w:rFonts w:ascii="Times New Roman" w:hAnsi="Times New Roman" w:cs="Times New Roman"/>
          <w:iCs/>
          <w:sz w:val="24"/>
          <w:szCs w:val="24"/>
          <w:lang w:val="en-GB"/>
        </w:rPr>
        <w:t>.</w:t>
      </w:r>
      <w:r w:rsidR="004C3D27" w:rsidRPr="009110FB">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Now</w:t>
      </w:r>
      <w:r w:rsidR="004C3D27" w:rsidRPr="009110FB">
        <w:rPr>
          <w:rFonts w:ascii="Times New Roman" w:hAnsi="Times New Roman" w:cs="Times New Roman"/>
          <w:iCs/>
          <w:sz w:val="24"/>
          <w:szCs w:val="24"/>
          <w:lang w:val="en-GB"/>
        </w:rPr>
        <w:t xml:space="preserve">, litigants who receive </w:t>
      </w:r>
      <w:r>
        <w:rPr>
          <w:rFonts w:ascii="Times New Roman" w:hAnsi="Times New Roman" w:cs="Times New Roman"/>
          <w:iCs/>
          <w:sz w:val="24"/>
          <w:szCs w:val="24"/>
          <w:lang w:val="en-GB"/>
        </w:rPr>
        <w:t>Government-</w:t>
      </w:r>
      <w:r w:rsidR="004C3D27" w:rsidRPr="009110FB">
        <w:rPr>
          <w:rFonts w:ascii="Times New Roman" w:hAnsi="Times New Roman" w:cs="Times New Roman"/>
          <w:iCs/>
          <w:sz w:val="24"/>
          <w:szCs w:val="24"/>
          <w:lang w:val="en-GB"/>
        </w:rPr>
        <w:t xml:space="preserve">ensured legal aid or </w:t>
      </w:r>
      <w:proofErr w:type="gramStart"/>
      <w:r w:rsidR="004C3D27" w:rsidRPr="009110FB">
        <w:rPr>
          <w:rFonts w:ascii="Times New Roman" w:hAnsi="Times New Roman" w:cs="Times New Roman"/>
          <w:iCs/>
          <w:sz w:val="24"/>
          <w:szCs w:val="24"/>
          <w:lang w:val="en-GB"/>
        </w:rPr>
        <w:t xml:space="preserve">are </w:t>
      </w:r>
      <w:r w:rsidR="007C4FDA">
        <w:rPr>
          <w:rFonts w:ascii="Times New Roman" w:hAnsi="Times New Roman" w:cs="Times New Roman"/>
          <w:iCs/>
          <w:sz w:val="24"/>
          <w:szCs w:val="24"/>
          <w:lang w:val="en-GB"/>
        </w:rPr>
        <w:t>exempted</w:t>
      </w:r>
      <w:proofErr w:type="gramEnd"/>
      <w:r w:rsidR="007C4FDA" w:rsidRPr="009110FB">
        <w:rPr>
          <w:rFonts w:ascii="Times New Roman" w:hAnsi="Times New Roman" w:cs="Times New Roman"/>
          <w:iCs/>
          <w:sz w:val="24"/>
          <w:szCs w:val="24"/>
          <w:lang w:val="en-GB"/>
        </w:rPr>
        <w:t xml:space="preserve"> </w:t>
      </w:r>
      <w:r w:rsidR="004C3D27" w:rsidRPr="009110FB">
        <w:rPr>
          <w:rFonts w:ascii="Times New Roman" w:hAnsi="Times New Roman" w:cs="Times New Roman"/>
          <w:iCs/>
          <w:sz w:val="24"/>
          <w:szCs w:val="24"/>
          <w:lang w:val="en-GB"/>
        </w:rPr>
        <w:t xml:space="preserve">from the payment of court </w:t>
      </w:r>
      <w:r w:rsidR="008E5D88" w:rsidRPr="009110FB">
        <w:rPr>
          <w:rFonts w:ascii="Times New Roman" w:hAnsi="Times New Roman" w:cs="Times New Roman"/>
          <w:iCs/>
          <w:sz w:val="24"/>
          <w:szCs w:val="24"/>
          <w:lang w:val="en-GB"/>
        </w:rPr>
        <w:t>expenses</w:t>
      </w:r>
      <w:r w:rsidR="004C3D27" w:rsidRPr="009110FB">
        <w:rPr>
          <w:rFonts w:ascii="Times New Roman" w:hAnsi="Times New Roman" w:cs="Times New Roman"/>
          <w:iCs/>
          <w:sz w:val="24"/>
          <w:szCs w:val="24"/>
          <w:lang w:val="en-GB"/>
        </w:rPr>
        <w:t xml:space="preserve"> are </w:t>
      </w:r>
      <w:r>
        <w:rPr>
          <w:rFonts w:ascii="Times New Roman" w:hAnsi="Times New Roman" w:cs="Times New Roman"/>
          <w:iCs/>
          <w:sz w:val="24"/>
          <w:szCs w:val="24"/>
          <w:lang w:val="en-GB"/>
        </w:rPr>
        <w:t xml:space="preserve">still </w:t>
      </w:r>
      <w:r w:rsidR="004C3D27" w:rsidRPr="009110FB">
        <w:rPr>
          <w:rFonts w:ascii="Times New Roman" w:hAnsi="Times New Roman" w:cs="Times New Roman"/>
          <w:iCs/>
          <w:sz w:val="24"/>
          <w:szCs w:val="24"/>
          <w:lang w:val="en-GB"/>
        </w:rPr>
        <w:t>ensured with a right to become acquainted with the materials of the case and to participate in procedural actions, using the assistance of an interpreter free</w:t>
      </w:r>
      <w:r>
        <w:rPr>
          <w:rFonts w:ascii="Times New Roman" w:hAnsi="Times New Roman" w:cs="Times New Roman"/>
          <w:iCs/>
          <w:sz w:val="24"/>
          <w:szCs w:val="24"/>
          <w:lang w:val="en-GB"/>
        </w:rPr>
        <w:t xml:space="preserve"> of charge</w:t>
      </w:r>
      <w:r w:rsidR="004C3D27" w:rsidRPr="009110FB">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The</w:t>
      </w:r>
      <w:r w:rsidR="004C3D27" w:rsidRPr="009110FB">
        <w:rPr>
          <w:rFonts w:ascii="Times New Roman" w:hAnsi="Times New Roman" w:cs="Times New Roman"/>
          <w:iCs/>
          <w:sz w:val="24"/>
          <w:szCs w:val="24"/>
          <w:lang w:val="en-GB"/>
        </w:rPr>
        <w:t xml:space="preserve"> most vulnerable litigants (employees in employment disputes, applicants in cases regarding legal capacity issues, etc.) </w:t>
      </w:r>
      <w:proofErr w:type="gramStart"/>
      <w:r w:rsidR="004C3D27" w:rsidRPr="009110FB">
        <w:rPr>
          <w:rFonts w:ascii="Times New Roman" w:hAnsi="Times New Roman" w:cs="Times New Roman"/>
          <w:iCs/>
          <w:sz w:val="24"/>
          <w:szCs w:val="24"/>
          <w:lang w:val="en-GB"/>
        </w:rPr>
        <w:t xml:space="preserve">are </w:t>
      </w:r>
      <w:r w:rsidR="007C4FDA">
        <w:rPr>
          <w:rFonts w:ascii="Times New Roman" w:hAnsi="Times New Roman" w:cs="Times New Roman"/>
          <w:iCs/>
          <w:sz w:val="24"/>
          <w:szCs w:val="24"/>
          <w:lang w:val="en-GB"/>
        </w:rPr>
        <w:t>exempted</w:t>
      </w:r>
      <w:proofErr w:type="gramEnd"/>
      <w:r w:rsidR="007C4FDA" w:rsidRPr="009110FB">
        <w:rPr>
          <w:rFonts w:ascii="Times New Roman" w:hAnsi="Times New Roman" w:cs="Times New Roman"/>
          <w:iCs/>
          <w:sz w:val="24"/>
          <w:szCs w:val="24"/>
          <w:lang w:val="en-GB"/>
        </w:rPr>
        <w:t xml:space="preserve"> </w:t>
      </w:r>
      <w:r w:rsidR="004C3D27" w:rsidRPr="009110FB">
        <w:rPr>
          <w:rFonts w:ascii="Times New Roman" w:hAnsi="Times New Roman" w:cs="Times New Roman"/>
          <w:iCs/>
          <w:sz w:val="24"/>
          <w:szCs w:val="24"/>
          <w:lang w:val="en-GB"/>
        </w:rPr>
        <w:t xml:space="preserve">from the </w:t>
      </w:r>
      <w:r w:rsidR="007C4FDA">
        <w:rPr>
          <w:rFonts w:ascii="Times New Roman" w:hAnsi="Times New Roman" w:cs="Times New Roman"/>
          <w:iCs/>
          <w:sz w:val="24"/>
          <w:szCs w:val="24"/>
          <w:lang w:val="en-GB"/>
        </w:rPr>
        <w:t>payment of</w:t>
      </w:r>
      <w:r w:rsidR="004C3D27" w:rsidRPr="009110FB">
        <w:rPr>
          <w:rFonts w:ascii="Times New Roman" w:hAnsi="Times New Roman" w:cs="Times New Roman"/>
          <w:iCs/>
          <w:sz w:val="24"/>
          <w:szCs w:val="24"/>
          <w:lang w:val="en-GB"/>
        </w:rPr>
        <w:t xml:space="preserve"> court expenses. </w:t>
      </w:r>
      <w:r w:rsidR="007C4FDA">
        <w:rPr>
          <w:rFonts w:ascii="Times New Roman" w:hAnsi="Times New Roman" w:cs="Times New Roman"/>
          <w:iCs/>
          <w:sz w:val="24"/>
          <w:szCs w:val="24"/>
          <w:lang w:val="en-GB"/>
        </w:rPr>
        <w:t>If</w:t>
      </w:r>
      <w:r w:rsidR="00C26B72" w:rsidRPr="009110FB">
        <w:rPr>
          <w:rFonts w:ascii="Times New Roman" w:hAnsi="Times New Roman" w:cs="Times New Roman"/>
          <w:iCs/>
          <w:sz w:val="24"/>
          <w:szCs w:val="24"/>
          <w:lang w:val="en-GB"/>
        </w:rPr>
        <w:t xml:space="preserve"> these vulnerable parties do not understand Latvian, an</w:t>
      </w:r>
      <w:r w:rsidR="004C3D27" w:rsidRPr="009110FB">
        <w:rPr>
          <w:rFonts w:ascii="Times New Roman" w:hAnsi="Times New Roman" w:cs="Times New Roman"/>
          <w:iCs/>
          <w:sz w:val="24"/>
          <w:szCs w:val="24"/>
          <w:lang w:val="en-GB"/>
        </w:rPr>
        <w:t xml:space="preserve"> interpreter is granted </w:t>
      </w:r>
      <w:r>
        <w:rPr>
          <w:rFonts w:ascii="Times New Roman" w:hAnsi="Times New Roman" w:cs="Times New Roman"/>
          <w:iCs/>
          <w:sz w:val="24"/>
          <w:szCs w:val="24"/>
          <w:lang w:val="en-GB"/>
        </w:rPr>
        <w:t xml:space="preserve">free of </w:t>
      </w:r>
      <w:r w:rsidR="00C26B72" w:rsidRPr="009110FB">
        <w:rPr>
          <w:rFonts w:ascii="Times New Roman" w:hAnsi="Times New Roman" w:cs="Times New Roman"/>
          <w:iCs/>
          <w:sz w:val="24"/>
          <w:szCs w:val="24"/>
          <w:lang w:val="en-GB"/>
        </w:rPr>
        <w:t>charge</w:t>
      </w:r>
      <w:r w:rsidR="004C3D27" w:rsidRPr="009110FB">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Moreover, i</w:t>
      </w:r>
      <w:r w:rsidR="004C3D27" w:rsidRPr="009110FB">
        <w:rPr>
          <w:rFonts w:ascii="Times New Roman" w:hAnsi="Times New Roman" w:cs="Times New Roman"/>
          <w:iCs/>
          <w:sz w:val="24"/>
          <w:szCs w:val="24"/>
          <w:lang w:val="en-GB"/>
        </w:rPr>
        <w:t xml:space="preserve">f </w:t>
      </w:r>
      <w:r>
        <w:rPr>
          <w:rFonts w:ascii="Times New Roman" w:hAnsi="Times New Roman" w:cs="Times New Roman"/>
          <w:iCs/>
          <w:sz w:val="24"/>
          <w:szCs w:val="24"/>
          <w:lang w:val="en-GB"/>
        </w:rPr>
        <w:t>a</w:t>
      </w:r>
      <w:r w:rsidR="004C3D27" w:rsidRPr="009110FB">
        <w:rPr>
          <w:rFonts w:ascii="Times New Roman" w:hAnsi="Times New Roman" w:cs="Times New Roman"/>
          <w:iCs/>
          <w:sz w:val="24"/>
          <w:szCs w:val="24"/>
          <w:lang w:val="en-GB"/>
        </w:rPr>
        <w:t xml:space="preserve"> person </w:t>
      </w:r>
      <w:r w:rsidR="00FB4635">
        <w:rPr>
          <w:rFonts w:ascii="Times New Roman" w:hAnsi="Times New Roman" w:cs="Times New Roman"/>
          <w:iCs/>
          <w:sz w:val="24"/>
          <w:szCs w:val="24"/>
          <w:lang w:val="en-GB"/>
        </w:rPr>
        <w:t xml:space="preserve">by a court’s decision </w:t>
      </w:r>
      <w:proofErr w:type="gramStart"/>
      <w:r w:rsidR="004C3D27" w:rsidRPr="009110FB">
        <w:rPr>
          <w:rFonts w:ascii="Times New Roman" w:hAnsi="Times New Roman" w:cs="Times New Roman"/>
          <w:iCs/>
          <w:sz w:val="24"/>
          <w:szCs w:val="24"/>
          <w:lang w:val="en-GB"/>
        </w:rPr>
        <w:t>is exempted</w:t>
      </w:r>
      <w:proofErr w:type="gramEnd"/>
      <w:r w:rsidR="004C3D27" w:rsidRPr="009110FB">
        <w:rPr>
          <w:rFonts w:ascii="Times New Roman" w:hAnsi="Times New Roman" w:cs="Times New Roman"/>
          <w:iCs/>
          <w:sz w:val="24"/>
          <w:szCs w:val="24"/>
          <w:lang w:val="en-GB"/>
        </w:rPr>
        <w:t xml:space="preserve"> from the payment of court expenses, the interpreter is granted to him</w:t>
      </w:r>
      <w:r w:rsidR="00C26B72" w:rsidRPr="009110FB">
        <w:rPr>
          <w:rFonts w:ascii="Times New Roman" w:hAnsi="Times New Roman" w:cs="Times New Roman"/>
          <w:iCs/>
          <w:sz w:val="24"/>
          <w:szCs w:val="24"/>
          <w:lang w:val="en-GB"/>
        </w:rPr>
        <w:t>/</w:t>
      </w:r>
      <w:r w:rsidR="004C3D27" w:rsidRPr="009110FB">
        <w:rPr>
          <w:rFonts w:ascii="Times New Roman" w:hAnsi="Times New Roman" w:cs="Times New Roman"/>
          <w:iCs/>
          <w:sz w:val="24"/>
          <w:szCs w:val="24"/>
          <w:lang w:val="en-GB"/>
        </w:rPr>
        <w:t xml:space="preserve">her </w:t>
      </w:r>
      <w:r w:rsidR="00C26B72" w:rsidRPr="009110FB">
        <w:rPr>
          <w:rFonts w:ascii="Times New Roman" w:hAnsi="Times New Roman" w:cs="Times New Roman"/>
          <w:iCs/>
          <w:sz w:val="24"/>
          <w:szCs w:val="24"/>
          <w:lang w:val="en-GB"/>
        </w:rPr>
        <w:t>without charge</w:t>
      </w:r>
      <w:r w:rsidR="006C0FC1">
        <w:rPr>
          <w:rFonts w:ascii="Times New Roman" w:hAnsi="Times New Roman" w:cs="Times New Roman"/>
          <w:iCs/>
          <w:sz w:val="24"/>
          <w:szCs w:val="24"/>
          <w:lang w:val="en-GB"/>
        </w:rPr>
        <w:t>.</w:t>
      </w:r>
    </w:p>
    <w:p w14:paraId="193CC8A5" w14:textId="77777777" w:rsidR="00AE4E53" w:rsidRPr="009110FB" w:rsidRDefault="00AE4E53" w:rsidP="008622EC">
      <w:pPr>
        <w:pStyle w:val="ListParagraph"/>
        <w:spacing w:after="0" w:line="240" w:lineRule="auto"/>
        <w:ind w:left="0"/>
        <w:jc w:val="both"/>
        <w:rPr>
          <w:rFonts w:ascii="Times New Roman" w:hAnsi="Times New Roman" w:cs="Times New Roman"/>
          <w:sz w:val="24"/>
          <w:szCs w:val="24"/>
          <w:lang w:val="en-GB"/>
        </w:rPr>
      </w:pPr>
    </w:p>
    <w:p w14:paraId="70190676" w14:textId="1866E5FA" w:rsidR="00AE4E53" w:rsidRPr="009110FB" w:rsidRDefault="00AE4E53" w:rsidP="008622EC">
      <w:pPr>
        <w:pStyle w:val="ListParagraph"/>
        <w:spacing w:after="0" w:line="240" w:lineRule="auto"/>
        <w:ind w:left="0"/>
        <w:jc w:val="both"/>
        <w:rPr>
          <w:rFonts w:ascii="Times New Roman" w:hAnsi="Times New Roman" w:cs="Times New Roman"/>
          <w:b/>
          <w:i/>
          <w:sz w:val="24"/>
          <w:szCs w:val="24"/>
          <w:lang w:val="en-GB"/>
        </w:rPr>
      </w:pPr>
      <w:r w:rsidRPr="009110FB">
        <w:rPr>
          <w:rFonts w:ascii="Times New Roman" w:hAnsi="Times New Roman" w:cs="Times New Roman"/>
          <w:b/>
          <w:i/>
          <w:sz w:val="24"/>
          <w:szCs w:val="24"/>
          <w:lang w:val="en-GB"/>
        </w:rPr>
        <w:lastRenderedPageBreak/>
        <w:t>Paris Agreement</w:t>
      </w:r>
      <w:r w:rsidR="00840F3E">
        <w:rPr>
          <w:rFonts w:ascii="Times New Roman" w:hAnsi="Times New Roman" w:cs="Times New Roman"/>
          <w:b/>
          <w:i/>
          <w:sz w:val="24"/>
          <w:szCs w:val="24"/>
          <w:lang w:val="en-GB"/>
        </w:rPr>
        <w:t xml:space="preserve"> (Annex V)</w:t>
      </w:r>
    </w:p>
    <w:p w14:paraId="0B19C911" w14:textId="77777777" w:rsidR="00AE4E53" w:rsidRPr="009110FB" w:rsidRDefault="00AE4E53" w:rsidP="008622EC">
      <w:pPr>
        <w:pStyle w:val="ListParagraph"/>
        <w:spacing w:after="0" w:line="240" w:lineRule="auto"/>
        <w:ind w:left="0"/>
        <w:jc w:val="both"/>
        <w:rPr>
          <w:rFonts w:ascii="Times New Roman" w:hAnsi="Times New Roman" w:cs="Times New Roman"/>
          <w:sz w:val="24"/>
          <w:szCs w:val="24"/>
          <w:lang w:val="en-GB"/>
        </w:rPr>
      </w:pPr>
    </w:p>
    <w:p w14:paraId="77434FBD" w14:textId="00CE9C12" w:rsidR="00AE4E53" w:rsidRPr="009110FB" w:rsidRDefault="0040160E" w:rsidP="008622EC">
      <w:pPr>
        <w:pStyle w:val="ListParagraph"/>
        <w:numPr>
          <w:ilvl w:val="0"/>
          <w:numId w:val="2"/>
        </w:numPr>
        <w:spacing w:after="0" w:line="240" w:lineRule="auto"/>
        <w:ind w:left="0"/>
        <w:jc w:val="both"/>
        <w:rPr>
          <w:rFonts w:ascii="Times New Roman" w:hAnsi="Times New Roman" w:cs="Times New Roman"/>
          <w:sz w:val="24"/>
          <w:szCs w:val="24"/>
          <w:lang w:val="en-GB"/>
        </w:rPr>
      </w:pPr>
      <w:r w:rsidRPr="009110FB">
        <w:rPr>
          <w:rStyle w:val="tlid-translation"/>
          <w:rFonts w:ascii="Times New Roman" w:hAnsi="Times New Roman" w:cs="Times New Roman"/>
          <w:sz w:val="24"/>
          <w:szCs w:val="24"/>
          <w:lang w:val="en-GB"/>
        </w:rPr>
        <w:t xml:space="preserve">Latvia's obligations in the context of the Paris Agreement derive from the obligations of the </w:t>
      </w:r>
      <w:r w:rsidRPr="009110FB">
        <w:rPr>
          <w:rFonts w:ascii="Times New Roman" w:hAnsi="Times New Roman" w:cs="Times New Roman"/>
          <w:sz w:val="24"/>
          <w:szCs w:val="24"/>
          <w:lang w:val="en-GB"/>
        </w:rPr>
        <w:t>EU’s nationally determined contribution</w:t>
      </w:r>
      <w:r w:rsidRPr="009110FB">
        <w:rPr>
          <w:rStyle w:val="tlid-translation"/>
          <w:rFonts w:ascii="Times New Roman" w:hAnsi="Times New Roman" w:cs="Times New Roman"/>
          <w:sz w:val="24"/>
          <w:szCs w:val="24"/>
          <w:lang w:val="en-GB"/>
        </w:rPr>
        <w:t xml:space="preserve">. It sets out a joint commitment by EU Member States to reduce greenhouse gas (GHG) emissions by at least 40% by 2030. The individual 2030 GHG emission reduction target of each EU Member State for activities not included in the EU Emissions Trading Scheme, and thus the actual contribution to the implementation of the Paris Agreement, </w:t>
      </w:r>
      <w:proofErr w:type="gramStart"/>
      <w:r w:rsidRPr="009110FB">
        <w:rPr>
          <w:rStyle w:val="tlid-translation"/>
          <w:rFonts w:ascii="Times New Roman" w:hAnsi="Times New Roman" w:cs="Times New Roman"/>
          <w:sz w:val="24"/>
          <w:szCs w:val="24"/>
          <w:lang w:val="en-GB"/>
        </w:rPr>
        <w:t>is set</w:t>
      </w:r>
      <w:proofErr w:type="gramEnd"/>
      <w:r w:rsidRPr="009110FB">
        <w:rPr>
          <w:rStyle w:val="tlid-translation"/>
          <w:rFonts w:ascii="Times New Roman" w:hAnsi="Times New Roman" w:cs="Times New Roman"/>
          <w:sz w:val="24"/>
          <w:szCs w:val="24"/>
          <w:lang w:val="en-GB"/>
        </w:rPr>
        <w:t xml:space="preserve"> by the </w:t>
      </w:r>
      <w:r w:rsidR="006D07BB">
        <w:rPr>
          <w:rStyle w:val="tlid-translation"/>
          <w:rFonts w:ascii="Times New Roman" w:hAnsi="Times New Roman" w:cs="Times New Roman"/>
          <w:sz w:val="24"/>
          <w:szCs w:val="24"/>
          <w:lang w:val="en-GB"/>
        </w:rPr>
        <w:t xml:space="preserve">EU </w:t>
      </w:r>
      <w:r w:rsidRPr="009110FB">
        <w:rPr>
          <w:rStyle w:val="tlid-translation"/>
          <w:rFonts w:ascii="Times New Roman" w:hAnsi="Times New Roman" w:cs="Times New Roman"/>
          <w:i/>
          <w:iCs/>
          <w:sz w:val="24"/>
          <w:szCs w:val="24"/>
          <w:lang w:val="en-GB"/>
        </w:rPr>
        <w:t xml:space="preserve">Regulation No.2018/842 </w:t>
      </w:r>
      <w:r w:rsidRPr="009110FB">
        <w:rPr>
          <w:rStyle w:val="tlid-translation"/>
          <w:rFonts w:ascii="Times New Roman" w:hAnsi="Times New Roman" w:cs="Times New Roman"/>
          <w:sz w:val="24"/>
          <w:szCs w:val="24"/>
          <w:lang w:val="en-GB"/>
        </w:rPr>
        <w:t xml:space="preserve">on binding annual greenhouse gas emission reductions to be achieved by EU Member States in 2021-2030. </w:t>
      </w:r>
      <w:r w:rsidRPr="009110FB">
        <w:rPr>
          <w:rFonts w:ascii="Times New Roman" w:hAnsi="Times New Roman" w:cs="Times New Roman"/>
          <w:sz w:val="24"/>
          <w:szCs w:val="24"/>
          <w:lang w:val="en-GB"/>
        </w:rPr>
        <w:t xml:space="preserve">According to latest report on policies and measures, Latvia </w:t>
      </w:r>
      <w:r w:rsidR="00FB4635">
        <w:rPr>
          <w:rFonts w:ascii="Times New Roman" w:hAnsi="Times New Roman" w:cs="Times New Roman"/>
          <w:sz w:val="24"/>
          <w:szCs w:val="24"/>
          <w:lang w:val="en-GB"/>
        </w:rPr>
        <w:t xml:space="preserve">will </w:t>
      </w:r>
      <w:r w:rsidRPr="009110FB">
        <w:rPr>
          <w:rFonts w:ascii="Times New Roman" w:hAnsi="Times New Roman" w:cs="Times New Roman"/>
          <w:sz w:val="24"/>
          <w:szCs w:val="24"/>
          <w:lang w:val="en-GB"/>
        </w:rPr>
        <w:t xml:space="preserve">reach its GHG reduction targets for 2030. </w:t>
      </w:r>
      <w:r w:rsidRPr="009110FB">
        <w:rPr>
          <w:rFonts w:ascii="Times New Roman" w:hAnsi="Times New Roman" w:cs="Times New Roman"/>
          <w:color w:val="000000"/>
          <w:sz w:val="24"/>
          <w:szCs w:val="24"/>
          <w:bdr w:val="none" w:sz="0" w:space="0" w:color="auto" w:frame="1"/>
          <w:shd w:val="clear" w:color="auto" w:fill="FFFFFF"/>
          <w:lang w:val="en-GB"/>
        </w:rPr>
        <w:t xml:space="preserve">Latvia </w:t>
      </w:r>
      <w:r w:rsidRPr="009110FB">
        <w:rPr>
          <w:rFonts w:ascii="Times New Roman" w:hAnsi="Times New Roman" w:cs="Times New Roman"/>
          <w:sz w:val="24"/>
          <w:szCs w:val="24"/>
          <w:bdr w:val="none" w:sz="0" w:space="0" w:color="auto" w:frame="1"/>
          <w:shd w:val="clear" w:color="auto" w:fill="FFFFFF"/>
          <w:lang w:val="en-GB"/>
        </w:rPr>
        <w:t xml:space="preserve">has committed to </w:t>
      </w:r>
      <w:r w:rsidRPr="009110FB">
        <w:rPr>
          <w:rFonts w:ascii="Times New Roman" w:hAnsi="Times New Roman" w:cs="Times New Roman"/>
          <w:color w:val="000000"/>
          <w:sz w:val="24"/>
          <w:szCs w:val="24"/>
          <w:bdr w:val="none" w:sz="0" w:space="0" w:color="auto" w:frame="1"/>
          <w:shd w:val="clear" w:color="auto" w:fill="FFFFFF"/>
          <w:lang w:val="en-GB"/>
        </w:rPr>
        <w:t>reach climate neu</w:t>
      </w:r>
      <w:r w:rsidRPr="009110FB">
        <w:rPr>
          <w:rFonts w:ascii="Times New Roman" w:hAnsi="Times New Roman" w:cs="Times New Roman"/>
          <w:sz w:val="24"/>
          <w:szCs w:val="24"/>
          <w:bdr w:val="none" w:sz="0" w:space="0" w:color="auto" w:frame="1"/>
          <w:shd w:val="clear" w:color="auto" w:fill="FFFFFF"/>
          <w:lang w:val="en-GB"/>
        </w:rPr>
        <w:t xml:space="preserve">trality </w:t>
      </w:r>
      <w:r w:rsidRPr="009110FB">
        <w:rPr>
          <w:rFonts w:ascii="Times New Roman" w:hAnsi="Times New Roman" w:cs="Times New Roman"/>
          <w:color w:val="000000"/>
          <w:sz w:val="24"/>
          <w:szCs w:val="24"/>
          <w:bdr w:val="none" w:sz="0" w:space="0" w:color="auto" w:frame="1"/>
          <w:shd w:val="clear" w:color="auto" w:fill="FFFFFF"/>
          <w:lang w:val="en-GB"/>
        </w:rPr>
        <w:t xml:space="preserve">at national level by 2050. The </w:t>
      </w:r>
      <w:r w:rsidR="007C4FDA">
        <w:rPr>
          <w:rFonts w:ascii="Times New Roman" w:hAnsi="Times New Roman" w:cs="Times New Roman"/>
          <w:color w:val="000000"/>
          <w:sz w:val="24"/>
          <w:szCs w:val="24"/>
          <w:bdr w:val="none" w:sz="0" w:space="0" w:color="auto" w:frame="1"/>
          <w:shd w:val="clear" w:color="auto" w:fill="FFFFFF"/>
          <w:lang w:val="en-GB"/>
        </w:rPr>
        <w:t>G</w:t>
      </w:r>
      <w:r w:rsidRPr="009110FB">
        <w:rPr>
          <w:rFonts w:ascii="Times New Roman" w:hAnsi="Times New Roman" w:cs="Times New Roman"/>
          <w:sz w:val="24"/>
          <w:szCs w:val="24"/>
          <w:lang w:val="en-GB"/>
        </w:rPr>
        <w:t xml:space="preserve">overnment recently approved the number of documents essential </w:t>
      </w:r>
      <w:r w:rsidR="007C4FDA">
        <w:rPr>
          <w:rFonts w:ascii="Times New Roman" w:hAnsi="Times New Roman" w:cs="Times New Roman"/>
          <w:sz w:val="24"/>
          <w:szCs w:val="24"/>
          <w:lang w:val="en-GB"/>
        </w:rPr>
        <w:t>for</w:t>
      </w:r>
      <w:r w:rsidR="007C4FDA" w:rsidRPr="009110FB">
        <w:rPr>
          <w:rFonts w:ascii="Times New Roman" w:hAnsi="Times New Roman" w:cs="Times New Roman"/>
          <w:sz w:val="24"/>
          <w:szCs w:val="24"/>
          <w:lang w:val="en-GB"/>
        </w:rPr>
        <w:t xml:space="preserve"> </w:t>
      </w:r>
      <w:r w:rsidRPr="009110FB">
        <w:rPr>
          <w:rFonts w:ascii="Times New Roman" w:hAnsi="Times New Roman" w:cs="Times New Roman"/>
          <w:sz w:val="24"/>
          <w:szCs w:val="24"/>
          <w:lang w:val="en-GB"/>
        </w:rPr>
        <w:t xml:space="preserve">the climate change agenda: </w:t>
      </w:r>
      <w:r w:rsidRPr="00FB4635">
        <w:rPr>
          <w:rFonts w:ascii="Times New Roman" w:hAnsi="Times New Roman" w:cs="Times New Roman"/>
          <w:i/>
          <w:iCs/>
          <w:sz w:val="24"/>
          <w:szCs w:val="24"/>
          <w:lang w:val="en-GB"/>
        </w:rPr>
        <w:t>Latvia’s Climate neutrality strategy for 2050</w:t>
      </w:r>
      <w:proofErr w:type="gramStart"/>
      <w:r w:rsidRPr="009110FB">
        <w:rPr>
          <w:rFonts w:ascii="Times New Roman" w:hAnsi="Times New Roman" w:cs="Times New Roman"/>
          <w:sz w:val="24"/>
          <w:szCs w:val="24"/>
          <w:lang w:val="en-GB"/>
        </w:rPr>
        <w:t>;</w:t>
      </w:r>
      <w:proofErr w:type="gramEnd"/>
      <w:r w:rsidRPr="009110FB">
        <w:rPr>
          <w:rFonts w:ascii="Times New Roman" w:hAnsi="Times New Roman" w:cs="Times New Roman"/>
          <w:sz w:val="24"/>
          <w:szCs w:val="24"/>
          <w:lang w:val="en-GB"/>
        </w:rPr>
        <w:t xml:space="preserve"> </w:t>
      </w:r>
      <w:r w:rsidRPr="00FB4635">
        <w:rPr>
          <w:rFonts w:ascii="Times New Roman" w:hAnsi="Times New Roman" w:cs="Times New Roman"/>
          <w:i/>
          <w:iCs/>
          <w:sz w:val="24"/>
          <w:szCs w:val="24"/>
          <w:lang w:val="en-GB"/>
        </w:rPr>
        <w:t>National Energy and Climate Plan until 2030</w:t>
      </w:r>
      <w:r w:rsidRPr="009110FB">
        <w:rPr>
          <w:rFonts w:ascii="Times New Roman" w:hAnsi="Times New Roman" w:cs="Times New Roman"/>
          <w:sz w:val="24"/>
          <w:szCs w:val="24"/>
          <w:lang w:val="en-GB"/>
        </w:rPr>
        <w:t xml:space="preserve"> and </w:t>
      </w:r>
      <w:r w:rsidRPr="00FB4635">
        <w:rPr>
          <w:rFonts w:ascii="Times New Roman" w:hAnsi="Times New Roman" w:cs="Times New Roman"/>
          <w:i/>
          <w:iCs/>
          <w:sz w:val="24"/>
          <w:szCs w:val="24"/>
          <w:lang w:val="en-GB"/>
        </w:rPr>
        <w:t>Latvian National Plan for Adaption to Climate Change until 2030</w:t>
      </w:r>
      <w:r w:rsidR="00840F3E">
        <w:rPr>
          <w:rFonts w:ascii="Times New Roman" w:hAnsi="Times New Roman" w:cs="Times New Roman"/>
          <w:sz w:val="24"/>
          <w:szCs w:val="24"/>
          <w:lang w:val="en-GB"/>
        </w:rPr>
        <w:t>.</w:t>
      </w:r>
    </w:p>
    <w:p w14:paraId="3686DAF1" w14:textId="06F4F88F" w:rsidR="00A67DDD" w:rsidRDefault="00A67DDD" w:rsidP="008622EC">
      <w:pPr>
        <w:pStyle w:val="ListParagraph"/>
        <w:spacing w:after="0" w:line="240" w:lineRule="auto"/>
        <w:ind w:left="0"/>
        <w:jc w:val="both"/>
        <w:rPr>
          <w:rFonts w:ascii="Times New Roman" w:hAnsi="Times New Roman" w:cs="Times New Roman"/>
          <w:sz w:val="24"/>
          <w:szCs w:val="24"/>
          <w:lang w:val="en-GB"/>
        </w:rPr>
      </w:pPr>
    </w:p>
    <w:p w14:paraId="27E2B46B" w14:textId="77777777" w:rsidR="00A67DDD" w:rsidRPr="009110FB" w:rsidRDefault="00A67DDD" w:rsidP="008622EC">
      <w:pPr>
        <w:pStyle w:val="ListParagraph"/>
        <w:spacing w:after="0" w:line="240" w:lineRule="auto"/>
        <w:ind w:left="0"/>
        <w:jc w:val="both"/>
        <w:rPr>
          <w:rFonts w:ascii="Times New Roman" w:hAnsi="Times New Roman" w:cs="Times New Roman"/>
          <w:sz w:val="24"/>
          <w:szCs w:val="24"/>
          <w:lang w:val="en-GB"/>
        </w:rPr>
      </w:pPr>
    </w:p>
    <w:p w14:paraId="0D8CE010" w14:textId="77777777" w:rsidR="005C6F83" w:rsidRPr="009110FB" w:rsidRDefault="005C6F83" w:rsidP="008622EC">
      <w:pPr>
        <w:pStyle w:val="ListParagraph"/>
        <w:numPr>
          <w:ilvl w:val="0"/>
          <w:numId w:val="3"/>
        </w:numPr>
        <w:spacing w:after="0" w:line="240" w:lineRule="auto"/>
        <w:ind w:left="0" w:hanging="306"/>
        <w:jc w:val="both"/>
        <w:rPr>
          <w:rFonts w:ascii="Times New Roman" w:hAnsi="Times New Roman" w:cs="Times New Roman"/>
          <w:b/>
          <w:sz w:val="24"/>
          <w:szCs w:val="24"/>
          <w:lang w:val="en-GB"/>
        </w:rPr>
      </w:pPr>
      <w:r w:rsidRPr="009110FB">
        <w:rPr>
          <w:rFonts w:ascii="Times New Roman" w:hAnsi="Times New Roman" w:cs="Times New Roman"/>
          <w:b/>
          <w:sz w:val="24"/>
          <w:szCs w:val="24"/>
          <w:lang w:val="en-GB"/>
        </w:rPr>
        <w:t>GENERAL PROVISIONS OF THE COVENANT</w:t>
      </w:r>
    </w:p>
    <w:p w14:paraId="707C825A" w14:textId="77777777" w:rsidR="005C6F83" w:rsidRPr="009110FB" w:rsidRDefault="005C6F83" w:rsidP="008622EC">
      <w:pPr>
        <w:pStyle w:val="ListParagraph"/>
        <w:spacing w:after="0" w:line="240" w:lineRule="auto"/>
        <w:ind w:left="0"/>
        <w:jc w:val="both"/>
        <w:rPr>
          <w:rFonts w:ascii="Times New Roman" w:hAnsi="Times New Roman" w:cs="Times New Roman"/>
          <w:sz w:val="24"/>
          <w:szCs w:val="24"/>
          <w:lang w:val="en-GB"/>
        </w:rPr>
      </w:pPr>
    </w:p>
    <w:p w14:paraId="73A1ADE7" w14:textId="21E030B1" w:rsidR="00AE4E53" w:rsidRPr="009110FB" w:rsidRDefault="00AE4E53" w:rsidP="008622EC">
      <w:pPr>
        <w:pStyle w:val="ListParagraph"/>
        <w:spacing w:after="0" w:line="240" w:lineRule="auto"/>
        <w:ind w:left="0"/>
        <w:jc w:val="both"/>
        <w:rPr>
          <w:rFonts w:ascii="Times New Roman" w:hAnsi="Times New Roman" w:cs="Times New Roman"/>
          <w:b/>
          <w:i/>
          <w:sz w:val="24"/>
          <w:szCs w:val="24"/>
          <w:lang w:val="en-GB"/>
        </w:rPr>
      </w:pPr>
      <w:r w:rsidRPr="009110FB">
        <w:rPr>
          <w:rFonts w:ascii="Times New Roman" w:hAnsi="Times New Roman" w:cs="Times New Roman"/>
          <w:b/>
          <w:i/>
          <w:sz w:val="24"/>
          <w:szCs w:val="24"/>
          <w:lang w:val="en-GB"/>
        </w:rPr>
        <w:t>Maximum available resources</w:t>
      </w:r>
      <w:r w:rsidR="00840F3E">
        <w:rPr>
          <w:rFonts w:ascii="Times New Roman" w:hAnsi="Times New Roman" w:cs="Times New Roman"/>
          <w:b/>
          <w:i/>
          <w:sz w:val="24"/>
          <w:szCs w:val="24"/>
          <w:lang w:val="en-GB"/>
        </w:rPr>
        <w:t xml:space="preserve"> (Annex V</w:t>
      </w:r>
      <w:r w:rsidR="003D4BBA">
        <w:rPr>
          <w:rFonts w:ascii="Times New Roman" w:hAnsi="Times New Roman" w:cs="Times New Roman"/>
          <w:b/>
          <w:i/>
          <w:sz w:val="24"/>
          <w:szCs w:val="24"/>
          <w:lang w:val="en-GB"/>
        </w:rPr>
        <w:t>I</w:t>
      </w:r>
      <w:r w:rsidR="00840F3E">
        <w:rPr>
          <w:rFonts w:ascii="Times New Roman" w:hAnsi="Times New Roman" w:cs="Times New Roman"/>
          <w:b/>
          <w:i/>
          <w:sz w:val="24"/>
          <w:szCs w:val="24"/>
          <w:lang w:val="en-GB"/>
        </w:rPr>
        <w:t>)</w:t>
      </w:r>
    </w:p>
    <w:p w14:paraId="1C9976D3" w14:textId="77777777" w:rsidR="00AE4E53" w:rsidRPr="009110FB" w:rsidRDefault="00AE4E53" w:rsidP="008622EC">
      <w:pPr>
        <w:pStyle w:val="ListParagraph"/>
        <w:spacing w:after="0" w:line="240" w:lineRule="auto"/>
        <w:ind w:left="0"/>
        <w:jc w:val="both"/>
        <w:rPr>
          <w:rFonts w:ascii="Times New Roman" w:hAnsi="Times New Roman" w:cs="Times New Roman"/>
          <w:sz w:val="24"/>
          <w:szCs w:val="24"/>
          <w:lang w:val="en-GB"/>
        </w:rPr>
      </w:pPr>
    </w:p>
    <w:p w14:paraId="46703287" w14:textId="114613BE" w:rsidR="00666E48" w:rsidRPr="009110FB" w:rsidRDefault="00194F9E" w:rsidP="008622EC">
      <w:pPr>
        <w:pStyle w:val="ListParagraph"/>
        <w:numPr>
          <w:ilvl w:val="0"/>
          <w:numId w:val="2"/>
        </w:numPr>
        <w:autoSpaceDE w:val="0"/>
        <w:autoSpaceDN w:val="0"/>
        <w:adjustRightInd w:val="0"/>
        <w:spacing w:after="0" w:line="240" w:lineRule="auto"/>
        <w:ind w:left="0"/>
        <w:jc w:val="both"/>
        <w:rPr>
          <w:rFonts w:ascii="Times New Roman" w:hAnsi="Times New Roman" w:cs="Times New Roman"/>
          <w:color w:val="000000"/>
          <w:sz w:val="24"/>
          <w:szCs w:val="24"/>
          <w:lang w:val="en-GB"/>
        </w:rPr>
      </w:pPr>
      <w:r w:rsidRPr="009110FB">
        <w:rPr>
          <w:rFonts w:ascii="Times New Roman" w:eastAsiaTheme="minorEastAsia" w:hAnsi="Times New Roman" w:cs="Times New Roman"/>
          <w:color w:val="000000"/>
          <w:sz w:val="24"/>
          <w:szCs w:val="24"/>
          <w:lang w:val="en-GB" w:eastAsia="lv-LV"/>
        </w:rPr>
        <w:t>In 2018, s</w:t>
      </w:r>
      <w:r w:rsidR="008706B6" w:rsidRPr="009110FB">
        <w:rPr>
          <w:rFonts w:ascii="Times New Roman" w:eastAsiaTheme="minorEastAsia" w:hAnsi="Times New Roman" w:cs="Times New Roman"/>
          <w:color w:val="000000"/>
          <w:sz w:val="24"/>
          <w:szCs w:val="24"/>
          <w:lang w:val="en-GB" w:eastAsia="lv-LV"/>
        </w:rPr>
        <w:t xml:space="preserve">ocial protection expenditures were 15.2% of </w:t>
      </w:r>
      <w:r w:rsidR="007638CC">
        <w:rPr>
          <w:rFonts w:ascii="Times New Roman" w:eastAsiaTheme="minorEastAsia" w:hAnsi="Times New Roman" w:cs="Times New Roman"/>
          <w:color w:val="000000"/>
          <w:sz w:val="24"/>
          <w:szCs w:val="24"/>
          <w:lang w:val="en-GB" w:eastAsia="lv-LV"/>
        </w:rPr>
        <w:t xml:space="preserve">the </w:t>
      </w:r>
      <w:r w:rsidRPr="009110FB">
        <w:rPr>
          <w:rFonts w:ascii="Times New Roman" w:eastAsiaTheme="minorEastAsia" w:hAnsi="Times New Roman" w:cs="Times New Roman"/>
          <w:color w:val="000000"/>
          <w:sz w:val="24"/>
          <w:szCs w:val="24"/>
          <w:lang w:val="en-GB" w:eastAsia="lv-LV"/>
        </w:rPr>
        <w:t xml:space="preserve">GDP, </w:t>
      </w:r>
      <w:r w:rsidR="008706B6" w:rsidRPr="009110FB">
        <w:rPr>
          <w:rFonts w:ascii="Times New Roman" w:eastAsiaTheme="minorEastAsia" w:hAnsi="Times New Roman" w:cs="Times New Roman"/>
          <w:color w:val="000000"/>
          <w:sz w:val="24"/>
          <w:szCs w:val="24"/>
          <w:lang w:val="en-GB" w:eastAsia="lv-LV"/>
        </w:rPr>
        <w:t xml:space="preserve">up 0.3 percentage points </w:t>
      </w:r>
      <w:r w:rsidRPr="009110FB">
        <w:rPr>
          <w:rFonts w:ascii="Times New Roman" w:eastAsiaTheme="minorEastAsia" w:hAnsi="Times New Roman" w:cs="Times New Roman"/>
          <w:color w:val="000000"/>
          <w:sz w:val="24"/>
          <w:szCs w:val="24"/>
          <w:lang w:val="en-GB" w:eastAsia="lv-LV"/>
        </w:rPr>
        <w:t>compared to</w:t>
      </w:r>
      <w:r w:rsidR="008706B6" w:rsidRPr="009110FB">
        <w:rPr>
          <w:rFonts w:ascii="Times New Roman" w:eastAsiaTheme="minorEastAsia" w:hAnsi="Times New Roman" w:cs="Times New Roman"/>
          <w:color w:val="000000"/>
          <w:sz w:val="24"/>
          <w:szCs w:val="24"/>
          <w:lang w:val="en-GB" w:eastAsia="lv-LV"/>
        </w:rPr>
        <w:t xml:space="preserve"> 2017 (14.9%).</w:t>
      </w:r>
      <w:r w:rsidRPr="009110FB">
        <w:rPr>
          <w:rFonts w:ascii="Times New Roman" w:eastAsiaTheme="minorEastAsia" w:hAnsi="Times New Roman" w:cs="Times New Roman"/>
          <w:color w:val="000000"/>
          <w:sz w:val="24"/>
          <w:szCs w:val="24"/>
          <w:lang w:val="en-GB" w:eastAsia="lv-LV"/>
        </w:rPr>
        <w:t xml:space="preserve"> </w:t>
      </w:r>
      <w:r w:rsidRPr="009110FB">
        <w:rPr>
          <w:rFonts w:ascii="Times New Roman" w:hAnsi="Times New Roman" w:cs="Times New Roman"/>
          <w:color w:val="000000"/>
          <w:sz w:val="24"/>
          <w:szCs w:val="24"/>
          <w:lang w:val="en-GB"/>
        </w:rPr>
        <w:t>With the help of</w:t>
      </w:r>
      <w:r w:rsidR="008706B6" w:rsidRPr="009110FB">
        <w:rPr>
          <w:rFonts w:ascii="Times New Roman" w:hAnsi="Times New Roman" w:cs="Times New Roman"/>
          <w:color w:val="000000"/>
          <w:sz w:val="24"/>
          <w:szCs w:val="24"/>
          <w:lang w:val="en-GB"/>
        </w:rPr>
        <w:t xml:space="preserve"> European Social Fund</w:t>
      </w:r>
      <w:r w:rsidRPr="009110FB">
        <w:rPr>
          <w:rFonts w:ascii="Times New Roman" w:hAnsi="Times New Roman" w:cs="Times New Roman"/>
          <w:color w:val="000000"/>
          <w:sz w:val="24"/>
          <w:szCs w:val="24"/>
          <w:lang w:val="en-GB"/>
        </w:rPr>
        <w:t>s</w:t>
      </w:r>
      <w:r w:rsidR="008706B6" w:rsidRPr="009110FB">
        <w:rPr>
          <w:rFonts w:ascii="Times New Roman" w:hAnsi="Times New Roman" w:cs="Times New Roman"/>
          <w:color w:val="000000"/>
          <w:sz w:val="24"/>
          <w:szCs w:val="24"/>
          <w:lang w:val="en-GB"/>
        </w:rPr>
        <w:t xml:space="preserve"> (</w:t>
      </w:r>
      <w:proofErr w:type="gramStart"/>
      <w:r w:rsidR="008706B6" w:rsidRPr="009110FB">
        <w:rPr>
          <w:rFonts w:ascii="Times New Roman" w:hAnsi="Times New Roman" w:cs="Times New Roman"/>
          <w:color w:val="000000"/>
          <w:sz w:val="24"/>
          <w:szCs w:val="24"/>
          <w:lang w:val="en-GB"/>
        </w:rPr>
        <w:t>ESF)</w:t>
      </w:r>
      <w:proofErr w:type="gramEnd"/>
      <w:r w:rsidR="008706B6" w:rsidRPr="009110FB">
        <w:rPr>
          <w:rFonts w:ascii="Times New Roman" w:hAnsi="Times New Roman" w:cs="Times New Roman"/>
          <w:color w:val="000000"/>
          <w:sz w:val="24"/>
          <w:szCs w:val="24"/>
          <w:lang w:val="en-GB"/>
        </w:rPr>
        <w:t xml:space="preserve"> the </w:t>
      </w:r>
      <w:proofErr w:type="spellStart"/>
      <w:r w:rsidRPr="009110FB">
        <w:rPr>
          <w:rFonts w:ascii="Times New Roman" w:hAnsi="Times New Roman" w:cs="Times New Roman"/>
          <w:color w:val="000000"/>
          <w:sz w:val="24"/>
          <w:szCs w:val="24"/>
          <w:lang w:val="en-GB"/>
        </w:rPr>
        <w:t>MoW</w:t>
      </w:r>
      <w:proofErr w:type="spellEnd"/>
      <w:r w:rsidR="008706B6" w:rsidRPr="009110FB">
        <w:rPr>
          <w:rFonts w:ascii="Times New Roman" w:hAnsi="Times New Roman" w:cs="Times New Roman"/>
          <w:color w:val="000000"/>
          <w:sz w:val="24"/>
          <w:szCs w:val="24"/>
          <w:lang w:val="en-GB"/>
        </w:rPr>
        <w:t xml:space="preserve"> commissioned the OECD to carry out a country review </w:t>
      </w:r>
      <w:r w:rsidR="008706B6" w:rsidRPr="009110FB">
        <w:rPr>
          <w:rFonts w:ascii="Times New Roman" w:hAnsi="Times New Roman" w:cs="Times New Roman"/>
          <w:i/>
          <w:iCs/>
          <w:color w:val="000000"/>
          <w:sz w:val="24"/>
          <w:szCs w:val="24"/>
          <w:lang w:val="en-GB"/>
        </w:rPr>
        <w:t>Connecting People with Jobs: Latvia</w:t>
      </w:r>
      <w:r w:rsidR="008706B6" w:rsidRPr="009110FB">
        <w:rPr>
          <w:rFonts w:ascii="Times New Roman" w:hAnsi="Times New Roman" w:cs="Times New Roman"/>
          <w:color w:val="000000"/>
          <w:sz w:val="24"/>
          <w:szCs w:val="24"/>
          <w:lang w:val="en-GB"/>
        </w:rPr>
        <w:t xml:space="preserve"> to evaluate how activation policies have contributed to the development of a more inclusive labour market. The review focuses on activation strategies and measures </w:t>
      </w:r>
      <w:r w:rsidR="007638CC">
        <w:rPr>
          <w:rFonts w:ascii="Times New Roman" w:hAnsi="Times New Roman" w:cs="Times New Roman"/>
          <w:color w:val="000000"/>
          <w:sz w:val="24"/>
          <w:szCs w:val="24"/>
          <w:lang w:val="en-GB"/>
        </w:rPr>
        <w:t>strengthening</w:t>
      </w:r>
      <w:r w:rsidR="008706B6" w:rsidRPr="009110FB">
        <w:rPr>
          <w:rFonts w:ascii="Times New Roman" w:hAnsi="Times New Roman" w:cs="Times New Roman"/>
          <w:color w:val="000000"/>
          <w:sz w:val="24"/>
          <w:szCs w:val="24"/>
          <w:lang w:val="en-GB"/>
        </w:rPr>
        <w:t xml:space="preserve"> the participation of unemployed people</w:t>
      </w:r>
      <w:r w:rsidR="00666E48" w:rsidRPr="009110FB">
        <w:rPr>
          <w:rFonts w:ascii="Times New Roman" w:hAnsi="Times New Roman" w:cs="Times New Roman"/>
          <w:color w:val="000000"/>
          <w:sz w:val="24"/>
          <w:szCs w:val="24"/>
          <w:lang w:val="en-GB"/>
        </w:rPr>
        <w:t xml:space="preserve"> in</w:t>
      </w:r>
      <w:r w:rsidR="008706B6" w:rsidRPr="009110FB">
        <w:rPr>
          <w:rFonts w:ascii="Times New Roman" w:hAnsi="Times New Roman" w:cs="Times New Roman"/>
          <w:color w:val="000000"/>
          <w:sz w:val="24"/>
          <w:szCs w:val="24"/>
          <w:lang w:val="en-GB"/>
        </w:rPr>
        <w:t xml:space="preserve"> </w:t>
      </w:r>
      <w:r w:rsidR="00666E48" w:rsidRPr="009110FB">
        <w:rPr>
          <w:rFonts w:ascii="Times New Roman" w:hAnsi="Times New Roman" w:cs="Times New Roman"/>
          <w:color w:val="000000"/>
          <w:sz w:val="24"/>
          <w:szCs w:val="24"/>
          <w:lang w:val="en-GB"/>
        </w:rPr>
        <w:t>labour market.</w:t>
      </w:r>
      <w:r w:rsidR="00055E1F">
        <w:rPr>
          <w:rFonts w:ascii="Times New Roman" w:hAnsi="Times New Roman" w:cs="Times New Roman"/>
          <w:color w:val="000000"/>
          <w:sz w:val="24"/>
          <w:szCs w:val="24"/>
          <w:lang w:val="en-GB"/>
        </w:rPr>
        <w:t xml:space="preserve"> </w:t>
      </w:r>
      <w:r w:rsidR="008706B6" w:rsidRPr="009110FB">
        <w:rPr>
          <w:rFonts w:ascii="Times New Roman" w:hAnsi="Times New Roman" w:cs="Times New Roman"/>
          <w:color w:val="000000"/>
          <w:sz w:val="24"/>
          <w:szCs w:val="24"/>
          <w:lang w:val="en-GB"/>
        </w:rPr>
        <w:t>The OECD review primarily focus</w:t>
      </w:r>
      <w:r w:rsidR="007638CC">
        <w:rPr>
          <w:rFonts w:ascii="Times New Roman" w:hAnsi="Times New Roman" w:cs="Times New Roman"/>
          <w:color w:val="000000"/>
          <w:sz w:val="24"/>
          <w:szCs w:val="24"/>
          <w:lang w:val="en-GB"/>
        </w:rPr>
        <w:t xml:space="preserve">ed </w:t>
      </w:r>
      <w:r w:rsidR="008706B6" w:rsidRPr="009110FB">
        <w:rPr>
          <w:rFonts w:ascii="Times New Roman" w:hAnsi="Times New Roman" w:cs="Times New Roman"/>
          <w:color w:val="000000"/>
          <w:sz w:val="24"/>
          <w:szCs w:val="24"/>
          <w:lang w:val="en-GB"/>
        </w:rPr>
        <w:t xml:space="preserve">on the situation in the labour market </w:t>
      </w:r>
      <w:r w:rsidR="00666E48" w:rsidRPr="009110FB">
        <w:rPr>
          <w:rFonts w:ascii="Times New Roman" w:hAnsi="Times New Roman" w:cs="Times New Roman"/>
          <w:color w:val="000000"/>
          <w:sz w:val="24"/>
          <w:szCs w:val="24"/>
          <w:lang w:val="en-GB"/>
        </w:rPr>
        <w:t>and</w:t>
      </w:r>
      <w:r w:rsidR="008706B6" w:rsidRPr="009110FB">
        <w:rPr>
          <w:rFonts w:ascii="Times New Roman" w:hAnsi="Times New Roman" w:cs="Times New Roman"/>
          <w:color w:val="000000"/>
          <w:sz w:val="24"/>
          <w:szCs w:val="24"/>
          <w:lang w:val="en-GB"/>
        </w:rPr>
        <w:t xml:space="preserve"> the impact of </w:t>
      </w:r>
      <w:r w:rsidR="007638CC">
        <w:rPr>
          <w:rFonts w:ascii="Times New Roman" w:hAnsi="Times New Roman" w:cs="Times New Roman"/>
          <w:color w:val="000000"/>
          <w:sz w:val="24"/>
          <w:szCs w:val="24"/>
          <w:lang w:val="en-GB"/>
        </w:rPr>
        <w:t>strategies</w:t>
      </w:r>
      <w:r w:rsidR="008706B6" w:rsidRPr="009110FB">
        <w:rPr>
          <w:rFonts w:ascii="Times New Roman" w:hAnsi="Times New Roman" w:cs="Times New Roman"/>
          <w:color w:val="000000"/>
          <w:sz w:val="24"/>
          <w:szCs w:val="24"/>
          <w:lang w:val="en-GB"/>
        </w:rPr>
        <w:t xml:space="preserve"> on labour market outcomes </w:t>
      </w:r>
      <w:r w:rsidR="00666E48" w:rsidRPr="009110FB">
        <w:rPr>
          <w:rFonts w:ascii="Times New Roman" w:hAnsi="Times New Roman" w:cs="Times New Roman"/>
          <w:color w:val="000000"/>
          <w:sz w:val="24"/>
          <w:szCs w:val="24"/>
          <w:lang w:val="en-GB"/>
        </w:rPr>
        <w:t>of long-term unemployed people</w:t>
      </w:r>
      <w:r w:rsidR="008706B6" w:rsidRPr="009110FB">
        <w:rPr>
          <w:rFonts w:ascii="Times New Roman" w:hAnsi="Times New Roman" w:cs="Times New Roman"/>
          <w:color w:val="000000"/>
          <w:sz w:val="24"/>
          <w:szCs w:val="24"/>
          <w:lang w:val="en-GB"/>
        </w:rPr>
        <w:t xml:space="preserve"> and those at</w:t>
      </w:r>
      <w:r w:rsidR="00666E48" w:rsidRPr="009110FB">
        <w:rPr>
          <w:rFonts w:ascii="Times New Roman" w:hAnsi="Times New Roman" w:cs="Times New Roman"/>
          <w:color w:val="000000"/>
          <w:sz w:val="24"/>
          <w:szCs w:val="24"/>
          <w:lang w:val="en-GB"/>
        </w:rPr>
        <w:t xml:space="preserve"> risk of long-term unemployment</w:t>
      </w:r>
      <w:r w:rsidR="00840F3E">
        <w:rPr>
          <w:rFonts w:ascii="Times New Roman" w:hAnsi="Times New Roman" w:cs="Times New Roman"/>
          <w:color w:val="000000"/>
          <w:sz w:val="24"/>
          <w:szCs w:val="24"/>
          <w:lang w:val="en-GB"/>
        </w:rPr>
        <w:t>.</w:t>
      </w:r>
    </w:p>
    <w:p w14:paraId="594F2F85" w14:textId="77777777" w:rsidR="00666E48" w:rsidRPr="009110FB" w:rsidRDefault="00666E48" w:rsidP="008622EC">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en-GB"/>
        </w:rPr>
      </w:pPr>
    </w:p>
    <w:p w14:paraId="4DDEF049" w14:textId="0E753501" w:rsidR="00507CF2" w:rsidRPr="009110FB" w:rsidRDefault="00666E48" w:rsidP="008622EC">
      <w:pPr>
        <w:pStyle w:val="ListParagraph"/>
        <w:numPr>
          <w:ilvl w:val="0"/>
          <w:numId w:val="2"/>
        </w:numPr>
        <w:autoSpaceDE w:val="0"/>
        <w:autoSpaceDN w:val="0"/>
        <w:adjustRightInd w:val="0"/>
        <w:spacing w:after="0" w:line="240" w:lineRule="auto"/>
        <w:ind w:left="0"/>
        <w:jc w:val="both"/>
        <w:rPr>
          <w:rFonts w:ascii="Times New Roman" w:hAnsi="Times New Roman" w:cs="Times New Roman"/>
          <w:color w:val="000000"/>
          <w:sz w:val="24"/>
          <w:szCs w:val="24"/>
          <w:lang w:val="en-GB"/>
        </w:rPr>
      </w:pPr>
      <w:r w:rsidRPr="009110FB">
        <w:rPr>
          <w:rFonts w:ascii="Times New Roman" w:hAnsi="Times New Roman" w:cs="Times New Roman"/>
          <w:i/>
          <w:sz w:val="24"/>
          <w:szCs w:val="24"/>
          <w:lang w:val="en-GB"/>
        </w:rPr>
        <w:t>Guidelines for the Corruption Prevention and Combating 2015–2020</w:t>
      </w:r>
      <w:r w:rsidRPr="009110FB">
        <w:rPr>
          <w:rFonts w:ascii="Times New Roman" w:hAnsi="Times New Roman" w:cs="Times New Roman"/>
          <w:sz w:val="24"/>
          <w:szCs w:val="24"/>
          <w:lang w:val="en-GB"/>
        </w:rPr>
        <w:t xml:space="preserve"> </w:t>
      </w:r>
      <w:r w:rsidR="00C940CF">
        <w:rPr>
          <w:rFonts w:ascii="Times New Roman" w:hAnsi="Times New Roman" w:cs="Times New Roman"/>
          <w:sz w:val="24"/>
          <w:szCs w:val="24"/>
          <w:lang w:val="en-GB"/>
        </w:rPr>
        <w:t>set</w:t>
      </w:r>
      <w:r w:rsidRPr="009110FB">
        <w:rPr>
          <w:rFonts w:ascii="Times New Roman" w:hAnsi="Times New Roman" w:cs="Times New Roman"/>
          <w:sz w:val="24"/>
          <w:szCs w:val="24"/>
          <w:lang w:val="en-GB"/>
        </w:rPr>
        <w:t xml:space="preserve"> main policy priorities – switching the anti-corruption and anti-fraud policy from external control</w:t>
      </w:r>
      <w:r w:rsidR="007638CC">
        <w:rPr>
          <w:rFonts w:ascii="Times New Roman" w:hAnsi="Times New Roman" w:cs="Times New Roman"/>
          <w:sz w:val="24"/>
          <w:szCs w:val="24"/>
          <w:lang w:val="en-GB"/>
        </w:rPr>
        <w:t xml:space="preserve"> </w:t>
      </w:r>
      <w:r w:rsidRPr="009110FB">
        <w:rPr>
          <w:rFonts w:ascii="Times New Roman" w:hAnsi="Times New Roman" w:cs="Times New Roman"/>
          <w:sz w:val="24"/>
          <w:szCs w:val="24"/>
          <w:lang w:val="en-GB"/>
        </w:rPr>
        <w:t xml:space="preserve">to internal control; openness in the selection of human resources in public administration and ensuring ethical, motivated and competent staff </w:t>
      </w:r>
      <w:r w:rsidR="007638CC">
        <w:rPr>
          <w:rFonts w:ascii="Times New Roman" w:hAnsi="Times New Roman" w:cs="Times New Roman"/>
          <w:sz w:val="24"/>
          <w:szCs w:val="24"/>
          <w:lang w:val="en-GB"/>
        </w:rPr>
        <w:t>in</w:t>
      </w:r>
      <w:r w:rsidRPr="009110FB">
        <w:rPr>
          <w:rFonts w:ascii="Times New Roman" w:hAnsi="Times New Roman" w:cs="Times New Roman"/>
          <w:sz w:val="24"/>
          <w:szCs w:val="24"/>
          <w:lang w:val="en-GB"/>
        </w:rPr>
        <w:t xml:space="preserve"> public administration and</w:t>
      </w:r>
      <w:r w:rsidR="007638CC">
        <w:rPr>
          <w:rFonts w:ascii="Times New Roman" w:hAnsi="Times New Roman" w:cs="Times New Roman"/>
          <w:sz w:val="24"/>
          <w:szCs w:val="24"/>
          <w:lang w:val="en-GB"/>
        </w:rPr>
        <w:t xml:space="preserve"> the</w:t>
      </w:r>
      <w:r w:rsidRPr="009110FB">
        <w:rPr>
          <w:rFonts w:ascii="Times New Roman" w:hAnsi="Times New Roman" w:cs="Times New Roman"/>
          <w:sz w:val="24"/>
          <w:szCs w:val="24"/>
          <w:lang w:val="en-GB"/>
        </w:rPr>
        <w:t xml:space="preserve"> judiciary; </w:t>
      </w:r>
      <w:r w:rsidR="007638CC">
        <w:rPr>
          <w:rFonts w:ascii="Times New Roman" w:hAnsi="Times New Roman" w:cs="Times New Roman"/>
          <w:sz w:val="24"/>
          <w:szCs w:val="24"/>
          <w:lang w:val="en-GB"/>
        </w:rPr>
        <w:t>reduction</w:t>
      </w:r>
      <w:r w:rsidRPr="009110FB">
        <w:rPr>
          <w:rFonts w:ascii="Times New Roman" w:hAnsi="Times New Roman" w:cs="Times New Roman"/>
          <w:sz w:val="24"/>
          <w:szCs w:val="24"/>
          <w:lang w:val="en-GB"/>
        </w:rPr>
        <w:t xml:space="preserve"> of public tolerance of corruption</w:t>
      </w:r>
      <w:r w:rsidR="007638CC">
        <w:rPr>
          <w:rFonts w:ascii="Times New Roman" w:hAnsi="Times New Roman" w:cs="Times New Roman"/>
          <w:sz w:val="24"/>
          <w:szCs w:val="24"/>
          <w:lang w:val="en-GB"/>
        </w:rPr>
        <w:t xml:space="preserve">. </w:t>
      </w:r>
      <w:r w:rsidRPr="009110FB">
        <w:rPr>
          <w:rFonts w:ascii="Times New Roman" w:hAnsi="Times New Roman" w:cs="Times New Roman"/>
          <w:sz w:val="24"/>
          <w:szCs w:val="24"/>
          <w:lang w:val="en-GB"/>
        </w:rPr>
        <w:t xml:space="preserve">KNAB is </w:t>
      </w:r>
      <w:r w:rsidR="00055E1F">
        <w:rPr>
          <w:rFonts w:ascii="Times New Roman" w:hAnsi="Times New Roman" w:cs="Times New Roman"/>
          <w:sz w:val="24"/>
          <w:szCs w:val="24"/>
          <w:lang w:val="en-GB"/>
        </w:rPr>
        <w:t>drafting</w:t>
      </w:r>
      <w:r w:rsidR="00055E1F" w:rsidRPr="009110FB">
        <w:rPr>
          <w:rFonts w:ascii="Times New Roman" w:hAnsi="Times New Roman" w:cs="Times New Roman"/>
          <w:sz w:val="24"/>
          <w:szCs w:val="24"/>
          <w:lang w:val="en-GB"/>
        </w:rPr>
        <w:t xml:space="preserve"> </w:t>
      </w:r>
      <w:r w:rsidRPr="009110FB">
        <w:rPr>
          <w:rFonts w:ascii="Times New Roman" w:hAnsi="Times New Roman" w:cs="Times New Roman"/>
          <w:sz w:val="24"/>
          <w:szCs w:val="24"/>
          <w:lang w:val="en-GB"/>
        </w:rPr>
        <w:t xml:space="preserve">the </w:t>
      </w:r>
      <w:r w:rsidRPr="009110FB">
        <w:rPr>
          <w:rFonts w:ascii="Times New Roman" w:hAnsi="Times New Roman" w:cs="Times New Roman"/>
          <w:i/>
          <w:sz w:val="24"/>
          <w:szCs w:val="24"/>
          <w:lang w:val="en-GB"/>
        </w:rPr>
        <w:t xml:space="preserve">Corruption Prevention and Combating Guidelines </w:t>
      </w:r>
      <w:r w:rsidRPr="007638CC">
        <w:rPr>
          <w:rFonts w:ascii="Times New Roman" w:hAnsi="Times New Roman" w:cs="Times New Roman"/>
          <w:iCs/>
          <w:sz w:val="24"/>
          <w:szCs w:val="24"/>
          <w:lang w:val="en-GB"/>
        </w:rPr>
        <w:t>for the next period</w:t>
      </w:r>
      <w:r w:rsidRPr="009110FB">
        <w:rPr>
          <w:rFonts w:ascii="Times New Roman" w:hAnsi="Times New Roman" w:cs="Times New Roman"/>
          <w:sz w:val="24"/>
          <w:szCs w:val="24"/>
          <w:lang w:val="en-GB"/>
        </w:rPr>
        <w:t xml:space="preserve">, coupled with the assessment of the previous period. KNAB has developed the </w:t>
      </w:r>
      <w:r w:rsidRPr="009110FB">
        <w:rPr>
          <w:rFonts w:ascii="Times New Roman" w:hAnsi="Times New Roman" w:cs="Times New Roman"/>
          <w:i/>
          <w:iCs/>
          <w:sz w:val="24"/>
          <w:szCs w:val="24"/>
          <w:lang w:val="en-GB"/>
        </w:rPr>
        <w:t xml:space="preserve">Operational Strategy of the </w:t>
      </w:r>
      <w:r w:rsidR="007638CC">
        <w:rPr>
          <w:rFonts w:ascii="Times New Roman" w:hAnsi="Times New Roman" w:cs="Times New Roman"/>
          <w:i/>
          <w:iCs/>
          <w:sz w:val="24"/>
          <w:szCs w:val="24"/>
          <w:lang w:val="en-GB"/>
        </w:rPr>
        <w:t>KNAB for</w:t>
      </w:r>
      <w:r w:rsidRPr="009110FB">
        <w:rPr>
          <w:rFonts w:ascii="Times New Roman" w:hAnsi="Times New Roman" w:cs="Times New Roman"/>
          <w:i/>
          <w:iCs/>
          <w:sz w:val="24"/>
          <w:szCs w:val="24"/>
          <w:lang w:val="en-GB"/>
        </w:rPr>
        <w:t xml:space="preserve"> 2020-2022</w:t>
      </w:r>
      <w:r w:rsidRPr="009110FB">
        <w:rPr>
          <w:rFonts w:ascii="Times New Roman" w:hAnsi="Times New Roman" w:cs="Times New Roman"/>
          <w:sz w:val="24"/>
          <w:szCs w:val="24"/>
          <w:lang w:val="en-GB"/>
        </w:rPr>
        <w:t xml:space="preserve"> detailing the course of action to achieve the policy objectives in detection and investigation of criminal offences; monitoring activities of public officials; control of financing of political parties; educating and informing the public on anti-corruption issues; </w:t>
      </w:r>
      <w:r w:rsidR="007638CC">
        <w:rPr>
          <w:rFonts w:ascii="Times New Roman" w:hAnsi="Times New Roman" w:cs="Times New Roman"/>
          <w:sz w:val="24"/>
          <w:szCs w:val="24"/>
          <w:lang w:val="en-GB"/>
        </w:rPr>
        <w:t>etc</w:t>
      </w:r>
      <w:r w:rsidR="00507CF2" w:rsidRPr="009110FB">
        <w:rPr>
          <w:rFonts w:ascii="Times New Roman" w:hAnsi="Times New Roman" w:cs="Times New Roman"/>
          <w:sz w:val="24"/>
          <w:szCs w:val="24"/>
          <w:lang w:val="en-GB"/>
        </w:rPr>
        <w:t xml:space="preserve">. </w:t>
      </w:r>
      <w:r w:rsidR="007638CC">
        <w:rPr>
          <w:rFonts w:ascii="Times New Roman" w:hAnsi="Times New Roman" w:cs="Times New Roman"/>
          <w:sz w:val="24"/>
          <w:szCs w:val="24"/>
          <w:lang w:val="en-GB"/>
        </w:rPr>
        <w:t>To</w:t>
      </w:r>
      <w:r w:rsidRPr="009110FB">
        <w:rPr>
          <w:rFonts w:ascii="Times New Roman" w:hAnsi="Times New Roman" w:cs="Times New Roman"/>
          <w:sz w:val="24"/>
          <w:szCs w:val="24"/>
          <w:lang w:val="en-GB"/>
        </w:rPr>
        <w:t xml:space="preserve"> implement the</w:t>
      </w:r>
      <w:r w:rsidR="00055E1F">
        <w:rPr>
          <w:rFonts w:ascii="Times New Roman" w:hAnsi="Times New Roman" w:cs="Times New Roman"/>
          <w:sz w:val="24"/>
          <w:szCs w:val="24"/>
          <w:lang w:val="en-GB"/>
        </w:rPr>
        <w:t>se</w:t>
      </w:r>
      <w:r w:rsidRPr="009110FB">
        <w:rPr>
          <w:rFonts w:ascii="Times New Roman" w:hAnsi="Times New Roman" w:cs="Times New Roman"/>
          <w:sz w:val="24"/>
          <w:szCs w:val="24"/>
          <w:lang w:val="en-GB"/>
        </w:rPr>
        <w:t xml:space="preserve"> policy objectives, in 2018-2019 </w:t>
      </w:r>
      <w:r w:rsidR="00507CF2" w:rsidRPr="009110FB">
        <w:rPr>
          <w:rFonts w:ascii="Times New Roman" w:hAnsi="Times New Roman" w:cs="Times New Roman"/>
          <w:sz w:val="24"/>
          <w:szCs w:val="24"/>
          <w:lang w:val="en-GB"/>
        </w:rPr>
        <w:t xml:space="preserve">KNAB </w:t>
      </w:r>
      <w:r w:rsidRPr="009110FB">
        <w:rPr>
          <w:rFonts w:ascii="Times New Roman" w:hAnsi="Times New Roman" w:cs="Times New Roman"/>
          <w:sz w:val="24"/>
          <w:szCs w:val="24"/>
          <w:lang w:val="en-GB"/>
        </w:rPr>
        <w:t>drafted</w:t>
      </w:r>
      <w:r w:rsidR="00507CF2" w:rsidRPr="009110FB">
        <w:rPr>
          <w:rFonts w:ascii="Times New Roman" w:hAnsi="Times New Roman" w:cs="Times New Roman"/>
          <w:sz w:val="24"/>
          <w:szCs w:val="24"/>
          <w:lang w:val="en-GB"/>
        </w:rPr>
        <w:t xml:space="preserve"> several ru</w:t>
      </w:r>
      <w:r w:rsidR="00840F3E">
        <w:rPr>
          <w:rFonts w:ascii="Times New Roman" w:hAnsi="Times New Roman" w:cs="Times New Roman"/>
          <w:sz w:val="24"/>
          <w:szCs w:val="24"/>
          <w:lang w:val="en-GB"/>
        </w:rPr>
        <w:t>les, regulations and guidelines.</w:t>
      </w:r>
    </w:p>
    <w:p w14:paraId="7CB4FABB" w14:textId="77777777" w:rsidR="00507CF2" w:rsidRPr="009110FB" w:rsidRDefault="00507CF2" w:rsidP="008622EC">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en-GB"/>
        </w:rPr>
      </w:pPr>
    </w:p>
    <w:p w14:paraId="63A27048" w14:textId="3FA36D20" w:rsidR="00507CF2" w:rsidRPr="00CB6A0A" w:rsidRDefault="00507CF2" w:rsidP="008622EC">
      <w:pPr>
        <w:pStyle w:val="ListParagraph"/>
        <w:numPr>
          <w:ilvl w:val="0"/>
          <w:numId w:val="2"/>
        </w:numPr>
        <w:autoSpaceDE w:val="0"/>
        <w:autoSpaceDN w:val="0"/>
        <w:adjustRightInd w:val="0"/>
        <w:spacing w:after="0" w:line="240" w:lineRule="auto"/>
        <w:ind w:left="0"/>
        <w:jc w:val="both"/>
        <w:rPr>
          <w:rFonts w:ascii="Times New Roman" w:hAnsi="Times New Roman" w:cs="Times New Roman"/>
          <w:color w:val="000000"/>
          <w:sz w:val="24"/>
          <w:szCs w:val="24"/>
          <w:lang w:val="en-GB"/>
        </w:rPr>
      </w:pPr>
      <w:r w:rsidRPr="009110FB">
        <w:rPr>
          <w:rFonts w:ascii="Times New Roman" w:hAnsi="Times New Roman" w:cs="Times New Roman"/>
          <w:sz w:val="24"/>
          <w:szCs w:val="24"/>
          <w:lang w:val="en-GB"/>
        </w:rPr>
        <w:t>In 2018</w:t>
      </w:r>
      <w:r w:rsidR="0040262D">
        <w:rPr>
          <w:rFonts w:ascii="Times New Roman" w:hAnsi="Times New Roman" w:cs="Times New Roman"/>
          <w:sz w:val="24"/>
          <w:szCs w:val="24"/>
          <w:lang w:val="en-GB"/>
        </w:rPr>
        <w:t xml:space="preserve"> and </w:t>
      </w:r>
      <w:r w:rsidRPr="009110FB">
        <w:rPr>
          <w:rFonts w:ascii="Times New Roman" w:hAnsi="Times New Roman" w:cs="Times New Roman"/>
          <w:sz w:val="24"/>
          <w:szCs w:val="24"/>
          <w:lang w:val="en-GB"/>
        </w:rPr>
        <w:t>2</w:t>
      </w:r>
      <w:r w:rsidR="00666E48" w:rsidRPr="009110FB">
        <w:rPr>
          <w:rFonts w:ascii="Times New Roman" w:hAnsi="Times New Roman" w:cs="Times New Roman"/>
          <w:sz w:val="24"/>
          <w:szCs w:val="24"/>
          <w:lang w:val="en-GB"/>
        </w:rPr>
        <w:t>019</w:t>
      </w:r>
      <w:r w:rsidR="007C4FDA">
        <w:rPr>
          <w:rFonts w:ascii="Times New Roman" w:hAnsi="Times New Roman" w:cs="Times New Roman"/>
          <w:sz w:val="24"/>
          <w:szCs w:val="24"/>
          <w:lang w:val="en-GB"/>
        </w:rPr>
        <w:t>,</w:t>
      </w:r>
      <w:r w:rsidR="00666E48" w:rsidRPr="009110FB">
        <w:rPr>
          <w:rFonts w:ascii="Times New Roman" w:hAnsi="Times New Roman" w:cs="Times New Roman"/>
          <w:sz w:val="24"/>
          <w:szCs w:val="24"/>
          <w:lang w:val="en-GB"/>
        </w:rPr>
        <w:t xml:space="preserve"> KNAB organized 107 and 113 workshops for nearly 6000 participants </w:t>
      </w:r>
      <w:r w:rsidR="0040262D">
        <w:rPr>
          <w:rFonts w:ascii="Times New Roman" w:hAnsi="Times New Roman" w:cs="Times New Roman"/>
          <w:sz w:val="24"/>
          <w:szCs w:val="24"/>
          <w:lang w:val="en-GB"/>
        </w:rPr>
        <w:t>annually</w:t>
      </w:r>
      <w:r w:rsidR="00666E48" w:rsidRPr="009110FB">
        <w:rPr>
          <w:rFonts w:ascii="Times New Roman" w:hAnsi="Times New Roman" w:cs="Times New Roman"/>
          <w:sz w:val="24"/>
          <w:szCs w:val="24"/>
          <w:lang w:val="en-GB"/>
        </w:rPr>
        <w:t xml:space="preserve">, on anti-corruption, prevention of conflict of interest, public administration ethics and development of plans for prevention of internal control corruption risks, and implementation of anti-corruption measures. The educational seminars organised by KNAB were attended by civil servants, chairpersons, deputy chairpersons and executive directors of </w:t>
      </w:r>
      <w:r w:rsidR="00A921F2">
        <w:rPr>
          <w:rFonts w:ascii="Times New Roman" w:hAnsi="Times New Roman" w:cs="Times New Roman"/>
          <w:sz w:val="24"/>
          <w:szCs w:val="24"/>
          <w:lang w:val="en-GB"/>
        </w:rPr>
        <w:t>municipalities</w:t>
      </w:r>
      <w:r w:rsidR="00666E48" w:rsidRPr="009110FB">
        <w:rPr>
          <w:rFonts w:ascii="Times New Roman" w:hAnsi="Times New Roman" w:cs="Times New Roman"/>
          <w:sz w:val="24"/>
          <w:szCs w:val="24"/>
          <w:lang w:val="en-GB"/>
        </w:rPr>
        <w:t xml:space="preserve">, lawmakers, </w:t>
      </w:r>
      <w:proofErr w:type="gramStart"/>
      <w:r w:rsidR="00666E48" w:rsidRPr="009110FB">
        <w:rPr>
          <w:rFonts w:ascii="Times New Roman" w:hAnsi="Times New Roman" w:cs="Times New Roman"/>
          <w:sz w:val="24"/>
          <w:szCs w:val="24"/>
          <w:lang w:val="en-GB"/>
        </w:rPr>
        <w:t>members</w:t>
      </w:r>
      <w:proofErr w:type="gramEnd"/>
      <w:r w:rsidR="00666E48" w:rsidRPr="009110FB">
        <w:rPr>
          <w:rFonts w:ascii="Times New Roman" w:hAnsi="Times New Roman" w:cs="Times New Roman"/>
          <w:sz w:val="24"/>
          <w:szCs w:val="24"/>
          <w:lang w:val="en-GB"/>
        </w:rPr>
        <w:t xml:space="preserve"> of </w:t>
      </w:r>
      <w:r w:rsidR="00666E48" w:rsidRPr="009110FB">
        <w:rPr>
          <w:rFonts w:ascii="Times New Roman" w:hAnsi="Times New Roman" w:cs="Times New Roman"/>
          <w:sz w:val="24"/>
          <w:szCs w:val="24"/>
          <w:lang w:val="en-GB"/>
        </w:rPr>
        <w:lastRenderedPageBreak/>
        <w:t xml:space="preserve">procurement commissions, foreign students and </w:t>
      </w:r>
      <w:r w:rsidR="0040262D">
        <w:rPr>
          <w:rFonts w:ascii="Times New Roman" w:hAnsi="Times New Roman" w:cs="Times New Roman"/>
          <w:sz w:val="24"/>
          <w:szCs w:val="24"/>
          <w:lang w:val="en-GB"/>
        </w:rPr>
        <w:t>others</w:t>
      </w:r>
      <w:r w:rsidR="00666E48" w:rsidRPr="009110FB">
        <w:rPr>
          <w:rFonts w:ascii="Times New Roman" w:hAnsi="Times New Roman" w:cs="Times New Roman"/>
          <w:sz w:val="24"/>
          <w:szCs w:val="24"/>
          <w:lang w:val="en-GB"/>
        </w:rPr>
        <w:t xml:space="preserve">. </w:t>
      </w:r>
      <w:r w:rsidR="00055E1F">
        <w:rPr>
          <w:rFonts w:ascii="Times New Roman" w:hAnsi="Times New Roman" w:cs="Times New Roman"/>
          <w:sz w:val="24"/>
          <w:szCs w:val="24"/>
          <w:lang w:val="en-GB"/>
        </w:rPr>
        <w:t>Regarding</w:t>
      </w:r>
      <w:r w:rsidR="00666E48" w:rsidRPr="009110FB">
        <w:rPr>
          <w:rFonts w:ascii="Times New Roman" w:hAnsi="Times New Roman" w:cs="Times New Roman"/>
          <w:sz w:val="24"/>
          <w:szCs w:val="24"/>
          <w:lang w:val="en-GB"/>
        </w:rPr>
        <w:t xml:space="preserve"> cases of </w:t>
      </w:r>
      <w:r w:rsidR="00666E48" w:rsidRPr="009110FB">
        <w:rPr>
          <w:rFonts w:ascii="Times New Roman" w:hAnsi="Times New Roman" w:cs="Times New Roman"/>
          <w:sz w:val="24"/>
          <w:szCs w:val="24"/>
          <w:u w:val="single"/>
          <w:lang w:val="en-GB"/>
        </w:rPr>
        <w:t>corruption involving high</w:t>
      </w:r>
      <w:r w:rsidR="00055E1F">
        <w:rPr>
          <w:rFonts w:ascii="Times New Roman" w:hAnsi="Times New Roman" w:cs="Times New Roman"/>
          <w:sz w:val="24"/>
          <w:szCs w:val="24"/>
          <w:u w:val="single"/>
          <w:lang w:val="en-GB"/>
        </w:rPr>
        <w:t>-</w:t>
      </w:r>
      <w:r w:rsidR="00666E48" w:rsidRPr="009110FB">
        <w:rPr>
          <w:rFonts w:ascii="Times New Roman" w:hAnsi="Times New Roman" w:cs="Times New Roman"/>
          <w:sz w:val="24"/>
          <w:szCs w:val="24"/>
          <w:u w:val="single"/>
          <w:lang w:val="en-GB"/>
        </w:rPr>
        <w:t>level officials</w:t>
      </w:r>
      <w:r w:rsidR="00666E48" w:rsidRPr="009110FB">
        <w:rPr>
          <w:rFonts w:ascii="Times New Roman" w:hAnsi="Times New Roman" w:cs="Times New Roman"/>
          <w:sz w:val="24"/>
          <w:szCs w:val="24"/>
          <w:lang w:val="en-GB"/>
        </w:rPr>
        <w:t xml:space="preserve"> who </w:t>
      </w:r>
      <w:proofErr w:type="gramStart"/>
      <w:r w:rsidR="00666E48" w:rsidRPr="009110FB">
        <w:rPr>
          <w:rFonts w:ascii="Times New Roman" w:hAnsi="Times New Roman" w:cs="Times New Roman"/>
          <w:sz w:val="24"/>
          <w:szCs w:val="24"/>
          <w:lang w:val="en-GB"/>
        </w:rPr>
        <w:t>have been convicted</w:t>
      </w:r>
      <w:proofErr w:type="gramEnd"/>
      <w:r w:rsidR="00666E48" w:rsidRPr="00126ADE">
        <w:rPr>
          <w:rFonts w:ascii="Times New Roman" w:hAnsi="Times New Roman" w:cs="Times New Roman"/>
          <w:sz w:val="24"/>
          <w:szCs w:val="24"/>
          <w:lang w:val="en-GB"/>
        </w:rPr>
        <w:t xml:space="preserve">, </w:t>
      </w:r>
      <w:r w:rsidRPr="00126ADE">
        <w:rPr>
          <w:rFonts w:ascii="Times New Roman" w:hAnsi="Times New Roman" w:cs="Times New Roman"/>
          <w:sz w:val="24"/>
          <w:szCs w:val="24"/>
          <w:lang w:val="en-GB"/>
        </w:rPr>
        <w:t xml:space="preserve">in </w:t>
      </w:r>
      <w:r w:rsidR="006C0FC1" w:rsidRPr="00126ADE">
        <w:rPr>
          <w:rFonts w:ascii="Times New Roman" w:hAnsi="Times New Roman" w:cs="Times New Roman"/>
          <w:sz w:val="24"/>
          <w:szCs w:val="24"/>
          <w:lang w:val="en-GB"/>
        </w:rPr>
        <w:t>Annex</w:t>
      </w:r>
      <w:r w:rsidR="006C0FC1">
        <w:rPr>
          <w:rFonts w:ascii="Times New Roman" w:hAnsi="Times New Roman" w:cs="Times New Roman"/>
          <w:sz w:val="24"/>
          <w:szCs w:val="24"/>
          <w:lang w:val="en-GB"/>
        </w:rPr>
        <w:t xml:space="preserve"> V</w:t>
      </w:r>
      <w:r w:rsidRPr="009110FB">
        <w:rPr>
          <w:rFonts w:ascii="Times New Roman" w:hAnsi="Times New Roman" w:cs="Times New Roman"/>
          <w:sz w:val="24"/>
          <w:szCs w:val="24"/>
          <w:lang w:val="en-GB"/>
        </w:rPr>
        <w:t xml:space="preserve"> </w:t>
      </w:r>
      <w:r w:rsidR="00666E48" w:rsidRPr="009110FB">
        <w:rPr>
          <w:rFonts w:ascii="Times New Roman" w:hAnsi="Times New Roman" w:cs="Times New Roman"/>
          <w:sz w:val="24"/>
          <w:szCs w:val="24"/>
          <w:lang w:val="en-GB"/>
        </w:rPr>
        <w:t>KNAB provides information on different cases illustrating the range of corruption crimes investigated by KNAB</w:t>
      </w:r>
      <w:r w:rsidRPr="009110FB">
        <w:rPr>
          <w:rFonts w:ascii="Times New Roman" w:hAnsi="Times New Roman" w:cs="Times New Roman"/>
          <w:sz w:val="24"/>
          <w:szCs w:val="24"/>
          <w:lang w:val="en-GB"/>
        </w:rPr>
        <w:t>.</w:t>
      </w:r>
    </w:p>
    <w:p w14:paraId="3FFCDFE7" w14:textId="6D565419" w:rsidR="00CB6A0A" w:rsidRDefault="00CB6A0A" w:rsidP="00CB6A0A">
      <w:pPr>
        <w:autoSpaceDE w:val="0"/>
        <w:autoSpaceDN w:val="0"/>
        <w:adjustRightInd w:val="0"/>
        <w:spacing w:after="0" w:line="240" w:lineRule="auto"/>
        <w:jc w:val="both"/>
        <w:rPr>
          <w:rFonts w:ascii="Times New Roman" w:hAnsi="Times New Roman" w:cs="Times New Roman"/>
          <w:color w:val="000000"/>
          <w:sz w:val="24"/>
          <w:szCs w:val="24"/>
          <w:lang w:val="en-GB"/>
        </w:rPr>
      </w:pPr>
    </w:p>
    <w:p w14:paraId="23E53C05" w14:textId="77777777" w:rsidR="00CB6A0A" w:rsidRPr="00CB6A0A" w:rsidRDefault="00CB6A0A" w:rsidP="00CB6A0A">
      <w:pPr>
        <w:autoSpaceDE w:val="0"/>
        <w:autoSpaceDN w:val="0"/>
        <w:adjustRightInd w:val="0"/>
        <w:spacing w:after="0" w:line="240" w:lineRule="auto"/>
        <w:jc w:val="both"/>
        <w:rPr>
          <w:rFonts w:ascii="Times New Roman" w:hAnsi="Times New Roman" w:cs="Times New Roman"/>
          <w:color w:val="000000"/>
          <w:sz w:val="24"/>
          <w:szCs w:val="24"/>
          <w:lang w:val="en-GB"/>
        </w:rPr>
      </w:pPr>
    </w:p>
    <w:p w14:paraId="69BA568A" w14:textId="263C34D4" w:rsidR="00AE4E53" w:rsidRPr="009110FB" w:rsidRDefault="00AE4E53" w:rsidP="008622EC">
      <w:pPr>
        <w:pStyle w:val="ListParagraph"/>
        <w:spacing w:after="0" w:line="240" w:lineRule="auto"/>
        <w:ind w:left="0"/>
        <w:jc w:val="both"/>
        <w:rPr>
          <w:rFonts w:ascii="Times New Roman" w:hAnsi="Times New Roman" w:cs="Times New Roman"/>
          <w:b/>
          <w:i/>
          <w:sz w:val="24"/>
          <w:szCs w:val="24"/>
          <w:lang w:val="en-GB"/>
        </w:rPr>
      </w:pPr>
      <w:r w:rsidRPr="009110FB">
        <w:rPr>
          <w:rFonts w:ascii="Times New Roman" w:hAnsi="Times New Roman" w:cs="Times New Roman"/>
          <w:b/>
          <w:i/>
          <w:sz w:val="24"/>
          <w:szCs w:val="24"/>
          <w:lang w:val="en-GB"/>
        </w:rPr>
        <w:t>Comprehensive non-discrimination law</w:t>
      </w:r>
      <w:r w:rsidR="00840F3E">
        <w:rPr>
          <w:rFonts w:ascii="Times New Roman" w:hAnsi="Times New Roman" w:cs="Times New Roman"/>
          <w:b/>
          <w:i/>
          <w:sz w:val="24"/>
          <w:szCs w:val="24"/>
          <w:lang w:val="en-GB"/>
        </w:rPr>
        <w:t xml:space="preserve"> (Annex VI</w:t>
      </w:r>
      <w:r w:rsidR="003D4BBA">
        <w:rPr>
          <w:rFonts w:ascii="Times New Roman" w:hAnsi="Times New Roman" w:cs="Times New Roman"/>
          <w:b/>
          <w:i/>
          <w:sz w:val="24"/>
          <w:szCs w:val="24"/>
          <w:lang w:val="en-GB"/>
        </w:rPr>
        <w:t>I</w:t>
      </w:r>
      <w:r w:rsidR="00840F3E">
        <w:rPr>
          <w:rFonts w:ascii="Times New Roman" w:hAnsi="Times New Roman" w:cs="Times New Roman"/>
          <w:b/>
          <w:i/>
          <w:sz w:val="24"/>
          <w:szCs w:val="24"/>
          <w:lang w:val="en-GB"/>
        </w:rPr>
        <w:t>)</w:t>
      </w:r>
    </w:p>
    <w:p w14:paraId="2C96EAEA" w14:textId="77777777" w:rsidR="00AE4E53" w:rsidRPr="009110FB" w:rsidRDefault="00AE4E53" w:rsidP="008622EC">
      <w:pPr>
        <w:pStyle w:val="ListParagraph"/>
        <w:spacing w:after="0" w:line="240" w:lineRule="auto"/>
        <w:ind w:left="0"/>
        <w:jc w:val="both"/>
        <w:rPr>
          <w:rFonts w:ascii="Times New Roman" w:hAnsi="Times New Roman" w:cs="Times New Roman"/>
          <w:sz w:val="24"/>
          <w:szCs w:val="24"/>
          <w:lang w:val="en-GB"/>
        </w:rPr>
      </w:pPr>
    </w:p>
    <w:p w14:paraId="34BED35F" w14:textId="6A9D487D" w:rsidR="00237FD5" w:rsidRPr="009110FB" w:rsidRDefault="00AE4E53" w:rsidP="008622EC">
      <w:pPr>
        <w:pStyle w:val="ListParagraph"/>
        <w:numPr>
          <w:ilvl w:val="0"/>
          <w:numId w:val="2"/>
        </w:numPr>
        <w:tabs>
          <w:tab w:val="left" w:pos="-360"/>
          <w:tab w:val="left" w:pos="-284"/>
        </w:tabs>
        <w:spacing w:after="0" w:line="240" w:lineRule="auto"/>
        <w:ind w:left="0" w:right="-1"/>
        <w:jc w:val="both"/>
        <w:rPr>
          <w:rFonts w:ascii="Times New Roman" w:hAnsi="Times New Roman" w:cs="Times New Roman"/>
          <w:sz w:val="24"/>
          <w:szCs w:val="24"/>
          <w:lang w:val="en-GB"/>
        </w:rPr>
      </w:pPr>
      <w:r w:rsidRPr="009110FB">
        <w:rPr>
          <w:rFonts w:ascii="Times New Roman" w:hAnsi="Times New Roman" w:cs="Times New Roman"/>
          <w:sz w:val="24"/>
          <w:szCs w:val="24"/>
          <w:lang w:val="en-GB"/>
        </w:rPr>
        <w:t xml:space="preserve">In addition to </w:t>
      </w:r>
      <w:r w:rsidR="00055E1F">
        <w:rPr>
          <w:rFonts w:ascii="Times New Roman" w:hAnsi="Times New Roman" w:cs="Times New Roman"/>
          <w:sz w:val="24"/>
          <w:szCs w:val="24"/>
          <w:lang w:val="en-GB"/>
        </w:rPr>
        <w:t>information</w:t>
      </w:r>
      <w:r w:rsidRPr="009110FB">
        <w:rPr>
          <w:rFonts w:ascii="Times New Roman" w:hAnsi="Times New Roman" w:cs="Times New Roman"/>
          <w:sz w:val="24"/>
          <w:szCs w:val="24"/>
          <w:lang w:val="en-GB"/>
        </w:rPr>
        <w:t xml:space="preserve"> in Chapter III of the Common Core Documen</w:t>
      </w:r>
      <w:r w:rsidR="00D91740" w:rsidRPr="009110FB">
        <w:rPr>
          <w:rFonts w:ascii="Times New Roman" w:hAnsi="Times New Roman" w:cs="Times New Roman"/>
          <w:sz w:val="24"/>
          <w:szCs w:val="24"/>
          <w:lang w:val="en-GB"/>
        </w:rPr>
        <w:t>t</w:t>
      </w:r>
      <w:r w:rsidRPr="009110FB">
        <w:rPr>
          <w:rFonts w:ascii="Times New Roman" w:hAnsi="Times New Roman" w:cs="Times New Roman"/>
          <w:sz w:val="24"/>
          <w:szCs w:val="24"/>
          <w:lang w:val="en-GB"/>
        </w:rPr>
        <w:t xml:space="preserve"> </w:t>
      </w:r>
      <w:r w:rsidR="00D91740" w:rsidRPr="009110FB">
        <w:rPr>
          <w:rFonts w:ascii="Times New Roman" w:hAnsi="Times New Roman" w:cs="Times New Roman"/>
          <w:sz w:val="24"/>
          <w:szCs w:val="24"/>
          <w:lang w:val="en-GB"/>
        </w:rPr>
        <w:t>and measures listed in paragraphs 17 to 23 of the Periodic re</w:t>
      </w:r>
      <w:r w:rsidR="004A7B55">
        <w:rPr>
          <w:rFonts w:ascii="Times New Roman" w:hAnsi="Times New Roman" w:cs="Times New Roman"/>
          <w:sz w:val="24"/>
          <w:szCs w:val="24"/>
          <w:lang w:val="en-GB"/>
        </w:rPr>
        <w:t>port</w:t>
      </w:r>
      <w:r w:rsidR="00D91740" w:rsidRPr="009110FB">
        <w:rPr>
          <w:rFonts w:ascii="Times New Roman" w:hAnsi="Times New Roman" w:cs="Times New Roman"/>
          <w:sz w:val="24"/>
          <w:szCs w:val="24"/>
          <w:lang w:val="en-GB"/>
        </w:rPr>
        <w:t>, Latvia i</w:t>
      </w:r>
      <w:r w:rsidRPr="009110FB">
        <w:rPr>
          <w:rFonts w:ascii="Times New Roman" w:hAnsi="Times New Roman" w:cs="Times New Roman"/>
          <w:sz w:val="24"/>
          <w:szCs w:val="24"/>
          <w:lang w:val="en-GB"/>
        </w:rPr>
        <w:t>nforms that on 2 January 2013</w:t>
      </w:r>
      <w:r w:rsidR="00055E1F">
        <w:rPr>
          <w:rFonts w:ascii="Times New Roman" w:hAnsi="Times New Roman" w:cs="Times New Roman"/>
          <w:sz w:val="24"/>
          <w:szCs w:val="24"/>
          <w:lang w:val="en-GB"/>
        </w:rPr>
        <w:t>,</w:t>
      </w:r>
      <w:r w:rsidRPr="009110FB">
        <w:rPr>
          <w:rFonts w:ascii="Times New Roman" w:hAnsi="Times New Roman" w:cs="Times New Roman"/>
          <w:sz w:val="24"/>
          <w:szCs w:val="24"/>
          <w:lang w:val="en-GB"/>
        </w:rPr>
        <w:t xml:space="preserve"> the </w:t>
      </w:r>
      <w:r w:rsidRPr="009110FB">
        <w:rPr>
          <w:rFonts w:ascii="Times New Roman" w:hAnsi="Times New Roman" w:cs="Times New Roman"/>
          <w:i/>
          <w:sz w:val="24"/>
          <w:szCs w:val="24"/>
          <w:lang w:val="en-GB"/>
        </w:rPr>
        <w:t>Law on the Prohibition of Discrimination against Natural Persons – Performers of Economic Activities</w:t>
      </w:r>
      <w:r w:rsidRPr="009110FB">
        <w:rPr>
          <w:rFonts w:ascii="Times New Roman" w:hAnsi="Times New Roman" w:cs="Times New Roman"/>
          <w:sz w:val="24"/>
          <w:szCs w:val="24"/>
          <w:lang w:val="en-GB"/>
        </w:rPr>
        <w:t xml:space="preserve"> entered into force. The law improves the legal framework by stating that difference in treatment in the private and public area of a natural person, who is willing to perform or performs independent activity for remuneration, </w:t>
      </w:r>
      <w:proofErr w:type="gramStart"/>
      <w:r w:rsidRPr="009110FB">
        <w:rPr>
          <w:rFonts w:ascii="Times New Roman" w:hAnsi="Times New Roman" w:cs="Times New Roman"/>
          <w:sz w:val="24"/>
          <w:szCs w:val="24"/>
          <w:lang w:val="en-GB"/>
        </w:rPr>
        <w:t>is prohibited</w:t>
      </w:r>
      <w:proofErr w:type="gramEnd"/>
      <w:r w:rsidRPr="009110FB">
        <w:rPr>
          <w:rFonts w:ascii="Times New Roman" w:hAnsi="Times New Roman" w:cs="Times New Roman"/>
          <w:sz w:val="24"/>
          <w:szCs w:val="24"/>
          <w:lang w:val="en-GB"/>
        </w:rPr>
        <w:t xml:space="preserve"> on the ground of the gender, race and ethnical belonging, disability, sexual orientation and political, religious or other opinion. </w:t>
      </w:r>
    </w:p>
    <w:p w14:paraId="17BFBE7A" w14:textId="77777777" w:rsidR="00237FD5" w:rsidRPr="009110FB" w:rsidRDefault="00237FD5" w:rsidP="008622EC">
      <w:pPr>
        <w:pStyle w:val="ListParagraph"/>
        <w:tabs>
          <w:tab w:val="left" w:pos="-360"/>
          <w:tab w:val="left" w:pos="-284"/>
        </w:tabs>
        <w:spacing w:after="0" w:line="240" w:lineRule="auto"/>
        <w:ind w:left="0" w:right="-1"/>
        <w:jc w:val="both"/>
        <w:rPr>
          <w:rFonts w:ascii="Times New Roman" w:hAnsi="Times New Roman" w:cs="Times New Roman"/>
          <w:sz w:val="24"/>
          <w:szCs w:val="24"/>
          <w:lang w:val="en-GB"/>
        </w:rPr>
      </w:pPr>
    </w:p>
    <w:p w14:paraId="31FB156E" w14:textId="782A8B77" w:rsidR="009748CB" w:rsidRPr="009110FB" w:rsidRDefault="00237FD5" w:rsidP="008622EC">
      <w:pPr>
        <w:pStyle w:val="ListParagraph"/>
        <w:numPr>
          <w:ilvl w:val="0"/>
          <w:numId w:val="2"/>
        </w:numPr>
        <w:tabs>
          <w:tab w:val="left" w:pos="-360"/>
          <w:tab w:val="left" w:pos="-284"/>
        </w:tabs>
        <w:spacing w:after="0" w:line="240" w:lineRule="auto"/>
        <w:ind w:left="0" w:right="-1"/>
        <w:jc w:val="both"/>
        <w:rPr>
          <w:rFonts w:ascii="Times New Roman" w:hAnsi="Times New Roman" w:cs="Times New Roman"/>
          <w:sz w:val="24"/>
          <w:szCs w:val="24"/>
          <w:lang w:val="en-GB"/>
        </w:rPr>
      </w:pPr>
      <w:r w:rsidRPr="009110FB">
        <w:rPr>
          <w:rFonts w:ascii="Times New Roman" w:hAnsi="Times New Roman" w:cs="Times New Roman"/>
          <w:sz w:val="24"/>
          <w:szCs w:val="24"/>
          <w:shd w:val="clear" w:color="auto" w:fill="FFFFFF"/>
          <w:lang w:val="en-GB"/>
        </w:rPr>
        <w:t xml:space="preserve">As noted in Chapter III of the Common Core Document, in 2014 the </w:t>
      </w:r>
      <w:r w:rsidRPr="009110FB">
        <w:rPr>
          <w:rFonts w:ascii="Times New Roman" w:hAnsi="Times New Roman" w:cs="Times New Roman"/>
          <w:i/>
          <w:sz w:val="24"/>
          <w:szCs w:val="24"/>
          <w:shd w:val="clear" w:color="auto" w:fill="FFFFFF"/>
          <w:lang w:val="en-GB"/>
        </w:rPr>
        <w:t xml:space="preserve">Criminal Law </w:t>
      </w:r>
      <w:proofErr w:type="gramStart"/>
      <w:r w:rsidR="00055E1F">
        <w:rPr>
          <w:rFonts w:ascii="Times New Roman" w:hAnsi="Times New Roman" w:cs="Times New Roman"/>
          <w:sz w:val="24"/>
          <w:szCs w:val="24"/>
          <w:shd w:val="clear" w:color="auto" w:fill="FFFFFF"/>
          <w:lang w:val="en-GB"/>
        </w:rPr>
        <w:t>was amended</w:t>
      </w:r>
      <w:proofErr w:type="gramEnd"/>
      <w:r w:rsidRPr="009110FB">
        <w:rPr>
          <w:rFonts w:ascii="Times New Roman" w:hAnsi="Times New Roman" w:cs="Times New Roman"/>
          <w:sz w:val="24"/>
          <w:szCs w:val="24"/>
          <w:shd w:val="clear" w:color="auto" w:fill="FFFFFF"/>
          <w:lang w:val="en-GB"/>
        </w:rPr>
        <w:t xml:space="preserve">. Article 48 </w:t>
      </w:r>
      <w:r w:rsidR="00055E1F">
        <w:rPr>
          <w:rFonts w:ascii="Times New Roman" w:hAnsi="Times New Roman" w:cs="Times New Roman"/>
          <w:sz w:val="24"/>
          <w:szCs w:val="24"/>
          <w:shd w:val="clear" w:color="auto" w:fill="FFFFFF"/>
          <w:lang w:val="en-GB"/>
        </w:rPr>
        <w:t xml:space="preserve">envisages as aggravating circumstances </w:t>
      </w:r>
      <w:r w:rsidRPr="009110FB">
        <w:rPr>
          <w:rFonts w:ascii="Times New Roman" w:hAnsi="Times New Roman" w:cs="Times New Roman"/>
          <w:sz w:val="24"/>
          <w:szCs w:val="24"/>
          <w:shd w:val="clear" w:color="auto" w:fill="FFFFFF"/>
          <w:lang w:val="en-GB"/>
        </w:rPr>
        <w:t xml:space="preserve">reasons </w:t>
      </w:r>
      <w:r w:rsidR="00055E1F">
        <w:rPr>
          <w:rFonts w:ascii="Times New Roman" w:hAnsi="Times New Roman" w:cs="Times New Roman"/>
          <w:sz w:val="24"/>
          <w:szCs w:val="24"/>
          <w:shd w:val="clear" w:color="auto" w:fill="FFFFFF"/>
          <w:lang w:val="en-GB"/>
        </w:rPr>
        <w:t xml:space="preserve">for committing criminal offence </w:t>
      </w:r>
      <w:r w:rsidRPr="009110FB">
        <w:rPr>
          <w:rFonts w:ascii="Times New Roman" w:hAnsi="Times New Roman" w:cs="Times New Roman"/>
          <w:sz w:val="24"/>
          <w:szCs w:val="24"/>
          <w:shd w:val="clear" w:color="auto" w:fill="FFFFFF"/>
          <w:lang w:val="en-GB"/>
        </w:rPr>
        <w:t xml:space="preserve">related to racial, national, ethnic or religious discrimination. Article 78 of the </w:t>
      </w:r>
      <w:r w:rsidRPr="009110FB">
        <w:rPr>
          <w:rFonts w:ascii="Times New Roman" w:hAnsi="Times New Roman" w:cs="Times New Roman"/>
          <w:i/>
          <w:sz w:val="24"/>
          <w:szCs w:val="24"/>
          <w:shd w:val="clear" w:color="auto" w:fill="FFFFFF"/>
          <w:lang w:val="en-GB"/>
        </w:rPr>
        <w:t xml:space="preserve">Criminal Law </w:t>
      </w:r>
      <w:r w:rsidRPr="009110FB">
        <w:rPr>
          <w:rFonts w:ascii="Times New Roman" w:hAnsi="Times New Roman" w:cs="Times New Roman"/>
          <w:sz w:val="24"/>
          <w:szCs w:val="24"/>
          <w:shd w:val="clear" w:color="auto" w:fill="FFFFFF"/>
          <w:lang w:val="en-GB"/>
        </w:rPr>
        <w:t>foresees criminal liability for incitement of national, racial, religious or ethnic hatred</w:t>
      </w:r>
      <w:proofErr w:type="gramStart"/>
      <w:r w:rsidR="00C940CF">
        <w:rPr>
          <w:rFonts w:ascii="Times New Roman" w:hAnsi="Times New Roman" w:cs="Times New Roman"/>
          <w:sz w:val="24"/>
          <w:szCs w:val="24"/>
          <w:shd w:val="clear" w:color="auto" w:fill="FFFFFF"/>
          <w:lang w:val="en-GB"/>
        </w:rPr>
        <w:t>;</w:t>
      </w:r>
      <w:proofErr w:type="gramEnd"/>
      <w:r w:rsidRPr="009110FB">
        <w:rPr>
          <w:rFonts w:ascii="Times New Roman" w:hAnsi="Times New Roman" w:cs="Times New Roman"/>
          <w:sz w:val="24"/>
          <w:szCs w:val="24"/>
          <w:shd w:val="clear" w:color="auto" w:fill="FFFFFF"/>
          <w:lang w:val="en-GB"/>
        </w:rPr>
        <w:t xml:space="preserve"> Article 149</w:t>
      </w:r>
      <w:r w:rsidRPr="009110FB">
        <w:rPr>
          <w:rFonts w:ascii="Times New Roman" w:hAnsi="Times New Roman" w:cs="Times New Roman"/>
          <w:sz w:val="24"/>
          <w:szCs w:val="24"/>
          <w:shd w:val="clear" w:color="auto" w:fill="FFFFFF"/>
          <w:vertAlign w:val="superscript"/>
          <w:lang w:val="en-GB"/>
        </w:rPr>
        <w:t>1</w:t>
      </w:r>
      <w:r w:rsidRPr="009110FB">
        <w:rPr>
          <w:rFonts w:ascii="Times New Roman" w:hAnsi="Times New Roman" w:cs="Times New Roman"/>
          <w:sz w:val="24"/>
          <w:szCs w:val="24"/>
          <w:shd w:val="clear" w:color="auto" w:fill="FFFFFF"/>
          <w:lang w:val="en-GB"/>
        </w:rPr>
        <w:t xml:space="preserve"> of the </w:t>
      </w:r>
      <w:r w:rsidRPr="009110FB">
        <w:rPr>
          <w:rFonts w:ascii="Times New Roman" w:hAnsi="Times New Roman" w:cs="Times New Roman"/>
          <w:i/>
          <w:sz w:val="24"/>
          <w:szCs w:val="24"/>
          <w:shd w:val="clear" w:color="auto" w:fill="FFFFFF"/>
          <w:lang w:val="en-GB"/>
        </w:rPr>
        <w:t xml:space="preserve">Criminal Law </w:t>
      </w:r>
      <w:r w:rsidR="004A7B55">
        <w:rPr>
          <w:rFonts w:ascii="Times New Roman" w:hAnsi="Times New Roman" w:cs="Times New Roman"/>
          <w:sz w:val="24"/>
          <w:szCs w:val="24"/>
          <w:shd w:val="clear" w:color="auto" w:fill="FFFFFF"/>
          <w:lang w:val="en-GB"/>
        </w:rPr>
        <w:t>–</w:t>
      </w:r>
      <w:r w:rsidRPr="009110FB">
        <w:rPr>
          <w:rFonts w:ascii="Times New Roman" w:hAnsi="Times New Roman" w:cs="Times New Roman"/>
          <w:sz w:val="24"/>
          <w:szCs w:val="24"/>
          <w:shd w:val="clear" w:color="auto" w:fill="FFFFFF"/>
          <w:lang w:val="en-GB"/>
        </w:rPr>
        <w:t xml:space="preserve"> for discrimination of persons for racial, national, ethnic, religious or other grounds if it leads to significant harm. One of the circumstances aggravating the liability is if the person committing </w:t>
      </w:r>
      <w:r w:rsidR="00C940CF">
        <w:rPr>
          <w:rFonts w:ascii="Times New Roman" w:hAnsi="Times New Roman" w:cs="Times New Roman"/>
          <w:sz w:val="24"/>
          <w:szCs w:val="24"/>
          <w:shd w:val="clear" w:color="auto" w:fill="FFFFFF"/>
          <w:lang w:val="en-GB"/>
        </w:rPr>
        <w:t>these</w:t>
      </w:r>
      <w:r w:rsidRPr="009110FB">
        <w:rPr>
          <w:rFonts w:ascii="Times New Roman" w:hAnsi="Times New Roman" w:cs="Times New Roman"/>
          <w:sz w:val="24"/>
          <w:szCs w:val="24"/>
          <w:shd w:val="clear" w:color="auto" w:fill="FFFFFF"/>
          <w:lang w:val="en-GB"/>
        </w:rPr>
        <w:t xml:space="preserve"> criminal offen</w:t>
      </w:r>
      <w:r w:rsidR="007607FE" w:rsidRPr="009110FB">
        <w:rPr>
          <w:rFonts w:ascii="Times New Roman" w:hAnsi="Times New Roman" w:cs="Times New Roman"/>
          <w:sz w:val="24"/>
          <w:szCs w:val="24"/>
          <w:shd w:val="clear" w:color="auto" w:fill="FFFFFF"/>
          <w:lang w:val="en-GB"/>
        </w:rPr>
        <w:t xml:space="preserve">ces is an official of the </w:t>
      </w:r>
      <w:r w:rsidR="00055E1F">
        <w:rPr>
          <w:rFonts w:ascii="Times New Roman" w:hAnsi="Times New Roman" w:cs="Times New Roman"/>
          <w:sz w:val="24"/>
          <w:szCs w:val="24"/>
          <w:shd w:val="clear" w:color="auto" w:fill="FFFFFF"/>
          <w:lang w:val="en-GB"/>
        </w:rPr>
        <w:t>State</w:t>
      </w:r>
      <w:r w:rsidR="007607FE" w:rsidRPr="009110FB">
        <w:rPr>
          <w:rFonts w:ascii="Times New Roman" w:hAnsi="Times New Roman" w:cs="Times New Roman"/>
          <w:sz w:val="24"/>
          <w:szCs w:val="24"/>
          <w:shd w:val="clear" w:color="auto" w:fill="FFFFFF"/>
          <w:lang w:val="en-GB"/>
        </w:rPr>
        <w:t xml:space="preserve">, person of authority in an enterprise or organisation, if </w:t>
      </w:r>
      <w:proofErr w:type="gramStart"/>
      <w:r w:rsidR="007607FE" w:rsidRPr="009110FB">
        <w:rPr>
          <w:rFonts w:ascii="Times New Roman" w:hAnsi="Times New Roman" w:cs="Times New Roman"/>
          <w:sz w:val="24"/>
          <w:szCs w:val="24"/>
          <w:shd w:val="clear" w:color="auto" w:fill="FFFFFF"/>
          <w:lang w:val="en-GB"/>
        </w:rPr>
        <w:t>the crime has been committed by a group of persons or using an automatized data processing system</w:t>
      </w:r>
      <w:proofErr w:type="gramEnd"/>
      <w:r w:rsidR="007607FE" w:rsidRPr="009110FB">
        <w:rPr>
          <w:rFonts w:ascii="Times New Roman" w:hAnsi="Times New Roman" w:cs="Times New Roman"/>
          <w:sz w:val="24"/>
          <w:szCs w:val="24"/>
          <w:shd w:val="clear" w:color="auto" w:fill="FFFFFF"/>
          <w:lang w:val="en-GB"/>
        </w:rPr>
        <w:t>.</w:t>
      </w:r>
      <w:r w:rsidRPr="009110FB">
        <w:rPr>
          <w:rFonts w:ascii="Times New Roman" w:hAnsi="Times New Roman" w:cs="Times New Roman"/>
          <w:sz w:val="24"/>
          <w:szCs w:val="24"/>
          <w:shd w:val="clear" w:color="auto" w:fill="FFFFFF"/>
          <w:lang w:val="en-GB"/>
        </w:rPr>
        <w:t xml:space="preserve"> </w:t>
      </w:r>
      <w:r w:rsidR="007607FE" w:rsidRPr="009110FB">
        <w:rPr>
          <w:rFonts w:ascii="Times New Roman" w:hAnsi="Times New Roman" w:cs="Times New Roman"/>
          <w:sz w:val="24"/>
          <w:szCs w:val="24"/>
          <w:shd w:val="clear" w:color="auto" w:fill="FFFFFF"/>
          <w:lang w:val="en-GB"/>
        </w:rPr>
        <w:t xml:space="preserve">Article 150 of </w:t>
      </w:r>
      <w:r w:rsidR="007607FE" w:rsidRPr="009110FB">
        <w:rPr>
          <w:rFonts w:ascii="Times New Roman" w:hAnsi="Times New Roman" w:cs="Times New Roman"/>
          <w:i/>
          <w:sz w:val="24"/>
          <w:szCs w:val="24"/>
          <w:shd w:val="clear" w:color="auto" w:fill="FFFFFF"/>
          <w:lang w:val="en-GB"/>
        </w:rPr>
        <w:t xml:space="preserve">Criminal Law </w:t>
      </w:r>
      <w:r w:rsidR="007607FE" w:rsidRPr="009110FB">
        <w:rPr>
          <w:rFonts w:ascii="Times New Roman" w:hAnsi="Times New Roman" w:cs="Times New Roman"/>
          <w:sz w:val="24"/>
          <w:szCs w:val="24"/>
          <w:shd w:val="clear" w:color="auto" w:fill="FFFFFF"/>
          <w:lang w:val="en-GB"/>
        </w:rPr>
        <w:t xml:space="preserve">foresees criminal liability for actions intended </w:t>
      </w:r>
      <w:r w:rsidR="00055E1F">
        <w:rPr>
          <w:rFonts w:ascii="Times New Roman" w:hAnsi="Times New Roman" w:cs="Times New Roman"/>
          <w:sz w:val="24"/>
          <w:szCs w:val="24"/>
          <w:shd w:val="clear" w:color="auto" w:fill="FFFFFF"/>
          <w:lang w:val="en-GB"/>
        </w:rPr>
        <w:t>to</w:t>
      </w:r>
      <w:r w:rsidR="00055E1F" w:rsidRPr="009110FB">
        <w:rPr>
          <w:rFonts w:ascii="Times New Roman" w:hAnsi="Times New Roman" w:cs="Times New Roman"/>
          <w:sz w:val="24"/>
          <w:szCs w:val="24"/>
          <w:shd w:val="clear" w:color="auto" w:fill="FFFFFF"/>
          <w:lang w:val="en-GB"/>
        </w:rPr>
        <w:t xml:space="preserve"> </w:t>
      </w:r>
      <w:r w:rsidR="007607FE" w:rsidRPr="009110FB">
        <w:rPr>
          <w:rFonts w:ascii="Times New Roman" w:hAnsi="Times New Roman" w:cs="Times New Roman"/>
          <w:sz w:val="24"/>
          <w:szCs w:val="24"/>
          <w:shd w:val="clear" w:color="auto" w:fill="FFFFFF"/>
          <w:lang w:val="en-GB"/>
        </w:rPr>
        <w:t xml:space="preserve">incite hatred based on age, gender, sex, disability or other grounds including sexual orientation, if </w:t>
      </w:r>
      <w:r w:rsidR="004A7B55">
        <w:rPr>
          <w:rFonts w:ascii="Times New Roman" w:hAnsi="Times New Roman" w:cs="Times New Roman"/>
          <w:sz w:val="24"/>
          <w:szCs w:val="24"/>
          <w:shd w:val="clear" w:color="auto" w:fill="FFFFFF"/>
          <w:lang w:val="en-GB"/>
        </w:rPr>
        <w:t>it has caused</w:t>
      </w:r>
      <w:r w:rsidR="007607FE" w:rsidRPr="009110FB">
        <w:rPr>
          <w:rFonts w:ascii="Times New Roman" w:hAnsi="Times New Roman" w:cs="Times New Roman"/>
          <w:sz w:val="24"/>
          <w:szCs w:val="24"/>
          <w:shd w:val="clear" w:color="auto" w:fill="FFFFFF"/>
          <w:lang w:val="en-GB"/>
        </w:rPr>
        <w:t xml:space="preserve"> significant harm to the victim. Statistical </w:t>
      </w:r>
      <w:r w:rsidR="007607FE" w:rsidRPr="00126ADE">
        <w:rPr>
          <w:rFonts w:ascii="Times New Roman" w:hAnsi="Times New Roman" w:cs="Times New Roman"/>
          <w:sz w:val="24"/>
          <w:szCs w:val="24"/>
          <w:shd w:val="clear" w:color="auto" w:fill="FFFFFF"/>
          <w:lang w:val="en-GB"/>
        </w:rPr>
        <w:t xml:space="preserve">data on cases regarding hate speech </w:t>
      </w:r>
      <w:proofErr w:type="gramStart"/>
      <w:r w:rsidR="007607FE" w:rsidRPr="00126ADE">
        <w:rPr>
          <w:rFonts w:ascii="Times New Roman" w:hAnsi="Times New Roman" w:cs="Times New Roman"/>
          <w:sz w:val="24"/>
          <w:szCs w:val="24"/>
          <w:shd w:val="clear" w:color="auto" w:fill="FFFFFF"/>
          <w:lang w:val="en-GB"/>
        </w:rPr>
        <w:t>are provided</w:t>
      </w:r>
      <w:proofErr w:type="gramEnd"/>
      <w:r w:rsidR="007607FE" w:rsidRPr="00126ADE">
        <w:rPr>
          <w:rFonts w:ascii="Times New Roman" w:hAnsi="Times New Roman" w:cs="Times New Roman"/>
          <w:sz w:val="24"/>
          <w:szCs w:val="24"/>
          <w:shd w:val="clear" w:color="auto" w:fill="FFFFFF"/>
          <w:lang w:val="en-GB"/>
        </w:rPr>
        <w:t xml:space="preserve"> in Annex</w:t>
      </w:r>
      <w:r w:rsidR="00954491" w:rsidRPr="00126ADE">
        <w:rPr>
          <w:rFonts w:ascii="Times New Roman" w:hAnsi="Times New Roman" w:cs="Times New Roman"/>
          <w:sz w:val="24"/>
          <w:szCs w:val="24"/>
          <w:shd w:val="clear" w:color="auto" w:fill="FFFFFF"/>
          <w:lang w:val="en-GB"/>
        </w:rPr>
        <w:t xml:space="preserve"> VI</w:t>
      </w:r>
      <w:r w:rsidR="007607FE" w:rsidRPr="00126ADE">
        <w:rPr>
          <w:rFonts w:ascii="Times New Roman" w:hAnsi="Times New Roman" w:cs="Times New Roman"/>
          <w:sz w:val="24"/>
          <w:szCs w:val="24"/>
          <w:shd w:val="clear" w:color="auto" w:fill="FFFFFF"/>
          <w:lang w:val="en-GB"/>
        </w:rPr>
        <w:t>.</w:t>
      </w:r>
      <w:r w:rsidR="007607FE" w:rsidRPr="009110FB">
        <w:rPr>
          <w:rFonts w:ascii="Times New Roman" w:hAnsi="Times New Roman" w:cs="Times New Roman"/>
          <w:sz w:val="24"/>
          <w:szCs w:val="24"/>
          <w:shd w:val="clear" w:color="auto" w:fill="FFFFFF"/>
          <w:lang w:val="en-GB"/>
        </w:rPr>
        <w:t xml:space="preserve"> However, Latvia does not </w:t>
      </w:r>
      <w:r w:rsidR="00055E1F">
        <w:rPr>
          <w:rFonts w:ascii="Times New Roman" w:hAnsi="Times New Roman" w:cs="Times New Roman"/>
          <w:sz w:val="24"/>
          <w:szCs w:val="24"/>
          <w:shd w:val="clear" w:color="auto" w:fill="FFFFFF"/>
          <w:lang w:val="en-GB"/>
        </w:rPr>
        <w:t>maintain</w:t>
      </w:r>
      <w:r w:rsidR="00055E1F" w:rsidRPr="009110FB">
        <w:rPr>
          <w:rFonts w:ascii="Times New Roman" w:hAnsi="Times New Roman" w:cs="Times New Roman"/>
          <w:sz w:val="24"/>
          <w:szCs w:val="24"/>
          <w:shd w:val="clear" w:color="auto" w:fill="FFFFFF"/>
          <w:lang w:val="en-GB"/>
        </w:rPr>
        <w:t xml:space="preserve"> </w:t>
      </w:r>
      <w:r w:rsidR="007607FE" w:rsidRPr="009110FB">
        <w:rPr>
          <w:rFonts w:ascii="Times New Roman" w:hAnsi="Times New Roman" w:cs="Times New Roman"/>
          <w:sz w:val="24"/>
          <w:szCs w:val="24"/>
          <w:shd w:val="clear" w:color="auto" w:fill="FFFFFF"/>
          <w:lang w:val="en-GB"/>
        </w:rPr>
        <w:t>data on different grounds for alleged discrimination.</w:t>
      </w:r>
    </w:p>
    <w:p w14:paraId="0871DEE7" w14:textId="15D97DB7" w:rsidR="009748CB" w:rsidRDefault="009748CB" w:rsidP="008622EC">
      <w:pPr>
        <w:pStyle w:val="ListParagraph"/>
        <w:spacing w:after="0" w:line="240" w:lineRule="auto"/>
        <w:ind w:left="0"/>
        <w:jc w:val="both"/>
        <w:rPr>
          <w:rFonts w:ascii="Times New Roman" w:hAnsi="Times New Roman" w:cs="Times New Roman"/>
          <w:sz w:val="24"/>
          <w:szCs w:val="24"/>
          <w:lang w:val="en-GB"/>
        </w:rPr>
      </w:pPr>
    </w:p>
    <w:p w14:paraId="53B8A1D5" w14:textId="77777777" w:rsidR="004A7B55" w:rsidRPr="009110FB" w:rsidRDefault="004A7B55" w:rsidP="008622EC">
      <w:pPr>
        <w:pStyle w:val="ListParagraph"/>
        <w:spacing w:after="0" w:line="240" w:lineRule="auto"/>
        <w:ind w:left="0"/>
        <w:jc w:val="both"/>
        <w:rPr>
          <w:rFonts w:ascii="Times New Roman" w:hAnsi="Times New Roman" w:cs="Times New Roman"/>
          <w:sz w:val="24"/>
          <w:szCs w:val="24"/>
          <w:lang w:val="en-GB"/>
        </w:rPr>
      </w:pPr>
    </w:p>
    <w:p w14:paraId="54B9B9B5" w14:textId="18B52D41" w:rsidR="005C6F83" w:rsidRPr="009110FB" w:rsidRDefault="00304686" w:rsidP="008622EC">
      <w:pPr>
        <w:pStyle w:val="ListParagraph"/>
        <w:spacing w:after="0" w:line="240" w:lineRule="auto"/>
        <w:ind w:left="0"/>
        <w:jc w:val="both"/>
        <w:rPr>
          <w:rFonts w:ascii="Times New Roman" w:hAnsi="Times New Roman" w:cs="Times New Roman"/>
          <w:b/>
          <w:i/>
          <w:sz w:val="24"/>
          <w:szCs w:val="24"/>
          <w:lang w:val="en-GB"/>
        </w:rPr>
      </w:pPr>
      <w:r w:rsidRPr="009110FB">
        <w:rPr>
          <w:rFonts w:ascii="Times New Roman" w:hAnsi="Times New Roman" w:cs="Times New Roman"/>
          <w:b/>
          <w:i/>
          <w:sz w:val="24"/>
          <w:szCs w:val="24"/>
          <w:lang w:val="en-GB"/>
        </w:rPr>
        <w:t>Non-citizens</w:t>
      </w:r>
      <w:r w:rsidR="00840F3E">
        <w:rPr>
          <w:rFonts w:ascii="Times New Roman" w:hAnsi="Times New Roman" w:cs="Times New Roman"/>
          <w:b/>
          <w:i/>
          <w:sz w:val="24"/>
          <w:szCs w:val="24"/>
          <w:lang w:val="en-GB"/>
        </w:rPr>
        <w:t xml:space="preserve"> (Annex VI</w:t>
      </w:r>
      <w:r w:rsidR="003D4BBA">
        <w:rPr>
          <w:rFonts w:ascii="Times New Roman" w:hAnsi="Times New Roman" w:cs="Times New Roman"/>
          <w:b/>
          <w:i/>
          <w:sz w:val="24"/>
          <w:szCs w:val="24"/>
          <w:lang w:val="en-GB"/>
        </w:rPr>
        <w:t>I</w:t>
      </w:r>
      <w:r w:rsidR="00840F3E">
        <w:rPr>
          <w:rFonts w:ascii="Times New Roman" w:hAnsi="Times New Roman" w:cs="Times New Roman"/>
          <w:b/>
          <w:i/>
          <w:sz w:val="24"/>
          <w:szCs w:val="24"/>
          <w:lang w:val="en-GB"/>
        </w:rPr>
        <w:t>I)</w:t>
      </w:r>
    </w:p>
    <w:p w14:paraId="741644EB" w14:textId="77777777" w:rsidR="005C6F83" w:rsidRPr="009110FB" w:rsidRDefault="005C6F83" w:rsidP="008622EC">
      <w:pPr>
        <w:pStyle w:val="ListParagraph"/>
        <w:spacing w:after="0" w:line="240" w:lineRule="auto"/>
        <w:ind w:left="0"/>
        <w:jc w:val="both"/>
        <w:rPr>
          <w:rFonts w:ascii="Times New Roman" w:hAnsi="Times New Roman" w:cs="Times New Roman"/>
          <w:sz w:val="24"/>
          <w:szCs w:val="24"/>
          <w:lang w:val="en-GB"/>
        </w:rPr>
      </w:pPr>
    </w:p>
    <w:p w14:paraId="155EE85B" w14:textId="271DF055" w:rsidR="00A51C5B" w:rsidRPr="009110FB" w:rsidRDefault="005C6F83" w:rsidP="008622EC">
      <w:pPr>
        <w:pStyle w:val="ListParagraph"/>
        <w:numPr>
          <w:ilvl w:val="0"/>
          <w:numId w:val="2"/>
        </w:numPr>
        <w:suppressAutoHyphens/>
        <w:spacing w:after="0" w:line="240" w:lineRule="auto"/>
        <w:ind w:left="0"/>
        <w:jc w:val="both"/>
        <w:rPr>
          <w:rFonts w:ascii="Times New Roman" w:eastAsia="Times New Roman" w:hAnsi="Times New Roman" w:cs="Times New Roman"/>
          <w:b/>
          <w:i/>
          <w:sz w:val="24"/>
          <w:szCs w:val="24"/>
          <w:lang w:val="en-GB"/>
        </w:rPr>
      </w:pPr>
      <w:r w:rsidRPr="009110FB">
        <w:rPr>
          <w:rFonts w:ascii="Times New Roman" w:eastAsia="Times New Roman" w:hAnsi="Times New Roman" w:cs="Times New Roman"/>
          <w:sz w:val="24"/>
          <w:szCs w:val="24"/>
          <w:lang w:val="en-GB"/>
        </w:rPr>
        <w:t>The number of Latvia</w:t>
      </w:r>
      <w:r w:rsidR="004A7B55">
        <w:rPr>
          <w:rFonts w:ascii="Times New Roman" w:eastAsia="Times New Roman" w:hAnsi="Times New Roman" w:cs="Times New Roman"/>
          <w:sz w:val="24"/>
          <w:szCs w:val="24"/>
          <w:lang w:val="en-GB"/>
        </w:rPr>
        <w:t>n non-citizens</w:t>
      </w:r>
      <w:r w:rsidRPr="009110FB">
        <w:rPr>
          <w:rFonts w:ascii="Times New Roman" w:eastAsia="Times New Roman" w:hAnsi="Times New Roman" w:cs="Times New Roman"/>
          <w:sz w:val="24"/>
          <w:szCs w:val="24"/>
          <w:lang w:val="en-GB"/>
        </w:rPr>
        <w:t xml:space="preserve"> continues to decrease. </w:t>
      </w:r>
      <w:r w:rsidR="004A7B55">
        <w:rPr>
          <w:rFonts w:ascii="Times New Roman" w:eastAsia="Times New Roman" w:hAnsi="Times New Roman" w:cs="Times New Roman"/>
          <w:sz w:val="24"/>
          <w:szCs w:val="24"/>
          <w:lang w:val="en-GB"/>
        </w:rPr>
        <w:t>In</w:t>
      </w:r>
      <w:r w:rsidR="00FD1AC8" w:rsidRPr="009110FB">
        <w:rPr>
          <w:rFonts w:ascii="Times New Roman" w:hAnsi="Times New Roman" w:cs="Times New Roman"/>
          <w:color w:val="000000" w:themeColor="text1"/>
          <w:sz w:val="24"/>
          <w:szCs w:val="24"/>
          <w:lang w:val="en-GB" w:eastAsia="en-GB"/>
        </w:rPr>
        <w:t> </w:t>
      </w:r>
      <w:r w:rsidRPr="009110FB">
        <w:rPr>
          <w:rFonts w:ascii="Times New Roman" w:hAnsi="Times New Roman" w:cs="Times New Roman"/>
          <w:color w:val="000000" w:themeColor="text1"/>
          <w:sz w:val="24"/>
          <w:szCs w:val="24"/>
          <w:lang w:val="en-GB" w:eastAsia="en-GB"/>
        </w:rPr>
        <w:t xml:space="preserve">2018, there were 233 393 non-citizens registered in the Population Register of Latvia, </w:t>
      </w:r>
      <w:r w:rsidR="004A7B55">
        <w:rPr>
          <w:rFonts w:ascii="Times New Roman" w:hAnsi="Times New Roman" w:cs="Times New Roman"/>
          <w:color w:val="000000" w:themeColor="text1"/>
          <w:sz w:val="24"/>
          <w:szCs w:val="24"/>
          <w:lang w:val="en-GB" w:eastAsia="en-GB"/>
        </w:rPr>
        <w:t>in</w:t>
      </w:r>
      <w:r w:rsidRPr="009110FB">
        <w:rPr>
          <w:rFonts w:ascii="Times New Roman" w:hAnsi="Times New Roman" w:cs="Times New Roman"/>
          <w:color w:val="000000" w:themeColor="text1"/>
          <w:sz w:val="24"/>
          <w:szCs w:val="24"/>
          <w:lang w:val="en-GB" w:eastAsia="en-GB"/>
        </w:rPr>
        <w:t xml:space="preserve"> 2019 the number dropped to 224 670</w:t>
      </w:r>
      <w:r w:rsidR="00645761">
        <w:rPr>
          <w:rFonts w:ascii="Times New Roman" w:hAnsi="Times New Roman" w:cs="Times New Roman"/>
          <w:color w:val="000000" w:themeColor="text1"/>
          <w:sz w:val="24"/>
          <w:szCs w:val="24"/>
          <w:lang w:val="en-GB" w:eastAsia="en-GB"/>
        </w:rPr>
        <w:t>;</w:t>
      </w:r>
      <w:r w:rsidRPr="009110FB">
        <w:rPr>
          <w:rFonts w:ascii="Times New Roman" w:hAnsi="Times New Roman" w:cs="Times New Roman"/>
          <w:color w:val="000000" w:themeColor="text1"/>
          <w:sz w:val="24"/>
          <w:szCs w:val="24"/>
          <w:lang w:val="en-GB" w:eastAsia="en-GB"/>
        </w:rPr>
        <w:t xml:space="preserve"> on 1 July 2019 there were 220 491 non-citizens registered. </w:t>
      </w:r>
      <w:r w:rsidR="00645761">
        <w:rPr>
          <w:rFonts w:ascii="Times New Roman" w:hAnsi="Times New Roman" w:cs="Times New Roman"/>
          <w:color w:val="000000" w:themeColor="text1"/>
          <w:sz w:val="24"/>
          <w:szCs w:val="24"/>
          <w:lang w:val="en-GB" w:eastAsia="en-GB"/>
        </w:rPr>
        <w:t>T</w:t>
      </w:r>
      <w:r w:rsidRPr="009110FB">
        <w:rPr>
          <w:rFonts w:ascii="Times New Roman" w:hAnsi="Times New Roman" w:cs="Times New Roman"/>
          <w:color w:val="000000" w:themeColor="text1"/>
          <w:sz w:val="24"/>
          <w:szCs w:val="24"/>
          <w:lang w:val="en-GB" w:eastAsia="en-GB"/>
        </w:rPr>
        <w:t xml:space="preserve">he total number of non-citizens decreases </w:t>
      </w:r>
      <w:r w:rsidR="00645761">
        <w:rPr>
          <w:rFonts w:ascii="Times New Roman" w:hAnsi="Times New Roman" w:cs="Times New Roman"/>
          <w:color w:val="000000" w:themeColor="text1"/>
          <w:sz w:val="24"/>
          <w:szCs w:val="24"/>
          <w:lang w:val="en-GB" w:eastAsia="en-GB"/>
        </w:rPr>
        <w:t xml:space="preserve">annually </w:t>
      </w:r>
      <w:r w:rsidRPr="009110FB">
        <w:rPr>
          <w:rFonts w:ascii="Times New Roman" w:hAnsi="Times New Roman" w:cs="Times New Roman"/>
          <w:color w:val="000000" w:themeColor="text1"/>
          <w:sz w:val="24"/>
          <w:szCs w:val="24"/>
          <w:lang w:val="en-GB" w:eastAsia="en-GB"/>
        </w:rPr>
        <w:t>for around 10 000 persons. Around 1500 non-citizens each year receive citizenship o</w:t>
      </w:r>
      <w:r w:rsidR="00FD1AC8" w:rsidRPr="009110FB">
        <w:rPr>
          <w:rFonts w:ascii="Times New Roman" w:hAnsi="Times New Roman" w:cs="Times New Roman"/>
          <w:color w:val="000000" w:themeColor="text1"/>
          <w:sz w:val="24"/>
          <w:szCs w:val="24"/>
          <w:lang w:val="en-GB" w:eastAsia="en-GB"/>
        </w:rPr>
        <w:t>f Latvia or other third country</w:t>
      </w:r>
      <w:r w:rsidR="004A7B55">
        <w:rPr>
          <w:rFonts w:ascii="Times New Roman" w:hAnsi="Times New Roman" w:cs="Times New Roman"/>
          <w:color w:val="000000" w:themeColor="text1"/>
          <w:sz w:val="24"/>
          <w:szCs w:val="24"/>
          <w:lang w:val="en-GB" w:eastAsia="en-GB"/>
        </w:rPr>
        <w:t>.</w:t>
      </w:r>
      <w:r w:rsidR="00FD1AC8" w:rsidRPr="009110FB">
        <w:rPr>
          <w:rFonts w:ascii="Times New Roman" w:hAnsi="Times New Roman" w:cs="Times New Roman"/>
          <w:color w:val="000000" w:themeColor="text1"/>
          <w:sz w:val="24"/>
          <w:szCs w:val="24"/>
          <w:lang w:val="en-GB" w:eastAsia="en-GB"/>
        </w:rPr>
        <w:t xml:space="preserve"> </w:t>
      </w:r>
      <w:r w:rsidRPr="009110FB">
        <w:rPr>
          <w:rFonts w:ascii="Times New Roman" w:hAnsi="Times New Roman" w:cs="Times New Roman"/>
          <w:color w:val="000000" w:themeColor="text1"/>
          <w:sz w:val="24"/>
          <w:szCs w:val="24"/>
          <w:lang w:val="en-GB"/>
        </w:rPr>
        <w:t>An average of 1000 peop</w:t>
      </w:r>
      <w:r w:rsidR="00FD1AC8" w:rsidRPr="009110FB">
        <w:rPr>
          <w:rFonts w:ascii="Times New Roman" w:hAnsi="Times New Roman" w:cs="Times New Roman"/>
          <w:color w:val="000000" w:themeColor="text1"/>
          <w:sz w:val="24"/>
          <w:szCs w:val="24"/>
          <w:lang w:val="en-GB"/>
        </w:rPr>
        <w:t xml:space="preserve">le per year wish to naturalize </w:t>
      </w:r>
      <w:r w:rsidR="00840F3E">
        <w:rPr>
          <w:rFonts w:ascii="Times New Roman" w:hAnsi="Times New Roman" w:cs="Times New Roman"/>
          <w:color w:val="000000" w:themeColor="text1"/>
          <w:sz w:val="24"/>
          <w:szCs w:val="24"/>
          <w:lang w:val="en-GB"/>
        </w:rPr>
        <w:t>in Latvia.</w:t>
      </w:r>
    </w:p>
    <w:p w14:paraId="75049DA2" w14:textId="77777777" w:rsidR="00507CF2" w:rsidRPr="009110FB" w:rsidRDefault="00507CF2" w:rsidP="008622EC">
      <w:pPr>
        <w:pStyle w:val="ListParagraph"/>
        <w:suppressAutoHyphens/>
        <w:spacing w:after="0" w:line="240" w:lineRule="auto"/>
        <w:ind w:left="0"/>
        <w:jc w:val="both"/>
        <w:rPr>
          <w:rFonts w:ascii="Times New Roman" w:eastAsia="Times New Roman" w:hAnsi="Times New Roman" w:cs="Times New Roman"/>
          <w:b/>
          <w:i/>
          <w:sz w:val="24"/>
          <w:szCs w:val="24"/>
          <w:lang w:val="en-GB"/>
        </w:rPr>
      </w:pPr>
    </w:p>
    <w:p w14:paraId="4D2040FE" w14:textId="58CEDA97" w:rsidR="000E55E3" w:rsidRPr="009110FB" w:rsidRDefault="004A7B55" w:rsidP="008622EC">
      <w:pPr>
        <w:pStyle w:val="ListParagraph"/>
        <w:numPr>
          <w:ilvl w:val="0"/>
          <w:numId w:val="2"/>
        </w:numPr>
        <w:suppressAutoHyphens/>
        <w:spacing w:after="0" w:line="240" w:lineRule="auto"/>
        <w:ind w:left="0"/>
        <w:jc w:val="both"/>
        <w:rPr>
          <w:rFonts w:ascii="Times New Roman" w:eastAsia="Times New Roman" w:hAnsi="Times New Roman" w:cs="Times New Roman"/>
          <w:b/>
          <w:i/>
          <w:sz w:val="24"/>
          <w:szCs w:val="24"/>
          <w:lang w:val="en-GB"/>
        </w:rPr>
      </w:pPr>
      <w:r>
        <w:rPr>
          <w:rFonts w:ascii="Times New Roman" w:hAnsi="Times New Roman" w:cs="Times New Roman"/>
          <w:sz w:val="24"/>
          <w:szCs w:val="24"/>
          <w:lang w:val="en-GB"/>
        </w:rPr>
        <w:t>In</w:t>
      </w:r>
      <w:r w:rsidR="00A51C5B" w:rsidRPr="009110FB">
        <w:rPr>
          <w:rFonts w:ascii="Times New Roman" w:hAnsi="Times New Roman" w:cs="Times New Roman"/>
          <w:sz w:val="24"/>
          <w:szCs w:val="24"/>
          <w:lang w:val="en-GB"/>
        </w:rPr>
        <w:t xml:space="preserve"> 2019</w:t>
      </w:r>
      <w:r w:rsidR="00645761">
        <w:rPr>
          <w:rFonts w:ascii="Times New Roman" w:hAnsi="Times New Roman" w:cs="Times New Roman"/>
          <w:sz w:val="24"/>
          <w:szCs w:val="24"/>
          <w:lang w:val="en-GB"/>
        </w:rPr>
        <w:t>,</w:t>
      </w:r>
      <w:r w:rsidR="00A51C5B" w:rsidRPr="009110FB">
        <w:rPr>
          <w:rFonts w:ascii="Times New Roman" w:hAnsi="Times New Roman" w:cs="Times New Roman"/>
          <w:sz w:val="24"/>
          <w:szCs w:val="24"/>
          <w:lang w:val="en-GB"/>
        </w:rPr>
        <w:t xml:space="preserve"> the new </w:t>
      </w:r>
      <w:r w:rsidR="00A51C5B" w:rsidRPr="009110FB">
        <w:rPr>
          <w:rFonts w:ascii="Times New Roman" w:hAnsi="Times New Roman" w:cs="Times New Roman"/>
          <w:i/>
          <w:sz w:val="24"/>
          <w:szCs w:val="24"/>
          <w:lang w:val="en-GB"/>
        </w:rPr>
        <w:t xml:space="preserve">Law on the </w:t>
      </w:r>
      <w:r w:rsidR="00D00954" w:rsidRPr="009110FB">
        <w:rPr>
          <w:rFonts w:ascii="Times New Roman" w:hAnsi="Times New Roman" w:cs="Times New Roman"/>
          <w:i/>
          <w:sz w:val="24"/>
          <w:szCs w:val="24"/>
          <w:lang w:val="en-GB"/>
        </w:rPr>
        <w:t>Discontinuation</w:t>
      </w:r>
      <w:r w:rsidR="00A51C5B" w:rsidRPr="009110FB">
        <w:rPr>
          <w:rFonts w:ascii="Times New Roman" w:hAnsi="Times New Roman" w:cs="Times New Roman"/>
          <w:i/>
          <w:sz w:val="24"/>
          <w:szCs w:val="24"/>
          <w:lang w:val="en-GB"/>
        </w:rPr>
        <w:t xml:space="preserve"> of the Non-Citizen’s Status for Children</w:t>
      </w:r>
      <w:r w:rsidR="00D00954" w:rsidRPr="009110FB">
        <w:rPr>
          <w:rFonts w:ascii="Times New Roman" w:hAnsi="Times New Roman" w:cs="Times New Roman"/>
          <w:i/>
          <w:sz w:val="24"/>
          <w:szCs w:val="24"/>
          <w:lang w:val="en-GB"/>
        </w:rPr>
        <w:t xml:space="preserve"> </w:t>
      </w:r>
      <w:r w:rsidR="00D00954" w:rsidRPr="009110FB">
        <w:rPr>
          <w:rFonts w:ascii="Times New Roman" w:hAnsi="Times New Roman" w:cs="Times New Roman"/>
          <w:sz w:val="24"/>
          <w:szCs w:val="24"/>
          <w:lang w:val="en-GB"/>
        </w:rPr>
        <w:t>entered into force</w:t>
      </w:r>
      <w:r>
        <w:rPr>
          <w:rFonts w:ascii="Times New Roman" w:hAnsi="Times New Roman" w:cs="Times New Roman"/>
          <w:i/>
          <w:sz w:val="24"/>
          <w:szCs w:val="24"/>
          <w:lang w:val="en-GB"/>
        </w:rPr>
        <w:t xml:space="preserve"> </w:t>
      </w:r>
      <w:r>
        <w:rPr>
          <w:rFonts w:ascii="Times New Roman" w:hAnsi="Times New Roman" w:cs="Times New Roman"/>
          <w:iCs/>
          <w:sz w:val="24"/>
          <w:szCs w:val="24"/>
          <w:lang w:val="en-GB"/>
        </w:rPr>
        <w:t>providing</w:t>
      </w:r>
      <w:r w:rsidR="00A51C5B" w:rsidRPr="009110FB">
        <w:rPr>
          <w:rFonts w:ascii="Times New Roman" w:hAnsi="Times New Roman" w:cs="Times New Roman"/>
          <w:sz w:val="24"/>
          <w:szCs w:val="24"/>
          <w:lang w:val="en-GB"/>
        </w:rPr>
        <w:t xml:space="preserve"> that children born to non-citizen</w:t>
      </w:r>
      <w:r>
        <w:rPr>
          <w:rFonts w:ascii="Times New Roman" w:hAnsi="Times New Roman" w:cs="Times New Roman"/>
          <w:sz w:val="24"/>
          <w:szCs w:val="24"/>
          <w:lang w:val="en-GB"/>
        </w:rPr>
        <w:t xml:space="preserve">s </w:t>
      </w:r>
      <w:r w:rsidR="00A51C5B" w:rsidRPr="009110FB">
        <w:rPr>
          <w:rFonts w:ascii="Times New Roman" w:hAnsi="Times New Roman" w:cs="Times New Roman"/>
          <w:sz w:val="24"/>
          <w:szCs w:val="24"/>
          <w:lang w:val="en-GB"/>
        </w:rPr>
        <w:t xml:space="preserve">parents after 1 January 2020 </w:t>
      </w:r>
      <w:r>
        <w:rPr>
          <w:rFonts w:ascii="Times New Roman" w:hAnsi="Times New Roman" w:cs="Times New Roman"/>
          <w:sz w:val="24"/>
          <w:szCs w:val="24"/>
          <w:lang w:val="en-GB"/>
        </w:rPr>
        <w:t>are</w:t>
      </w:r>
      <w:r w:rsidR="00A51C5B" w:rsidRPr="009110FB">
        <w:rPr>
          <w:rFonts w:ascii="Times New Roman" w:hAnsi="Times New Roman" w:cs="Times New Roman"/>
          <w:sz w:val="24"/>
          <w:szCs w:val="24"/>
          <w:lang w:val="en-GB"/>
        </w:rPr>
        <w:t xml:space="preserve"> automatically recognized as citizens of Latvia. This law likewise applies to children born to parents </w:t>
      </w:r>
      <w:r w:rsidR="00645761" w:rsidRPr="009110FB">
        <w:rPr>
          <w:rFonts w:ascii="Times New Roman" w:hAnsi="Times New Roman" w:cs="Times New Roman"/>
          <w:sz w:val="24"/>
          <w:szCs w:val="24"/>
          <w:lang w:val="en-GB"/>
        </w:rPr>
        <w:t xml:space="preserve">one </w:t>
      </w:r>
      <w:r w:rsidR="00A51C5B" w:rsidRPr="009110FB">
        <w:rPr>
          <w:rFonts w:ascii="Times New Roman" w:hAnsi="Times New Roman" w:cs="Times New Roman"/>
          <w:sz w:val="24"/>
          <w:szCs w:val="24"/>
          <w:lang w:val="en-GB"/>
        </w:rPr>
        <w:t>of whom is a non-citizen and the other is unknown, a</w:t>
      </w:r>
      <w:r w:rsidR="00B77C55" w:rsidRPr="009110FB">
        <w:rPr>
          <w:rFonts w:ascii="Times New Roman" w:hAnsi="Times New Roman" w:cs="Times New Roman"/>
          <w:sz w:val="24"/>
          <w:szCs w:val="24"/>
          <w:lang w:val="en-GB"/>
        </w:rPr>
        <w:t xml:space="preserve"> citizen of a third State or </w:t>
      </w:r>
      <w:r w:rsidR="00A51C5B" w:rsidRPr="009110FB">
        <w:rPr>
          <w:rFonts w:ascii="Times New Roman" w:hAnsi="Times New Roman" w:cs="Times New Roman"/>
          <w:sz w:val="24"/>
          <w:szCs w:val="24"/>
          <w:lang w:val="en-GB"/>
        </w:rPr>
        <w:t xml:space="preserve">a stateless person. </w:t>
      </w:r>
      <w:r>
        <w:rPr>
          <w:rFonts w:ascii="Times New Roman" w:hAnsi="Times New Roman" w:cs="Times New Roman"/>
          <w:sz w:val="24"/>
          <w:szCs w:val="24"/>
          <w:lang w:val="en-GB"/>
        </w:rPr>
        <w:t>To</w:t>
      </w:r>
      <w:r w:rsidR="009256D0" w:rsidRPr="009110FB">
        <w:rPr>
          <w:rFonts w:ascii="Times New Roman" w:hAnsi="Times New Roman" w:cs="Times New Roman"/>
          <w:sz w:val="24"/>
          <w:szCs w:val="24"/>
          <w:lang w:val="en-GB"/>
        </w:rPr>
        <w:t xml:space="preserve"> promote the naturalization process, the </w:t>
      </w:r>
      <w:r w:rsidR="008942A0" w:rsidRPr="009110FB">
        <w:rPr>
          <w:rFonts w:ascii="Times New Roman" w:hAnsi="Times New Roman" w:cs="Times New Roman"/>
          <w:sz w:val="24"/>
          <w:szCs w:val="24"/>
          <w:lang w:val="en-GB"/>
        </w:rPr>
        <w:t xml:space="preserve">Office of Citizenship and Migration Affairs </w:t>
      </w:r>
      <w:r w:rsidR="00FD1AC8" w:rsidRPr="009110FB">
        <w:rPr>
          <w:rFonts w:ascii="Times New Roman" w:hAnsi="Times New Roman" w:cs="Times New Roman"/>
          <w:sz w:val="24"/>
          <w:szCs w:val="24"/>
          <w:lang w:val="en-GB"/>
        </w:rPr>
        <w:t xml:space="preserve">(OCMA) </w:t>
      </w:r>
      <w:r w:rsidR="008942A0" w:rsidRPr="009110FB">
        <w:rPr>
          <w:rFonts w:ascii="Times New Roman" w:hAnsi="Times New Roman" w:cs="Times New Roman"/>
          <w:sz w:val="24"/>
          <w:szCs w:val="24"/>
          <w:lang w:val="en-GB"/>
        </w:rPr>
        <w:t xml:space="preserve">continues to make the naturalization process </w:t>
      </w:r>
      <w:r w:rsidR="00F8644C">
        <w:rPr>
          <w:rFonts w:ascii="Times New Roman" w:hAnsi="Times New Roman" w:cs="Times New Roman"/>
          <w:sz w:val="24"/>
          <w:szCs w:val="24"/>
          <w:lang w:val="en-GB"/>
        </w:rPr>
        <w:t xml:space="preserve">available to vulnerable groups. </w:t>
      </w:r>
      <w:r w:rsidR="000E55E3" w:rsidRPr="009110FB">
        <w:rPr>
          <w:rFonts w:ascii="Times New Roman" w:hAnsi="Times New Roman" w:cs="Times New Roman"/>
          <w:color w:val="000000" w:themeColor="text1"/>
          <w:sz w:val="24"/>
          <w:szCs w:val="24"/>
          <w:lang w:val="en-GB"/>
        </w:rPr>
        <w:t>According to the statistics of the OCMA</w:t>
      </w:r>
      <w:r w:rsidR="00FD1AC8" w:rsidRPr="009110FB">
        <w:rPr>
          <w:rFonts w:ascii="Times New Roman" w:hAnsi="Times New Roman" w:cs="Times New Roman"/>
          <w:color w:val="000000" w:themeColor="text1"/>
          <w:sz w:val="24"/>
          <w:szCs w:val="24"/>
          <w:lang w:val="en-GB"/>
        </w:rPr>
        <w:t xml:space="preserve">, in </w:t>
      </w:r>
      <w:r w:rsidR="009C0197" w:rsidRPr="009110FB">
        <w:rPr>
          <w:rFonts w:ascii="Times New Roman" w:hAnsi="Times New Roman" w:cs="Times New Roman"/>
          <w:color w:val="000000" w:themeColor="text1"/>
          <w:sz w:val="24"/>
          <w:szCs w:val="24"/>
          <w:lang w:val="en-GB"/>
        </w:rPr>
        <w:t xml:space="preserve">the first six months of </w:t>
      </w:r>
      <w:r w:rsidR="00507CF2" w:rsidRPr="009110FB">
        <w:rPr>
          <w:rFonts w:ascii="Times New Roman" w:hAnsi="Times New Roman" w:cs="Times New Roman"/>
          <w:color w:val="000000" w:themeColor="text1"/>
          <w:sz w:val="24"/>
          <w:szCs w:val="24"/>
          <w:lang w:val="en-GB"/>
        </w:rPr>
        <w:t>2019</w:t>
      </w:r>
      <w:r w:rsidR="00FD1AC8" w:rsidRPr="009110FB">
        <w:rPr>
          <w:rFonts w:ascii="Times New Roman" w:hAnsi="Times New Roman" w:cs="Times New Roman"/>
          <w:color w:val="000000" w:themeColor="text1"/>
          <w:sz w:val="24"/>
          <w:szCs w:val="24"/>
          <w:lang w:val="en-GB"/>
        </w:rPr>
        <w:t xml:space="preserve"> </w:t>
      </w:r>
      <w:r w:rsidR="000E55E3" w:rsidRPr="009110FB">
        <w:rPr>
          <w:rFonts w:ascii="Times New Roman" w:hAnsi="Times New Roman" w:cs="Times New Roman"/>
          <w:color w:val="000000" w:themeColor="text1"/>
          <w:sz w:val="24"/>
          <w:szCs w:val="24"/>
          <w:lang w:val="en-GB"/>
        </w:rPr>
        <w:t xml:space="preserve">citizenship of Latvia </w:t>
      </w:r>
      <w:proofErr w:type="gramStart"/>
      <w:r w:rsidR="00FD1AC8" w:rsidRPr="009110FB">
        <w:rPr>
          <w:rFonts w:ascii="Times New Roman" w:hAnsi="Times New Roman" w:cs="Times New Roman"/>
          <w:color w:val="000000" w:themeColor="text1"/>
          <w:sz w:val="24"/>
          <w:szCs w:val="24"/>
          <w:lang w:val="en-GB"/>
        </w:rPr>
        <w:t xml:space="preserve">was </w:t>
      </w:r>
      <w:r w:rsidR="000E55E3" w:rsidRPr="009110FB">
        <w:rPr>
          <w:rFonts w:ascii="Times New Roman" w:hAnsi="Times New Roman" w:cs="Times New Roman"/>
          <w:color w:val="000000" w:themeColor="text1"/>
          <w:sz w:val="24"/>
          <w:szCs w:val="24"/>
          <w:lang w:val="en-GB"/>
        </w:rPr>
        <w:t>granted</w:t>
      </w:r>
      <w:proofErr w:type="gramEnd"/>
      <w:r w:rsidR="000E55E3" w:rsidRPr="009110FB">
        <w:rPr>
          <w:rFonts w:ascii="Times New Roman" w:hAnsi="Times New Roman" w:cs="Times New Roman"/>
          <w:color w:val="000000" w:themeColor="text1"/>
          <w:sz w:val="24"/>
          <w:szCs w:val="24"/>
          <w:lang w:val="en-GB"/>
        </w:rPr>
        <w:t xml:space="preserve"> to</w:t>
      </w:r>
      <w:r w:rsidR="00840F3E">
        <w:rPr>
          <w:rFonts w:ascii="Times New Roman" w:hAnsi="Times New Roman" w:cs="Times New Roman"/>
          <w:color w:val="000000" w:themeColor="text1"/>
          <w:sz w:val="24"/>
          <w:szCs w:val="24"/>
          <w:lang w:val="en-GB"/>
        </w:rPr>
        <w:t xml:space="preserve"> 472 persons.</w:t>
      </w:r>
    </w:p>
    <w:p w14:paraId="2A7C5996" w14:textId="13355C61" w:rsidR="000E55E3" w:rsidRPr="009110FB" w:rsidRDefault="000E55E3" w:rsidP="008622EC">
      <w:pPr>
        <w:pStyle w:val="ListParagraph"/>
        <w:numPr>
          <w:ilvl w:val="0"/>
          <w:numId w:val="2"/>
        </w:numPr>
        <w:spacing w:after="0" w:line="240" w:lineRule="auto"/>
        <w:ind w:left="0"/>
        <w:jc w:val="both"/>
        <w:rPr>
          <w:rFonts w:ascii="Times New Roman" w:hAnsi="Times New Roman" w:cs="Times New Roman"/>
          <w:color w:val="000000" w:themeColor="text1"/>
          <w:sz w:val="24"/>
          <w:szCs w:val="24"/>
          <w:lang w:val="en-GB" w:eastAsia="en-GB"/>
        </w:rPr>
      </w:pPr>
      <w:r w:rsidRPr="009110FB">
        <w:rPr>
          <w:rFonts w:ascii="Times New Roman" w:hAnsi="Times New Roman" w:cs="Times New Roman"/>
          <w:color w:val="000000" w:themeColor="text1"/>
          <w:sz w:val="24"/>
          <w:szCs w:val="24"/>
          <w:lang w:val="en-GB" w:eastAsia="en-GB"/>
        </w:rPr>
        <w:lastRenderedPageBreak/>
        <w:t xml:space="preserve">Latvia continues to provide reduction of naturalization fee or exemption from the fee to low-income, unemployed, </w:t>
      </w:r>
      <w:proofErr w:type="gramStart"/>
      <w:r w:rsidRPr="009110FB">
        <w:rPr>
          <w:rFonts w:ascii="Times New Roman" w:hAnsi="Times New Roman" w:cs="Times New Roman"/>
          <w:color w:val="000000" w:themeColor="text1"/>
          <w:sz w:val="24"/>
          <w:szCs w:val="24"/>
          <w:lang w:val="en-GB" w:eastAsia="en-GB"/>
        </w:rPr>
        <w:t>retired</w:t>
      </w:r>
      <w:proofErr w:type="gramEnd"/>
      <w:r w:rsidRPr="009110FB">
        <w:rPr>
          <w:rFonts w:ascii="Times New Roman" w:hAnsi="Times New Roman" w:cs="Times New Roman"/>
          <w:color w:val="000000" w:themeColor="text1"/>
          <w:sz w:val="24"/>
          <w:szCs w:val="24"/>
          <w:lang w:val="en-GB" w:eastAsia="en-GB"/>
        </w:rPr>
        <w:t xml:space="preserve"> and other socially vulnerable categories, </w:t>
      </w:r>
      <w:r w:rsidR="000231B7">
        <w:rPr>
          <w:rFonts w:ascii="Times New Roman" w:hAnsi="Times New Roman" w:cs="Times New Roman"/>
          <w:color w:val="000000" w:themeColor="text1"/>
          <w:sz w:val="24"/>
          <w:szCs w:val="24"/>
          <w:lang w:val="en-GB" w:eastAsia="en-GB"/>
        </w:rPr>
        <w:t>while</w:t>
      </w:r>
      <w:r w:rsidRPr="009110FB">
        <w:rPr>
          <w:rFonts w:ascii="Times New Roman" w:hAnsi="Times New Roman" w:cs="Times New Roman"/>
          <w:color w:val="000000" w:themeColor="text1"/>
          <w:sz w:val="24"/>
          <w:szCs w:val="24"/>
          <w:lang w:val="en-GB" w:eastAsia="en-GB"/>
        </w:rPr>
        <w:t xml:space="preserve"> politically repressed and disabled persons, orphans and persons from social care institutions</w:t>
      </w:r>
      <w:r w:rsidR="000231B7">
        <w:rPr>
          <w:rFonts w:ascii="Times New Roman" w:hAnsi="Times New Roman" w:cs="Times New Roman"/>
          <w:color w:val="000000" w:themeColor="text1"/>
          <w:sz w:val="24"/>
          <w:szCs w:val="24"/>
          <w:lang w:val="en-GB" w:eastAsia="en-GB"/>
        </w:rPr>
        <w:t xml:space="preserve"> can take the exam free of charge</w:t>
      </w:r>
      <w:r w:rsidRPr="009110FB">
        <w:rPr>
          <w:rFonts w:ascii="Times New Roman" w:hAnsi="Times New Roman" w:cs="Times New Roman"/>
          <w:color w:val="000000" w:themeColor="text1"/>
          <w:sz w:val="24"/>
          <w:szCs w:val="24"/>
          <w:lang w:val="en-GB" w:eastAsia="en-GB"/>
        </w:rPr>
        <w:t xml:space="preserve">. </w:t>
      </w:r>
      <w:r w:rsidRPr="009110FB">
        <w:rPr>
          <w:rFonts w:ascii="Times New Roman" w:hAnsi="Times New Roman" w:cs="Times New Roman"/>
          <w:sz w:val="24"/>
          <w:szCs w:val="24"/>
          <w:lang w:val="en-GB" w:eastAsia="en-GB"/>
        </w:rPr>
        <w:t>In 2019</w:t>
      </w:r>
      <w:r w:rsidR="009C0197" w:rsidRPr="009110FB">
        <w:rPr>
          <w:rFonts w:ascii="Times New Roman" w:hAnsi="Times New Roman" w:cs="Times New Roman"/>
          <w:sz w:val="24"/>
          <w:szCs w:val="24"/>
          <w:lang w:val="en-GB" w:eastAsia="en-GB"/>
        </w:rPr>
        <w:t>,</w:t>
      </w:r>
      <w:r w:rsidRPr="009110FB">
        <w:rPr>
          <w:rFonts w:ascii="Times New Roman" w:hAnsi="Times New Roman" w:cs="Times New Roman"/>
          <w:sz w:val="24"/>
          <w:szCs w:val="24"/>
          <w:lang w:val="en-GB" w:eastAsia="en-GB"/>
        </w:rPr>
        <w:t xml:space="preserve"> 41% of the </w:t>
      </w:r>
      <w:r w:rsidRPr="009110FB">
        <w:rPr>
          <w:rFonts w:ascii="Times New Roman" w:hAnsi="Times New Roman" w:cs="Times New Roman"/>
          <w:color w:val="000000" w:themeColor="text1"/>
          <w:sz w:val="24"/>
          <w:szCs w:val="24"/>
          <w:lang w:val="en-GB" w:eastAsia="en-GB"/>
        </w:rPr>
        <w:t xml:space="preserve">applicants payed reduced fee or </w:t>
      </w:r>
      <w:proofErr w:type="gramStart"/>
      <w:r w:rsidR="000231B7">
        <w:rPr>
          <w:rFonts w:ascii="Times New Roman" w:hAnsi="Times New Roman" w:cs="Times New Roman"/>
          <w:color w:val="000000" w:themeColor="text1"/>
          <w:sz w:val="24"/>
          <w:szCs w:val="24"/>
          <w:lang w:val="en-GB" w:eastAsia="en-GB"/>
        </w:rPr>
        <w:t>were</w:t>
      </w:r>
      <w:r w:rsidRPr="009110FB">
        <w:rPr>
          <w:rFonts w:ascii="Times New Roman" w:hAnsi="Times New Roman" w:cs="Times New Roman"/>
          <w:color w:val="000000" w:themeColor="text1"/>
          <w:sz w:val="24"/>
          <w:szCs w:val="24"/>
          <w:lang w:val="en-GB" w:eastAsia="en-GB"/>
        </w:rPr>
        <w:t xml:space="preserve"> exempt</w:t>
      </w:r>
      <w:r w:rsidR="000231B7">
        <w:rPr>
          <w:rFonts w:ascii="Times New Roman" w:hAnsi="Times New Roman" w:cs="Times New Roman"/>
          <w:color w:val="000000" w:themeColor="text1"/>
          <w:sz w:val="24"/>
          <w:szCs w:val="24"/>
          <w:lang w:val="en-GB" w:eastAsia="en-GB"/>
        </w:rPr>
        <w:t>ed</w:t>
      </w:r>
      <w:proofErr w:type="gramEnd"/>
      <w:r w:rsidRPr="009110FB">
        <w:rPr>
          <w:rFonts w:ascii="Times New Roman" w:hAnsi="Times New Roman" w:cs="Times New Roman"/>
          <w:color w:val="000000" w:themeColor="text1"/>
          <w:sz w:val="24"/>
          <w:szCs w:val="24"/>
          <w:lang w:val="en-GB" w:eastAsia="en-GB"/>
        </w:rPr>
        <w:t xml:space="preserve"> from paying naturalization fee. </w:t>
      </w:r>
      <w:r w:rsidRPr="009110FB">
        <w:rPr>
          <w:rFonts w:ascii="Times New Roman" w:hAnsi="Times New Roman" w:cs="Times New Roman"/>
          <w:sz w:val="24"/>
          <w:szCs w:val="24"/>
          <w:lang w:val="en-GB"/>
        </w:rPr>
        <w:t>OCMA continues to organize citizenship information days in various regions of Latvia informing about the procedures to acquire citizenship and offering consultations. In 2017 – 105 in 2018 – 109 such activities took place, up until 30 June 2019, 61 activity was organised. In April</w:t>
      </w:r>
      <w:r w:rsidR="000231B7">
        <w:rPr>
          <w:rFonts w:ascii="Times New Roman" w:hAnsi="Times New Roman" w:cs="Times New Roman"/>
          <w:sz w:val="24"/>
          <w:szCs w:val="24"/>
          <w:lang w:val="en-GB"/>
        </w:rPr>
        <w:t> </w:t>
      </w:r>
      <w:r w:rsidRPr="009110FB">
        <w:rPr>
          <w:rFonts w:ascii="Times New Roman" w:hAnsi="Times New Roman" w:cs="Times New Roman"/>
          <w:sz w:val="24"/>
          <w:szCs w:val="24"/>
          <w:lang w:val="en-GB"/>
        </w:rPr>
        <w:t>2019, OCMA launched “</w:t>
      </w:r>
      <w:r w:rsidRPr="009110FB">
        <w:rPr>
          <w:rFonts w:ascii="Times New Roman" w:hAnsi="Times New Roman" w:cs="Times New Roman"/>
          <w:i/>
          <w:sz w:val="24"/>
          <w:szCs w:val="24"/>
          <w:lang w:val="en-GB"/>
        </w:rPr>
        <w:t>Improvement and Development of Supporting Information Systems of Naturalization and Related Processes</w:t>
      </w:r>
      <w:r w:rsidRPr="009110FB">
        <w:rPr>
          <w:rFonts w:ascii="Times New Roman" w:hAnsi="Times New Roman" w:cs="Times New Roman"/>
          <w:sz w:val="24"/>
          <w:szCs w:val="24"/>
          <w:lang w:val="en-GB"/>
        </w:rPr>
        <w:t xml:space="preserve">”. One of the aims of the campaign is to increase awareness of the target audience about the possibility of obtaining Latvian citizenship through naturalization </w:t>
      </w:r>
      <w:r w:rsidR="009C0197" w:rsidRPr="009110FB">
        <w:rPr>
          <w:rFonts w:ascii="Times New Roman" w:hAnsi="Times New Roman" w:cs="Times New Roman"/>
          <w:sz w:val="24"/>
          <w:szCs w:val="24"/>
          <w:lang w:val="en-GB"/>
        </w:rPr>
        <w:t>and</w:t>
      </w:r>
      <w:r w:rsidRPr="009110FB">
        <w:rPr>
          <w:rFonts w:ascii="Times New Roman" w:hAnsi="Times New Roman" w:cs="Times New Roman"/>
          <w:sz w:val="24"/>
          <w:szCs w:val="24"/>
          <w:lang w:val="en-GB"/>
        </w:rPr>
        <w:t xml:space="preserve"> self-testing </w:t>
      </w:r>
      <w:r w:rsidR="00193BE3">
        <w:rPr>
          <w:rFonts w:ascii="Times New Roman" w:hAnsi="Times New Roman" w:cs="Times New Roman"/>
          <w:sz w:val="24"/>
          <w:szCs w:val="24"/>
          <w:lang w:val="en-GB"/>
        </w:rPr>
        <w:t xml:space="preserve">of the knowledge </w:t>
      </w:r>
      <w:r w:rsidR="00626FAF">
        <w:rPr>
          <w:rFonts w:ascii="Times New Roman" w:hAnsi="Times New Roman" w:cs="Times New Roman"/>
          <w:sz w:val="24"/>
          <w:szCs w:val="24"/>
          <w:lang w:val="en-GB"/>
        </w:rPr>
        <w:t>necessary</w:t>
      </w:r>
      <w:r w:rsidR="00193BE3">
        <w:rPr>
          <w:rFonts w:ascii="Times New Roman" w:hAnsi="Times New Roman" w:cs="Times New Roman"/>
          <w:sz w:val="24"/>
          <w:szCs w:val="24"/>
          <w:lang w:val="en-GB"/>
        </w:rPr>
        <w:t xml:space="preserve"> to pass the naturalization exam </w:t>
      </w:r>
      <w:r w:rsidRPr="009110FB">
        <w:rPr>
          <w:rFonts w:ascii="Times New Roman" w:hAnsi="Times New Roman" w:cs="Times New Roman"/>
          <w:sz w:val="24"/>
          <w:szCs w:val="24"/>
          <w:lang w:val="en-GB"/>
        </w:rPr>
        <w:t xml:space="preserve">with the help of an electronic tool. </w:t>
      </w:r>
    </w:p>
    <w:p w14:paraId="7F8596E5" w14:textId="77777777" w:rsidR="0089576A" w:rsidRPr="009110FB" w:rsidRDefault="0089576A" w:rsidP="008622EC">
      <w:pPr>
        <w:pStyle w:val="ListParagraph"/>
        <w:spacing w:after="0" w:line="240" w:lineRule="auto"/>
        <w:ind w:left="0"/>
        <w:jc w:val="both"/>
        <w:rPr>
          <w:rFonts w:ascii="Times New Roman" w:hAnsi="Times New Roman" w:cs="Times New Roman"/>
          <w:color w:val="000000" w:themeColor="text1"/>
          <w:sz w:val="24"/>
          <w:szCs w:val="24"/>
          <w:lang w:val="en-GB" w:eastAsia="en-GB"/>
        </w:rPr>
      </w:pPr>
    </w:p>
    <w:p w14:paraId="42FAD35D" w14:textId="331C6F23" w:rsidR="0089576A" w:rsidRPr="009110FB" w:rsidRDefault="00C940CF" w:rsidP="008622EC">
      <w:pPr>
        <w:pStyle w:val="ListParagraph"/>
        <w:numPr>
          <w:ilvl w:val="0"/>
          <w:numId w:val="2"/>
        </w:numPr>
        <w:spacing w:after="0" w:line="240" w:lineRule="auto"/>
        <w:ind w:left="0"/>
        <w:jc w:val="both"/>
        <w:rPr>
          <w:rFonts w:ascii="Times New Roman" w:hAnsi="Times New Roman" w:cs="Times New Roman"/>
          <w:color w:val="000000" w:themeColor="text1"/>
          <w:sz w:val="24"/>
          <w:szCs w:val="24"/>
          <w:lang w:val="en-GB" w:eastAsia="en-GB"/>
        </w:rPr>
      </w:pPr>
      <w:r>
        <w:rPr>
          <w:rFonts w:ascii="Times New Roman" w:hAnsi="Times New Roman" w:cs="Times New Roman"/>
          <w:color w:val="000000" w:themeColor="text1"/>
          <w:sz w:val="24"/>
          <w:szCs w:val="24"/>
          <w:lang w:val="en-GB" w:eastAsia="en-GB"/>
        </w:rPr>
        <w:t>T</w:t>
      </w:r>
      <w:r w:rsidR="0089576A" w:rsidRPr="009110FB">
        <w:rPr>
          <w:rFonts w:ascii="Times New Roman" w:hAnsi="Times New Roman" w:cs="Times New Roman"/>
          <w:color w:val="000000" w:themeColor="text1"/>
          <w:sz w:val="24"/>
          <w:szCs w:val="24"/>
          <w:lang w:val="en-GB" w:eastAsia="en-GB"/>
        </w:rPr>
        <w:t xml:space="preserve">he Government </w:t>
      </w:r>
      <w:r w:rsidR="004B71BC" w:rsidRPr="009110FB">
        <w:rPr>
          <w:rFonts w:ascii="Times New Roman" w:hAnsi="Times New Roman" w:cs="Times New Roman"/>
          <w:color w:val="000000" w:themeColor="text1"/>
          <w:sz w:val="24"/>
          <w:szCs w:val="24"/>
          <w:lang w:val="en-GB" w:eastAsia="en-GB"/>
        </w:rPr>
        <w:t xml:space="preserve">reiterates </w:t>
      </w:r>
      <w:r w:rsidR="002E6AB7" w:rsidRPr="009110FB">
        <w:rPr>
          <w:rFonts w:ascii="Times New Roman" w:hAnsi="Times New Roman" w:cs="Times New Roman"/>
          <w:color w:val="000000" w:themeColor="text1"/>
          <w:sz w:val="24"/>
          <w:szCs w:val="24"/>
          <w:lang w:val="en-GB" w:eastAsia="en-GB"/>
        </w:rPr>
        <w:t xml:space="preserve">that Latvian non-citizens are </w:t>
      </w:r>
      <w:proofErr w:type="spellStart"/>
      <w:r w:rsidR="002E6AB7" w:rsidRPr="009110FB">
        <w:rPr>
          <w:rFonts w:ascii="Times New Roman" w:hAnsi="Times New Roman" w:cs="Times New Roman"/>
          <w:color w:val="000000" w:themeColor="text1"/>
          <w:sz w:val="24"/>
          <w:szCs w:val="24"/>
          <w:lang w:val="en-GB" w:eastAsia="en-GB"/>
        </w:rPr>
        <w:t>are</w:t>
      </w:r>
      <w:proofErr w:type="spellEnd"/>
      <w:r w:rsidR="002E6AB7" w:rsidRPr="009110FB">
        <w:rPr>
          <w:rFonts w:ascii="Times New Roman" w:hAnsi="Times New Roman" w:cs="Times New Roman"/>
          <w:color w:val="000000" w:themeColor="text1"/>
          <w:sz w:val="24"/>
          <w:szCs w:val="24"/>
          <w:lang w:val="en-GB" w:eastAsia="en-GB"/>
        </w:rPr>
        <w:t xml:space="preserve"> not stateless persons. Therefore, the Government recalls </w:t>
      </w:r>
      <w:r w:rsidR="004B71BC" w:rsidRPr="009110FB">
        <w:rPr>
          <w:rFonts w:ascii="Times New Roman" w:hAnsi="Times New Roman" w:cs="Times New Roman"/>
          <w:color w:val="000000" w:themeColor="text1"/>
          <w:sz w:val="24"/>
          <w:szCs w:val="24"/>
          <w:lang w:val="en-GB" w:eastAsia="en-GB"/>
        </w:rPr>
        <w:t xml:space="preserve">the information provided in paragraph 28 of its Periodic Report </w:t>
      </w:r>
      <w:r w:rsidR="002E6AB7" w:rsidRPr="009110FB">
        <w:rPr>
          <w:rFonts w:ascii="Times New Roman" w:hAnsi="Times New Roman" w:cs="Times New Roman"/>
          <w:color w:val="000000" w:themeColor="text1"/>
          <w:sz w:val="24"/>
          <w:szCs w:val="24"/>
          <w:lang w:val="en-GB" w:eastAsia="en-GB"/>
        </w:rPr>
        <w:t xml:space="preserve">on the implementation of the </w:t>
      </w:r>
      <w:proofErr w:type="spellStart"/>
      <w:r w:rsidR="002E6AB7" w:rsidRPr="009110FB">
        <w:rPr>
          <w:rFonts w:ascii="Times New Roman" w:hAnsi="Times New Roman" w:cs="Times New Roman"/>
          <w:color w:val="000000" w:themeColor="text1"/>
          <w:sz w:val="24"/>
          <w:szCs w:val="24"/>
          <w:lang w:val="en-GB" w:eastAsia="en-GB"/>
        </w:rPr>
        <w:t>Convenant</w:t>
      </w:r>
      <w:proofErr w:type="spellEnd"/>
      <w:r w:rsidR="002E6AB7" w:rsidRPr="009110FB">
        <w:rPr>
          <w:rFonts w:ascii="Times New Roman" w:hAnsi="Times New Roman" w:cs="Times New Roman"/>
          <w:color w:val="000000" w:themeColor="text1"/>
          <w:sz w:val="24"/>
          <w:szCs w:val="24"/>
          <w:lang w:val="en-GB" w:eastAsia="en-GB"/>
        </w:rPr>
        <w:t xml:space="preserve"> </w:t>
      </w:r>
      <w:r w:rsidR="004B71BC" w:rsidRPr="009110FB">
        <w:rPr>
          <w:rFonts w:ascii="Times New Roman" w:hAnsi="Times New Roman" w:cs="Times New Roman"/>
          <w:color w:val="000000" w:themeColor="text1"/>
          <w:sz w:val="24"/>
          <w:szCs w:val="24"/>
          <w:lang w:val="en-GB" w:eastAsia="en-GB"/>
        </w:rPr>
        <w:t>that non-citizens of Latvia enjoy the same economic, social and cultural rights as citizens of Latvia.</w:t>
      </w:r>
    </w:p>
    <w:p w14:paraId="0B517867" w14:textId="27815F03" w:rsidR="00CB6ED0" w:rsidRPr="009110FB" w:rsidRDefault="00CB6ED0" w:rsidP="008622EC">
      <w:pPr>
        <w:spacing w:after="0" w:line="240" w:lineRule="auto"/>
        <w:rPr>
          <w:rFonts w:ascii="Times New Roman" w:hAnsi="Times New Roman" w:cs="Times New Roman"/>
          <w:b/>
          <w:sz w:val="24"/>
          <w:szCs w:val="24"/>
          <w:lang w:val="en-GB"/>
        </w:rPr>
      </w:pPr>
    </w:p>
    <w:p w14:paraId="43BC3F3B" w14:textId="77777777" w:rsidR="00CB6ED0" w:rsidRPr="009110FB" w:rsidRDefault="00CB6ED0" w:rsidP="008622EC">
      <w:pPr>
        <w:spacing w:after="0" w:line="240" w:lineRule="auto"/>
        <w:rPr>
          <w:rFonts w:ascii="Times New Roman" w:hAnsi="Times New Roman" w:cs="Times New Roman"/>
          <w:b/>
          <w:sz w:val="24"/>
          <w:szCs w:val="24"/>
          <w:lang w:val="en-GB"/>
        </w:rPr>
      </w:pPr>
    </w:p>
    <w:p w14:paraId="7225CB51" w14:textId="64E06B67" w:rsidR="00C65A52" w:rsidRPr="009110FB" w:rsidRDefault="00C65A52" w:rsidP="008622EC">
      <w:pPr>
        <w:suppressAutoHyphens/>
        <w:spacing w:after="0" w:line="240" w:lineRule="auto"/>
        <w:rPr>
          <w:rFonts w:ascii="Times New Roman" w:hAnsi="Times New Roman" w:cs="Times New Roman"/>
          <w:b/>
          <w:i/>
          <w:color w:val="000000" w:themeColor="text1"/>
          <w:sz w:val="24"/>
          <w:szCs w:val="24"/>
          <w:lang w:val="en-GB"/>
        </w:rPr>
      </w:pPr>
      <w:r w:rsidRPr="009110FB">
        <w:rPr>
          <w:rFonts w:ascii="Times New Roman" w:hAnsi="Times New Roman" w:cs="Times New Roman"/>
          <w:b/>
          <w:i/>
          <w:color w:val="000000" w:themeColor="text1"/>
          <w:sz w:val="24"/>
          <w:szCs w:val="24"/>
          <w:lang w:val="en-GB"/>
        </w:rPr>
        <w:t>Asylum seekers</w:t>
      </w:r>
      <w:r w:rsidR="00840F3E">
        <w:rPr>
          <w:rFonts w:ascii="Times New Roman" w:hAnsi="Times New Roman" w:cs="Times New Roman"/>
          <w:b/>
          <w:i/>
          <w:color w:val="000000" w:themeColor="text1"/>
          <w:sz w:val="24"/>
          <w:szCs w:val="24"/>
          <w:lang w:val="en-GB"/>
        </w:rPr>
        <w:t xml:space="preserve"> (Annex I</w:t>
      </w:r>
      <w:r w:rsidR="003D4BBA">
        <w:rPr>
          <w:rFonts w:ascii="Times New Roman" w:hAnsi="Times New Roman" w:cs="Times New Roman"/>
          <w:b/>
          <w:i/>
          <w:color w:val="000000" w:themeColor="text1"/>
          <w:sz w:val="24"/>
          <w:szCs w:val="24"/>
          <w:lang w:val="en-GB"/>
        </w:rPr>
        <w:t>X</w:t>
      </w:r>
      <w:r w:rsidR="00840F3E">
        <w:rPr>
          <w:rFonts w:ascii="Times New Roman" w:hAnsi="Times New Roman" w:cs="Times New Roman"/>
          <w:b/>
          <w:i/>
          <w:color w:val="000000" w:themeColor="text1"/>
          <w:sz w:val="24"/>
          <w:szCs w:val="24"/>
          <w:lang w:val="en-GB"/>
        </w:rPr>
        <w:t>)</w:t>
      </w:r>
    </w:p>
    <w:p w14:paraId="2EF5D9B7" w14:textId="77777777" w:rsidR="00C65A52" w:rsidRPr="009110FB" w:rsidRDefault="00C65A52" w:rsidP="008622EC">
      <w:pPr>
        <w:suppressAutoHyphens/>
        <w:spacing w:after="0" w:line="240" w:lineRule="auto"/>
        <w:rPr>
          <w:rFonts w:ascii="Times New Roman" w:hAnsi="Times New Roman" w:cs="Times New Roman"/>
          <w:b/>
          <w:i/>
          <w:color w:val="000000" w:themeColor="text1"/>
          <w:sz w:val="24"/>
          <w:szCs w:val="24"/>
          <w:lang w:val="en-GB"/>
        </w:rPr>
      </w:pPr>
    </w:p>
    <w:p w14:paraId="6EEA88E7" w14:textId="60234C30" w:rsidR="00525852" w:rsidRPr="009110FB" w:rsidRDefault="008706B6" w:rsidP="008622EC">
      <w:pPr>
        <w:pStyle w:val="ListParagraph"/>
        <w:numPr>
          <w:ilvl w:val="0"/>
          <w:numId w:val="2"/>
        </w:numPr>
        <w:spacing w:after="0" w:line="240" w:lineRule="auto"/>
        <w:ind w:left="0"/>
        <w:jc w:val="both"/>
        <w:rPr>
          <w:rFonts w:ascii="Times New Roman" w:eastAsia="Calibri" w:hAnsi="Times New Roman" w:cs="Times New Roman"/>
          <w:sz w:val="24"/>
          <w:szCs w:val="24"/>
          <w:lang w:val="en-GB"/>
        </w:rPr>
      </w:pPr>
      <w:r w:rsidRPr="009110FB">
        <w:rPr>
          <w:rFonts w:ascii="Times New Roman" w:eastAsia="Calibri" w:hAnsi="Times New Roman" w:cs="Times New Roman"/>
          <w:sz w:val="24"/>
          <w:szCs w:val="24"/>
          <w:lang w:val="en-GB"/>
        </w:rPr>
        <w:t xml:space="preserve">The differences between the rights of different groups of persons </w:t>
      </w:r>
      <w:r w:rsidR="00CF4576">
        <w:rPr>
          <w:rFonts w:ascii="Times New Roman" w:eastAsia="Calibri" w:hAnsi="Times New Roman" w:cs="Times New Roman"/>
          <w:sz w:val="24"/>
          <w:szCs w:val="24"/>
          <w:lang w:val="en-GB"/>
        </w:rPr>
        <w:t xml:space="preserve">with respect to </w:t>
      </w:r>
      <w:r w:rsidRPr="009110FB">
        <w:rPr>
          <w:rFonts w:ascii="Times New Roman" w:eastAsia="Calibri" w:hAnsi="Times New Roman" w:cs="Times New Roman"/>
          <w:sz w:val="24"/>
          <w:szCs w:val="24"/>
          <w:lang w:val="en-GB"/>
        </w:rPr>
        <w:t>social assistance benefits, social care and social rehabilitation services depend on the status of their residence permits. Persons with refugee status receive a permanent residence permit in Latvia</w:t>
      </w:r>
      <w:bookmarkStart w:id="0" w:name="_Hlk42604973"/>
      <w:r w:rsidR="00CF4576">
        <w:rPr>
          <w:rFonts w:ascii="Times New Roman" w:eastAsia="Calibri" w:hAnsi="Times New Roman" w:cs="Times New Roman"/>
          <w:sz w:val="24"/>
          <w:szCs w:val="24"/>
          <w:lang w:val="en-GB"/>
        </w:rPr>
        <w:t xml:space="preserve">, </w:t>
      </w:r>
      <w:r w:rsidR="00C940CF">
        <w:rPr>
          <w:rFonts w:ascii="Times New Roman" w:eastAsia="Calibri" w:hAnsi="Times New Roman" w:cs="Times New Roman"/>
          <w:sz w:val="24"/>
          <w:szCs w:val="24"/>
          <w:lang w:val="en-GB"/>
        </w:rPr>
        <w:t>and</w:t>
      </w:r>
      <w:r w:rsidRPr="009110FB">
        <w:rPr>
          <w:rFonts w:ascii="Times New Roman" w:eastAsia="Calibri" w:hAnsi="Times New Roman" w:cs="Times New Roman"/>
          <w:sz w:val="24"/>
          <w:szCs w:val="24"/>
          <w:lang w:val="en-GB"/>
        </w:rPr>
        <w:t xml:space="preserve"> are entitled to </w:t>
      </w:r>
      <w:bookmarkEnd w:id="0"/>
      <w:r w:rsidRPr="009110FB">
        <w:rPr>
          <w:rFonts w:ascii="Times New Roman" w:eastAsia="Calibri" w:hAnsi="Times New Roman" w:cs="Times New Roman"/>
          <w:sz w:val="24"/>
          <w:szCs w:val="24"/>
          <w:lang w:val="en-GB"/>
        </w:rPr>
        <w:t xml:space="preserve">the same municipal social assistance benefits, social care and social rehabilitation services as nationals of Latvia. </w:t>
      </w:r>
      <w:r w:rsidR="00E75E59" w:rsidRPr="009110FB">
        <w:rPr>
          <w:rFonts w:ascii="Times New Roman" w:eastAsia="Calibri" w:hAnsi="Times New Roman" w:cs="Times New Roman"/>
          <w:sz w:val="24"/>
          <w:szCs w:val="24"/>
          <w:lang w:val="en-GB"/>
        </w:rPr>
        <w:t>B</w:t>
      </w:r>
      <w:r w:rsidRPr="009110FB">
        <w:rPr>
          <w:rFonts w:ascii="Times New Roman" w:eastAsia="Calibri" w:hAnsi="Times New Roman" w:cs="Times New Roman"/>
          <w:sz w:val="24"/>
          <w:szCs w:val="24"/>
          <w:lang w:val="en-GB"/>
        </w:rPr>
        <w:t xml:space="preserve">eneficiaries of subsidiary protection in Latvia are granted alternative status and a temporary residence permit, which can be </w:t>
      </w:r>
      <w:proofErr w:type="spellStart"/>
      <w:r w:rsidRPr="009110FB">
        <w:rPr>
          <w:rFonts w:ascii="Times New Roman" w:eastAsia="Calibri" w:hAnsi="Times New Roman" w:cs="Times New Roman"/>
          <w:sz w:val="24"/>
          <w:szCs w:val="24"/>
          <w:lang w:val="en-GB"/>
        </w:rPr>
        <w:t>extended.</w:t>
      </w:r>
      <w:r w:rsidR="00C940CF">
        <w:rPr>
          <w:rFonts w:ascii="Times New Roman" w:eastAsia="Calibri" w:hAnsi="Times New Roman" w:cs="Times New Roman"/>
          <w:sz w:val="24"/>
          <w:szCs w:val="24"/>
          <w:lang w:val="en-GB"/>
        </w:rPr>
        <w:t>T</w:t>
      </w:r>
      <w:r w:rsidRPr="009110FB">
        <w:rPr>
          <w:rFonts w:ascii="Times New Roman" w:eastAsia="Calibri" w:hAnsi="Times New Roman" w:cs="Times New Roman"/>
          <w:sz w:val="24"/>
          <w:szCs w:val="24"/>
          <w:lang w:val="en-GB"/>
        </w:rPr>
        <w:t>hey</w:t>
      </w:r>
      <w:proofErr w:type="spellEnd"/>
      <w:r w:rsidRPr="009110FB">
        <w:rPr>
          <w:rFonts w:ascii="Times New Roman" w:eastAsia="Calibri" w:hAnsi="Times New Roman" w:cs="Times New Roman"/>
          <w:sz w:val="24"/>
          <w:szCs w:val="24"/>
          <w:lang w:val="en-GB"/>
        </w:rPr>
        <w:t xml:space="preserve"> are entitled to </w:t>
      </w:r>
      <w:r w:rsidR="009F0F3D">
        <w:rPr>
          <w:rFonts w:ascii="Times New Roman" w:hAnsi="Times New Roman" w:cs="Times New Roman"/>
          <w:color w:val="000000"/>
          <w:sz w:val="24"/>
          <w:szCs w:val="24"/>
          <w:shd w:val="clear" w:color="auto" w:fill="FFFFFF"/>
          <w:lang w:val="en-GB"/>
        </w:rPr>
        <w:t>g</w:t>
      </w:r>
      <w:r w:rsidRPr="009110FB">
        <w:rPr>
          <w:rFonts w:ascii="Times New Roman" w:hAnsi="Times New Roman" w:cs="Times New Roman"/>
          <w:color w:val="000000"/>
          <w:sz w:val="24"/>
          <w:szCs w:val="24"/>
          <w:shd w:val="clear" w:color="auto" w:fill="FFFFFF"/>
          <w:lang w:val="en-GB"/>
        </w:rPr>
        <w:t>uaranteed minimum income</w:t>
      </w:r>
      <w:r w:rsidRPr="009110FB">
        <w:rPr>
          <w:rFonts w:ascii="Times New Roman" w:eastAsia="Calibri" w:hAnsi="Times New Roman" w:cs="Times New Roman"/>
          <w:sz w:val="24"/>
          <w:szCs w:val="24"/>
          <w:lang w:val="en-GB"/>
        </w:rPr>
        <w:t xml:space="preserve"> benefit, municipal and night shelter services, and information and consultations from the municipal social service. They </w:t>
      </w:r>
      <w:proofErr w:type="gramStart"/>
      <w:r w:rsidRPr="009110FB">
        <w:rPr>
          <w:rFonts w:ascii="Times New Roman" w:eastAsia="Calibri" w:hAnsi="Times New Roman" w:cs="Times New Roman"/>
          <w:sz w:val="24"/>
          <w:szCs w:val="24"/>
          <w:lang w:val="en-GB"/>
        </w:rPr>
        <w:t>may be granted</w:t>
      </w:r>
      <w:proofErr w:type="gramEnd"/>
      <w:r w:rsidRPr="009110FB">
        <w:rPr>
          <w:rFonts w:ascii="Times New Roman" w:eastAsia="Calibri" w:hAnsi="Times New Roman" w:cs="Times New Roman"/>
          <w:sz w:val="24"/>
          <w:szCs w:val="24"/>
          <w:lang w:val="en-GB"/>
        </w:rPr>
        <w:t xml:space="preserve"> a municipal</w:t>
      </w:r>
      <w:r w:rsidR="00CF4576">
        <w:rPr>
          <w:rFonts w:ascii="Times New Roman" w:eastAsia="Calibri" w:hAnsi="Times New Roman" w:cs="Times New Roman"/>
          <w:sz w:val="24"/>
          <w:szCs w:val="24"/>
          <w:lang w:val="en-GB"/>
        </w:rPr>
        <w:t xml:space="preserve"> </w:t>
      </w:r>
      <w:r w:rsidRPr="009110FB">
        <w:rPr>
          <w:rFonts w:ascii="Times New Roman" w:eastAsia="Calibri" w:hAnsi="Times New Roman" w:cs="Times New Roman"/>
          <w:sz w:val="24"/>
          <w:szCs w:val="24"/>
          <w:lang w:val="en-GB"/>
        </w:rPr>
        <w:t>housing allowance.</w:t>
      </w:r>
      <w:r w:rsidRPr="009110FB">
        <w:rPr>
          <w:rFonts w:ascii="Arial" w:hAnsi="Arial" w:cs="Arial"/>
          <w:color w:val="414142"/>
          <w:sz w:val="20"/>
          <w:szCs w:val="20"/>
          <w:shd w:val="clear" w:color="auto" w:fill="FFFFFF"/>
          <w:lang w:val="en-GB"/>
        </w:rPr>
        <w:t xml:space="preserve"> </w:t>
      </w:r>
      <w:r w:rsidRPr="009110FB">
        <w:rPr>
          <w:rFonts w:ascii="Times New Roman" w:eastAsia="Calibri" w:hAnsi="Times New Roman" w:cs="Times New Roman"/>
          <w:sz w:val="24"/>
          <w:szCs w:val="24"/>
          <w:lang w:val="en-GB"/>
        </w:rPr>
        <w:t xml:space="preserve">The municipality is entitled to </w:t>
      </w:r>
      <w:r w:rsidR="009F0F3D">
        <w:rPr>
          <w:rFonts w:ascii="Times New Roman" w:eastAsia="Calibri" w:hAnsi="Times New Roman" w:cs="Times New Roman"/>
          <w:sz w:val="24"/>
          <w:szCs w:val="24"/>
          <w:lang w:val="en-GB"/>
        </w:rPr>
        <w:t>offer</w:t>
      </w:r>
      <w:r w:rsidR="009F0F3D" w:rsidRPr="009110FB">
        <w:rPr>
          <w:rFonts w:ascii="Times New Roman" w:eastAsia="Calibri" w:hAnsi="Times New Roman" w:cs="Times New Roman"/>
          <w:sz w:val="24"/>
          <w:szCs w:val="24"/>
          <w:lang w:val="en-GB"/>
        </w:rPr>
        <w:t xml:space="preserve"> </w:t>
      </w:r>
      <w:r w:rsidRPr="009110FB">
        <w:rPr>
          <w:rFonts w:ascii="Times New Roman" w:eastAsia="Calibri" w:hAnsi="Times New Roman" w:cs="Times New Roman"/>
          <w:sz w:val="24"/>
          <w:szCs w:val="24"/>
          <w:lang w:val="en-GB"/>
        </w:rPr>
        <w:t>other types of social services suitable for persons with alternative status.</w:t>
      </w:r>
      <w:r w:rsidR="00E75E59" w:rsidRPr="009110FB">
        <w:rPr>
          <w:rFonts w:ascii="Times New Roman" w:eastAsia="Calibri" w:hAnsi="Times New Roman" w:cs="Times New Roman"/>
          <w:sz w:val="24"/>
          <w:szCs w:val="24"/>
          <w:lang w:val="en-GB"/>
        </w:rPr>
        <w:t xml:space="preserve"> </w:t>
      </w:r>
      <w:r w:rsidRPr="009110FB">
        <w:rPr>
          <w:rFonts w:ascii="Times New Roman" w:eastAsia="Calibri" w:hAnsi="Times New Roman" w:cs="Times New Roman"/>
          <w:sz w:val="24"/>
          <w:szCs w:val="24"/>
          <w:lang w:val="en-GB"/>
        </w:rPr>
        <w:t xml:space="preserve">Children who have acquired alternative status have the right to receive all social care and </w:t>
      </w:r>
      <w:r w:rsidR="00525852" w:rsidRPr="009110FB">
        <w:rPr>
          <w:rFonts w:ascii="Times New Roman" w:eastAsia="Calibri" w:hAnsi="Times New Roman" w:cs="Times New Roman"/>
          <w:sz w:val="24"/>
          <w:szCs w:val="24"/>
          <w:lang w:val="en-GB"/>
        </w:rPr>
        <w:t>rehabilitation services.</w:t>
      </w:r>
    </w:p>
    <w:p w14:paraId="30C90F55" w14:textId="77777777" w:rsidR="00525852" w:rsidRPr="009110FB" w:rsidRDefault="00525852" w:rsidP="008622EC">
      <w:pPr>
        <w:pStyle w:val="ListParagraph"/>
        <w:spacing w:after="0" w:line="240" w:lineRule="auto"/>
        <w:ind w:left="0"/>
        <w:jc w:val="both"/>
        <w:rPr>
          <w:rFonts w:ascii="Times New Roman" w:eastAsia="Calibri" w:hAnsi="Times New Roman" w:cs="Times New Roman"/>
          <w:sz w:val="24"/>
          <w:szCs w:val="24"/>
          <w:lang w:val="en-GB"/>
        </w:rPr>
      </w:pPr>
    </w:p>
    <w:p w14:paraId="28368480" w14:textId="525E6FE0" w:rsidR="00525852" w:rsidRPr="009110FB" w:rsidRDefault="00CF4576" w:rsidP="008622EC">
      <w:pPr>
        <w:pStyle w:val="ListParagraph"/>
        <w:numPr>
          <w:ilvl w:val="0"/>
          <w:numId w:val="2"/>
        </w:numPr>
        <w:spacing w:after="0" w:line="240" w:lineRule="auto"/>
        <w:ind w:left="0"/>
        <w:jc w:val="both"/>
        <w:rPr>
          <w:rFonts w:ascii="Times New Roman" w:eastAsia="Calibri" w:hAnsi="Times New Roman" w:cs="Times New Roman"/>
          <w:sz w:val="24"/>
          <w:szCs w:val="24"/>
          <w:lang w:val="en-GB"/>
        </w:rPr>
      </w:pPr>
      <w:r>
        <w:rPr>
          <w:rFonts w:ascii="Times New Roman" w:hAnsi="Times New Roman"/>
          <w:sz w:val="24"/>
          <w:szCs w:val="24"/>
          <w:lang w:val="en-GB"/>
        </w:rPr>
        <w:t>From 2018 u</w:t>
      </w:r>
      <w:r w:rsidR="00525852" w:rsidRPr="009110FB">
        <w:rPr>
          <w:rFonts w:ascii="Times New Roman" w:hAnsi="Times New Roman"/>
          <w:sz w:val="24"/>
          <w:szCs w:val="24"/>
          <w:lang w:val="en-GB"/>
        </w:rPr>
        <w:t xml:space="preserve">ntil 31 May 2020, the Government received 401 requests for asylum; 62 persons </w:t>
      </w:r>
      <w:proofErr w:type="gramStart"/>
      <w:r w:rsidR="00525852" w:rsidRPr="009110FB">
        <w:rPr>
          <w:rFonts w:ascii="Times New Roman" w:hAnsi="Times New Roman"/>
          <w:sz w:val="24"/>
          <w:szCs w:val="24"/>
          <w:lang w:val="en-GB"/>
        </w:rPr>
        <w:t>were recognized</w:t>
      </w:r>
      <w:proofErr w:type="gramEnd"/>
      <w:r w:rsidR="00525852" w:rsidRPr="009110FB">
        <w:rPr>
          <w:rFonts w:ascii="Times New Roman" w:hAnsi="Times New Roman"/>
          <w:sz w:val="24"/>
          <w:szCs w:val="24"/>
          <w:lang w:val="en-GB"/>
        </w:rPr>
        <w:t xml:space="preserve"> as refugees, </w:t>
      </w:r>
      <w:r>
        <w:rPr>
          <w:rFonts w:ascii="Times New Roman" w:hAnsi="Times New Roman"/>
          <w:sz w:val="24"/>
          <w:szCs w:val="24"/>
          <w:lang w:val="en-GB"/>
        </w:rPr>
        <w:t xml:space="preserve">and </w:t>
      </w:r>
      <w:r w:rsidR="00525852" w:rsidRPr="009110FB">
        <w:rPr>
          <w:rFonts w:ascii="Times New Roman" w:hAnsi="Times New Roman"/>
          <w:sz w:val="24"/>
          <w:szCs w:val="24"/>
          <w:lang w:val="en-GB"/>
        </w:rPr>
        <w:t xml:space="preserve">41 person </w:t>
      </w:r>
      <w:r>
        <w:rPr>
          <w:rFonts w:ascii="Times New Roman" w:hAnsi="Times New Roman"/>
          <w:sz w:val="24"/>
          <w:szCs w:val="24"/>
          <w:lang w:val="en-GB"/>
        </w:rPr>
        <w:t xml:space="preserve">– </w:t>
      </w:r>
      <w:r w:rsidR="00E04346">
        <w:rPr>
          <w:rFonts w:ascii="Times New Roman" w:hAnsi="Times New Roman"/>
          <w:sz w:val="24"/>
          <w:szCs w:val="24"/>
          <w:lang w:val="en-GB"/>
        </w:rPr>
        <w:t xml:space="preserve">the alternative status. </w:t>
      </w:r>
      <w:r w:rsidR="00277FA8" w:rsidRPr="009110FB">
        <w:rPr>
          <w:rFonts w:ascii="Times New Roman" w:hAnsi="Times New Roman"/>
          <w:sz w:val="24"/>
          <w:szCs w:val="24"/>
          <w:lang w:val="en-GB"/>
        </w:rPr>
        <w:t xml:space="preserve">According to Article 59 of the </w:t>
      </w:r>
      <w:r w:rsidR="00277FA8" w:rsidRPr="009110FB">
        <w:rPr>
          <w:rFonts w:ascii="Times New Roman" w:hAnsi="Times New Roman"/>
          <w:i/>
          <w:sz w:val="24"/>
          <w:szCs w:val="24"/>
          <w:lang w:val="en-GB"/>
        </w:rPr>
        <w:t xml:space="preserve">Immigration Law </w:t>
      </w:r>
      <w:r w:rsidR="00277FA8" w:rsidRPr="009110FB">
        <w:rPr>
          <w:rFonts w:ascii="Times New Roman" w:hAnsi="Times New Roman"/>
          <w:sz w:val="24"/>
          <w:szCs w:val="24"/>
          <w:lang w:val="en-GB"/>
        </w:rPr>
        <w:t xml:space="preserve">a foreigner who has violated the rules for immigration, </w:t>
      </w:r>
      <w:proofErr w:type="gramStart"/>
      <w:r w:rsidR="00277FA8" w:rsidRPr="009110FB">
        <w:rPr>
          <w:rFonts w:ascii="Times New Roman" w:hAnsi="Times New Roman"/>
          <w:sz w:val="24"/>
          <w:szCs w:val="24"/>
          <w:lang w:val="en-GB"/>
        </w:rPr>
        <w:t>residence or transit in Latvia can be detained by the State Border Guard</w:t>
      </w:r>
      <w:proofErr w:type="gramEnd"/>
      <w:r w:rsidR="00277FA8" w:rsidRPr="009110FB">
        <w:rPr>
          <w:rFonts w:ascii="Times New Roman" w:hAnsi="Times New Roman"/>
          <w:sz w:val="24"/>
          <w:szCs w:val="24"/>
          <w:lang w:val="en-GB"/>
        </w:rPr>
        <w:t>. Th</w:t>
      </w:r>
      <w:r w:rsidR="00ED7744">
        <w:rPr>
          <w:rFonts w:ascii="Times New Roman" w:hAnsi="Times New Roman"/>
          <w:sz w:val="24"/>
          <w:szCs w:val="24"/>
          <w:lang w:val="en-GB"/>
        </w:rPr>
        <w:t xml:space="preserve">ey are </w:t>
      </w:r>
      <w:proofErr w:type="spellStart"/>
      <w:r w:rsidR="00ED7744">
        <w:rPr>
          <w:rFonts w:ascii="Times New Roman" w:hAnsi="Times New Roman"/>
          <w:sz w:val="24"/>
          <w:szCs w:val="24"/>
          <w:lang w:val="en-GB"/>
        </w:rPr>
        <w:t>detaines</w:t>
      </w:r>
      <w:proofErr w:type="spellEnd"/>
      <w:r w:rsidR="00277FA8" w:rsidRPr="009110FB">
        <w:rPr>
          <w:rFonts w:ascii="Times New Roman" w:hAnsi="Times New Roman"/>
          <w:sz w:val="24"/>
          <w:szCs w:val="24"/>
          <w:lang w:val="en-GB"/>
        </w:rPr>
        <w:t xml:space="preserve"> in separate area</w:t>
      </w:r>
      <w:r>
        <w:rPr>
          <w:rFonts w:ascii="Times New Roman" w:hAnsi="Times New Roman"/>
          <w:sz w:val="24"/>
          <w:szCs w:val="24"/>
          <w:lang w:val="en-GB"/>
        </w:rPr>
        <w:t>s</w:t>
      </w:r>
      <w:r w:rsidR="00277FA8" w:rsidRPr="009110FB">
        <w:rPr>
          <w:rFonts w:ascii="Times New Roman" w:hAnsi="Times New Roman"/>
          <w:sz w:val="24"/>
          <w:szCs w:val="24"/>
          <w:lang w:val="en-GB"/>
        </w:rPr>
        <w:t xml:space="preserve">, away from persons detained for alleged criminal offences. </w:t>
      </w:r>
      <w:r w:rsidR="00417C5A" w:rsidRPr="009110FB">
        <w:rPr>
          <w:rFonts w:ascii="Times New Roman" w:hAnsi="Times New Roman"/>
          <w:sz w:val="24"/>
          <w:szCs w:val="24"/>
          <w:lang w:val="en-GB"/>
        </w:rPr>
        <w:t>Article 59 prohibits detention of vulnerable persons – minors, disabled persons, persons who according to Latvian domestic law would have reached the age to receive old-age pension; pregnant women; single-parent families</w:t>
      </w:r>
      <w:r w:rsidR="009F0F3D">
        <w:rPr>
          <w:rFonts w:ascii="Times New Roman" w:hAnsi="Times New Roman"/>
          <w:sz w:val="24"/>
          <w:szCs w:val="24"/>
          <w:lang w:val="en-GB"/>
        </w:rPr>
        <w:t>,</w:t>
      </w:r>
      <w:r w:rsidR="00417C5A" w:rsidRPr="009110FB">
        <w:rPr>
          <w:rFonts w:ascii="Times New Roman" w:hAnsi="Times New Roman"/>
          <w:sz w:val="24"/>
          <w:szCs w:val="24"/>
          <w:lang w:val="en-GB"/>
        </w:rPr>
        <w:t xml:space="preserve"> and </w:t>
      </w:r>
      <w:r w:rsidR="00B646F7">
        <w:rPr>
          <w:rFonts w:ascii="Times New Roman" w:hAnsi="Times New Roman"/>
          <w:sz w:val="24"/>
          <w:szCs w:val="24"/>
          <w:lang w:val="en-GB"/>
        </w:rPr>
        <w:t>victims of</w:t>
      </w:r>
      <w:r w:rsidR="00417C5A" w:rsidRPr="009110FB">
        <w:rPr>
          <w:rFonts w:ascii="Times New Roman" w:hAnsi="Times New Roman"/>
          <w:sz w:val="24"/>
          <w:szCs w:val="24"/>
          <w:lang w:val="en-GB"/>
        </w:rPr>
        <w:t xml:space="preserve"> psychologica</w:t>
      </w:r>
      <w:r w:rsidR="00840F3E">
        <w:rPr>
          <w:rFonts w:ascii="Times New Roman" w:hAnsi="Times New Roman"/>
          <w:sz w:val="24"/>
          <w:szCs w:val="24"/>
          <w:lang w:val="en-GB"/>
        </w:rPr>
        <w:t>l, sexual or physical violence.</w:t>
      </w:r>
    </w:p>
    <w:p w14:paraId="3598214C" w14:textId="77777777" w:rsidR="008706B6" w:rsidRPr="009110FB" w:rsidRDefault="008706B6" w:rsidP="008622EC">
      <w:pPr>
        <w:pStyle w:val="ListParagraph"/>
        <w:spacing w:after="0" w:line="240" w:lineRule="auto"/>
        <w:ind w:left="0"/>
        <w:jc w:val="both"/>
        <w:rPr>
          <w:rFonts w:ascii="Times New Roman" w:hAnsi="Times New Roman" w:cs="Times New Roman"/>
          <w:sz w:val="24"/>
          <w:szCs w:val="24"/>
          <w:lang w:val="en-GB"/>
        </w:rPr>
      </w:pPr>
    </w:p>
    <w:p w14:paraId="2842289E" w14:textId="797645C5" w:rsidR="00C65A52" w:rsidRPr="009110FB" w:rsidRDefault="00B64F42" w:rsidP="008622EC">
      <w:pPr>
        <w:pStyle w:val="ListParagraph"/>
        <w:numPr>
          <w:ilvl w:val="0"/>
          <w:numId w:val="2"/>
        </w:numPr>
        <w:spacing w:after="0" w:line="240" w:lineRule="auto"/>
        <w:ind w:left="0"/>
        <w:jc w:val="both"/>
        <w:rPr>
          <w:rFonts w:ascii="Times New Roman" w:hAnsi="Times New Roman" w:cs="Times New Roman"/>
          <w:sz w:val="24"/>
          <w:szCs w:val="24"/>
          <w:lang w:val="en-GB"/>
        </w:rPr>
      </w:pPr>
      <w:r w:rsidRPr="009110FB">
        <w:rPr>
          <w:rFonts w:ascii="Times New Roman" w:hAnsi="Times New Roman" w:cs="Times New Roman"/>
          <w:sz w:val="24"/>
          <w:szCs w:val="24"/>
          <w:lang w:val="en-GB"/>
        </w:rPr>
        <w:t xml:space="preserve">According to the </w:t>
      </w:r>
      <w:r w:rsidRPr="009110FB">
        <w:rPr>
          <w:rFonts w:ascii="Times New Roman" w:hAnsi="Times New Roman" w:cs="Times New Roman"/>
          <w:i/>
          <w:sz w:val="24"/>
          <w:szCs w:val="24"/>
          <w:lang w:val="en-GB"/>
        </w:rPr>
        <w:t>Health Care Financing Law</w:t>
      </w:r>
      <w:r w:rsidRPr="009110FB">
        <w:rPr>
          <w:rFonts w:ascii="Times New Roman" w:hAnsi="Times New Roman" w:cs="Times New Roman"/>
          <w:sz w:val="24"/>
          <w:szCs w:val="24"/>
          <w:lang w:val="en-GB"/>
        </w:rPr>
        <w:t xml:space="preserve">, refugees, persons </w:t>
      </w:r>
      <w:r w:rsidR="00E75E59" w:rsidRPr="009110FB">
        <w:rPr>
          <w:rFonts w:ascii="Times New Roman" w:hAnsi="Times New Roman" w:cs="Times New Roman"/>
          <w:sz w:val="24"/>
          <w:szCs w:val="24"/>
          <w:lang w:val="en-GB"/>
        </w:rPr>
        <w:t>with</w:t>
      </w:r>
      <w:r w:rsidRPr="009110FB">
        <w:rPr>
          <w:rFonts w:ascii="Times New Roman" w:hAnsi="Times New Roman" w:cs="Times New Roman"/>
          <w:sz w:val="24"/>
          <w:szCs w:val="24"/>
          <w:lang w:val="en-GB"/>
        </w:rPr>
        <w:t xml:space="preserve"> alternative status and asylum seekers </w:t>
      </w:r>
      <w:r w:rsidR="00B646F7">
        <w:rPr>
          <w:rFonts w:ascii="Times New Roman" w:hAnsi="Times New Roman" w:cs="Times New Roman"/>
          <w:sz w:val="24"/>
          <w:szCs w:val="24"/>
          <w:lang w:val="en-GB"/>
        </w:rPr>
        <w:t>can</w:t>
      </w:r>
      <w:r w:rsidRPr="009110FB">
        <w:rPr>
          <w:rFonts w:ascii="Times New Roman" w:hAnsi="Times New Roman" w:cs="Times New Roman"/>
          <w:sz w:val="24"/>
          <w:szCs w:val="24"/>
          <w:lang w:val="en-GB"/>
        </w:rPr>
        <w:t xml:space="preserve"> receive State paid medical assistance minimum.</w:t>
      </w:r>
      <w:r w:rsidR="00E75E59" w:rsidRPr="009110FB">
        <w:rPr>
          <w:rFonts w:ascii="Times New Roman" w:hAnsi="Times New Roman" w:cs="Times New Roman"/>
          <w:sz w:val="24"/>
          <w:szCs w:val="24"/>
          <w:lang w:val="en-GB"/>
        </w:rPr>
        <w:t xml:space="preserve"> </w:t>
      </w:r>
      <w:proofErr w:type="spellStart"/>
      <w:r w:rsidR="00E75E59" w:rsidRPr="0035580B">
        <w:rPr>
          <w:rFonts w:ascii="Times New Roman" w:hAnsi="Times New Roman" w:cs="Times New Roman"/>
          <w:iCs/>
          <w:sz w:val="24"/>
          <w:szCs w:val="24"/>
          <w:lang w:val="en-GB"/>
        </w:rPr>
        <w:t>CoM</w:t>
      </w:r>
      <w:proofErr w:type="spellEnd"/>
      <w:r w:rsidR="00E75E59" w:rsidRPr="0035580B">
        <w:rPr>
          <w:rFonts w:ascii="Times New Roman" w:hAnsi="Times New Roman" w:cs="Times New Roman"/>
          <w:iCs/>
          <w:sz w:val="24"/>
          <w:szCs w:val="24"/>
          <w:lang w:val="en-GB"/>
        </w:rPr>
        <w:t xml:space="preserve"> Regulation</w:t>
      </w:r>
      <w:r w:rsidRPr="009110FB">
        <w:rPr>
          <w:rFonts w:ascii="Times New Roman" w:hAnsi="Times New Roman" w:cs="Times New Roman"/>
          <w:i/>
          <w:sz w:val="24"/>
          <w:szCs w:val="24"/>
          <w:lang w:val="en-GB"/>
        </w:rPr>
        <w:t xml:space="preserve"> Procedures for Performing Health and Sanitary </w:t>
      </w:r>
      <w:r w:rsidR="00AD3923">
        <w:rPr>
          <w:rFonts w:ascii="Times New Roman" w:hAnsi="Times New Roman" w:cs="Times New Roman"/>
          <w:i/>
          <w:sz w:val="24"/>
          <w:szCs w:val="24"/>
          <w:lang w:val="en-GB"/>
        </w:rPr>
        <w:t>Examination</w:t>
      </w:r>
      <w:r w:rsidR="00AD3923" w:rsidRPr="009110FB">
        <w:rPr>
          <w:rFonts w:ascii="Times New Roman" w:hAnsi="Times New Roman" w:cs="Times New Roman"/>
          <w:i/>
          <w:sz w:val="24"/>
          <w:szCs w:val="24"/>
          <w:lang w:val="en-GB"/>
        </w:rPr>
        <w:t xml:space="preserve"> </w:t>
      </w:r>
      <w:r w:rsidRPr="009110FB">
        <w:rPr>
          <w:rFonts w:ascii="Times New Roman" w:hAnsi="Times New Roman" w:cs="Times New Roman"/>
          <w:i/>
          <w:sz w:val="24"/>
          <w:szCs w:val="24"/>
          <w:lang w:val="en-GB"/>
        </w:rPr>
        <w:t>of an Asylum Seeker, and for Registering the Results Thereof</w:t>
      </w:r>
      <w:r w:rsidRPr="009110FB">
        <w:rPr>
          <w:rFonts w:ascii="Times New Roman" w:hAnsi="Times New Roman" w:cs="Times New Roman"/>
          <w:sz w:val="24"/>
          <w:szCs w:val="24"/>
          <w:lang w:val="en-GB"/>
        </w:rPr>
        <w:t xml:space="preserve"> prescribes procedures for ensuring health </w:t>
      </w:r>
      <w:r w:rsidR="006D07BB">
        <w:rPr>
          <w:rFonts w:ascii="Times New Roman" w:hAnsi="Times New Roman" w:cs="Times New Roman"/>
          <w:sz w:val="24"/>
          <w:szCs w:val="24"/>
          <w:lang w:val="en-GB"/>
        </w:rPr>
        <w:t xml:space="preserve">and sanitary </w:t>
      </w:r>
      <w:r w:rsidRPr="009110FB">
        <w:rPr>
          <w:rFonts w:ascii="Times New Roman" w:hAnsi="Times New Roman" w:cs="Times New Roman"/>
          <w:sz w:val="24"/>
          <w:szCs w:val="24"/>
          <w:lang w:val="en-GB"/>
        </w:rPr>
        <w:t>examination of asylum seeker</w:t>
      </w:r>
      <w:r w:rsidR="006D07BB">
        <w:rPr>
          <w:rFonts w:ascii="Times New Roman" w:hAnsi="Times New Roman" w:cs="Times New Roman"/>
          <w:sz w:val="24"/>
          <w:szCs w:val="24"/>
          <w:lang w:val="en-GB"/>
        </w:rPr>
        <w:t>s</w:t>
      </w:r>
      <w:r w:rsidRPr="009110FB">
        <w:rPr>
          <w:rFonts w:ascii="Times New Roman" w:hAnsi="Times New Roman" w:cs="Times New Roman"/>
          <w:sz w:val="24"/>
          <w:szCs w:val="24"/>
          <w:lang w:val="en-GB"/>
        </w:rPr>
        <w:t xml:space="preserve">. </w:t>
      </w:r>
      <w:r w:rsidR="00E75E59" w:rsidRPr="009110FB">
        <w:rPr>
          <w:rFonts w:ascii="Times New Roman" w:hAnsi="Times New Roman" w:cs="Times New Roman"/>
          <w:sz w:val="24"/>
          <w:szCs w:val="24"/>
          <w:lang w:val="en-GB"/>
        </w:rPr>
        <w:t>Asylum seekers</w:t>
      </w:r>
      <w:r w:rsidRPr="009110FB">
        <w:rPr>
          <w:rFonts w:ascii="Times New Roman" w:hAnsi="Times New Roman" w:cs="Times New Roman"/>
          <w:sz w:val="24"/>
          <w:szCs w:val="24"/>
          <w:lang w:val="en-GB"/>
        </w:rPr>
        <w:t xml:space="preserve"> receive information </w:t>
      </w:r>
      <w:r w:rsidRPr="009110FB">
        <w:rPr>
          <w:rFonts w:ascii="Times New Roman" w:hAnsi="Times New Roman" w:cs="Times New Roman"/>
          <w:sz w:val="24"/>
          <w:szCs w:val="24"/>
          <w:lang w:val="en-GB"/>
        </w:rPr>
        <w:lastRenderedPageBreak/>
        <w:t xml:space="preserve">about actions to </w:t>
      </w:r>
      <w:proofErr w:type="gramStart"/>
      <w:r w:rsidRPr="009110FB">
        <w:rPr>
          <w:rFonts w:ascii="Times New Roman" w:hAnsi="Times New Roman" w:cs="Times New Roman"/>
          <w:sz w:val="24"/>
          <w:szCs w:val="24"/>
          <w:lang w:val="en-GB"/>
        </w:rPr>
        <w:t>be taken</w:t>
      </w:r>
      <w:proofErr w:type="gramEnd"/>
      <w:r w:rsidRPr="009110FB">
        <w:rPr>
          <w:rFonts w:ascii="Times New Roman" w:hAnsi="Times New Roman" w:cs="Times New Roman"/>
          <w:sz w:val="24"/>
          <w:szCs w:val="24"/>
          <w:lang w:val="en-GB"/>
        </w:rPr>
        <w:t xml:space="preserve"> in case of a</w:t>
      </w:r>
      <w:r w:rsidR="009F0F3D">
        <w:rPr>
          <w:rFonts w:ascii="Times New Roman" w:hAnsi="Times New Roman" w:cs="Times New Roman"/>
          <w:sz w:val="24"/>
          <w:szCs w:val="24"/>
          <w:lang w:val="en-GB"/>
        </w:rPr>
        <w:t>n illness</w:t>
      </w:r>
      <w:r w:rsidRPr="009110FB">
        <w:rPr>
          <w:rFonts w:ascii="Times New Roman" w:hAnsi="Times New Roman" w:cs="Times New Roman"/>
          <w:sz w:val="24"/>
          <w:szCs w:val="24"/>
          <w:lang w:val="en-GB"/>
        </w:rPr>
        <w:t xml:space="preserve">, </w:t>
      </w:r>
      <w:r w:rsidR="00E75E59" w:rsidRPr="009110FB">
        <w:rPr>
          <w:rFonts w:ascii="Times New Roman" w:hAnsi="Times New Roman" w:cs="Times New Roman"/>
          <w:sz w:val="24"/>
          <w:szCs w:val="24"/>
          <w:lang w:val="en-GB"/>
        </w:rPr>
        <w:t>the</w:t>
      </w:r>
      <w:r w:rsidRPr="009110FB">
        <w:rPr>
          <w:rFonts w:ascii="Times New Roman" w:hAnsi="Times New Roman" w:cs="Times New Roman"/>
          <w:sz w:val="24"/>
          <w:szCs w:val="24"/>
          <w:lang w:val="en-GB"/>
        </w:rPr>
        <w:t xml:space="preserve"> possibility to receive health care services, and recommended preventive measures.</w:t>
      </w:r>
      <w:r w:rsidR="00C61FE4" w:rsidRPr="009110FB">
        <w:rPr>
          <w:rFonts w:ascii="Times New Roman" w:hAnsi="Times New Roman" w:cs="Times New Roman"/>
          <w:sz w:val="24"/>
          <w:szCs w:val="24"/>
          <w:lang w:val="en-GB"/>
        </w:rPr>
        <w:t xml:space="preserve"> </w:t>
      </w:r>
      <w:r w:rsidRPr="009110FB">
        <w:rPr>
          <w:rFonts w:ascii="Times New Roman" w:hAnsi="Times New Roman" w:cs="Times New Roman"/>
          <w:sz w:val="24"/>
          <w:szCs w:val="24"/>
          <w:lang w:val="en-GB"/>
        </w:rPr>
        <w:t>If a group of asylum seekers includes a person with obvious signs of infectious disease</w:t>
      </w:r>
      <w:r w:rsidR="00E75E59" w:rsidRPr="009110FB">
        <w:rPr>
          <w:rFonts w:ascii="Times New Roman" w:hAnsi="Times New Roman" w:cs="Times New Roman"/>
          <w:sz w:val="24"/>
          <w:szCs w:val="24"/>
          <w:lang w:val="en-GB"/>
        </w:rPr>
        <w:t>s</w:t>
      </w:r>
      <w:r w:rsidRPr="009110FB">
        <w:rPr>
          <w:rFonts w:ascii="Times New Roman" w:hAnsi="Times New Roman" w:cs="Times New Roman"/>
          <w:sz w:val="24"/>
          <w:szCs w:val="24"/>
          <w:lang w:val="en-GB"/>
        </w:rPr>
        <w:t xml:space="preserve">, this person </w:t>
      </w:r>
      <w:proofErr w:type="gramStart"/>
      <w:r w:rsidR="0035580B">
        <w:rPr>
          <w:rFonts w:ascii="Times New Roman" w:hAnsi="Times New Roman" w:cs="Times New Roman"/>
          <w:sz w:val="24"/>
          <w:szCs w:val="24"/>
          <w:lang w:val="en-GB"/>
        </w:rPr>
        <w:t>is</w:t>
      </w:r>
      <w:r w:rsidRPr="009110FB">
        <w:rPr>
          <w:rFonts w:ascii="Times New Roman" w:hAnsi="Times New Roman" w:cs="Times New Roman"/>
          <w:sz w:val="24"/>
          <w:szCs w:val="24"/>
          <w:lang w:val="en-GB"/>
        </w:rPr>
        <w:t xml:space="preserve"> accommodated</w:t>
      </w:r>
      <w:proofErr w:type="gramEnd"/>
      <w:r w:rsidRPr="009110FB">
        <w:rPr>
          <w:rFonts w:ascii="Times New Roman" w:hAnsi="Times New Roman" w:cs="Times New Roman"/>
          <w:sz w:val="24"/>
          <w:szCs w:val="24"/>
          <w:lang w:val="en-GB"/>
        </w:rPr>
        <w:t xml:space="preserve"> in a separate room. If an asylum seeker </w:t>
      </w:r>
      <w:proofErr w:type="gramStart"/>
      <w:r w:rsidRPr="009110FB">
        <w:rPr>
          <w:rFonts w:ascii="Times New Roman" w:hAnsi="Times New Roman" w:cs="Times New Roman"/>
          <w:sz w:val="24"/>
          <w:szCs w:val="24"/>
          <w:lang w:val="en-GB"/>
        </w:rPr>
        <w:t>is not accommodated</w:t>
      </w:r>
      <w:proofErr w:type="gramEnd"/>
      <w:r w:rsidRPr="009110FB">
        <w:rPr>
          <w:rFonts w:ascii="Times New Roman" w:hAnsi="Times New Roman" w:cs="Times New Roman"/>
          <w:sz w:val="24"/>
          <w:szCs w:val="24"/>
          <w:lang w:val="en-GB"/>
        </w:rPr>
        <w:t xml:space="preserve"> in the accommodation centre or on the accommodation premises, an institution where the asylum seeker submits an application for granting refugee or alternative status </w:t>
      </w:r>
      <w:r w:rsidR="00C61FE4" w:rsidRPr="009110FB">
        <w:rPr>
          <w:rFonts w:ascii="Times New Roman" w:hAnsi="Times New Roman" w:cs="Times New Roman"/>
          <w:sz w:val="24"/>
          <w:szCs w:val="24"/>
          <w:lang w:val="en-GB"/>
        </w:rPr>
        <w:t>refers</w:t>
      </w:r>
      <w:r w:rsidRPr="009110FB">
        <w:rPr>
          <w:rFonts w:ascii="Times New Roman" w:hAnsi="Times New Roman" w:cs="Times New Roman"/>
          <w:sz w:val="24"/>
          <w:szCs w:val="24"/>
          <w:lang w:val="en-GB"/>
        </w:rPr>
        <w:t xml:space="preserve"> him or her to the health examination. An asylum seeker who has received the referral </w:t>
      </w:r>
      <w:r w:rsidR="00C61FE4" w:rsidRPr="009110FB">
        <w:rPr>
          <w:rFonts w:ascii="Times New Roman" w:hAnsi="Times New Roman" w:cs="Times New Roman"/>
          <w:sz w:val="24"/>
          <w:szCs w:val="24"/>
          <w:lang w:val="en-GB"/>
        </w:rPr>
        <w:t>undergoes</w:t>
      </w:r>
      <w:r w:rsidRPr="009110FB">
        <w:rPr>
          <w:rFonts w:ascii="Times New Roman" w:hAnsi="Times New Roman" w:cs="Times New Roman"/>
          <w:sz w:val="24"/>
          <w:szCs w:val="24"/>
          <w:lang w:val="en-GB"/>
        </w:rPr>
        <w:t xml:space="preserve"> health examination in a medical institution where a family doctor provides health care services. </w:t>
      </w:r>
    </w:p>
    <w:p w14:paraId="0D1CFE3B" w14:textId="77777777" w:rsidR="00C65A52" w:rsidRPr="009110FB" w:rsidRDefault="00C65A52" w:rsidP="008622EC">
      <w:pPr>
        <w:pStyle w:val="ListParagraph"/>
        <w:suppressAutoHyphens/>
        <w:spacing w:after="0" w:line="240" w:lineRule="auto"/>
        <w:ind w:left="0"/>
        <w:rPr>
          <w:rFonts w:ascii="Times New Roman" w:hAnsi="Times New Roman" w:cs="Times New Roman"/>
          <w:color w:val="000000" w:themeColor="text1"/>
          <w:sz w:val="24"/>
          <w:szCs w:val="24"/>
          <w:lang w:val="en-GB"/>
        </w:rPr>
      </w:pPr>
    </w:p>
    <w:p w14:paraId="2C51E631" w14:textId="77777777" w:rsidR="00C65A52" w:rsidRPr="009110FB" w:rsidRDefault="00C65A52" w:rsidP="008622EC">
      <w:pPr>
        <w:pStyle w:val="ListParagraph"/>
        <w:suppressAutoHyphens/>
        <w:spacing w:after="0" w:line="240" w:lineRule="auto"/>
        <w:ind w:left="0"/>
        <w:rPr>
          <w:rFonts w:ascii="Times New Roman" w:hAnsi="Times New Roman" w:cs="Times New Roman"/>
          <w:color w:val="000000" w:themeColor="text1"/>
          <w:sz w:val="24"/>
          <w:szCs w:val="24"/>
          <w:lang w:val="en-GB"/>
        </w:rPr>
      </w:pPr>
    </w:p>
    <w:p w14:paraId="5CF8A796" w14:textId="495F8B3B" w:rsidR="00C65A52" w:rsidRPr="009110FB" w:rsidRDefault="00C65A52" w:rsidP="008622EC">
      <w:pPr>
        <w:pStyle w:val="ListParagraph"/>
        <w:suppressAutoHyphens/>
        <w:spacing w:after="0" w:line="240" w:lineRule="auto"/>
        <w:ind w:left="0"/>
        <w:rPr>
          <w:rFonts w:ascii="Times New Roman" w:hAnsi="Times New Roman" w:cs="Times New Roman"/>
          <w:b/>
          <w:i/>
          <w:color w:val="000000" w:themeColor="text1"/>
          <w:sz w:val="24"/>
          <w:szCs w:val="24"/>
          <w:lang w:val="en-GB"/>
        </w:rPr>
      </w:pPr>
      <w:r w:rsidRPr="009110FB">
        <w:rPr>
          <w:rFonts w:ascii="Times New Roman" w:hAnsi="Times New Roman" w:cs="Times New Roman"/>
          <w:b/>
          <w:i/>
          <w:color w:val="000000" w:themeColor="text1"/>
          <w:sz w:val="24"/>
          <w:szCs w:val="24"/>
          <w:lang w:val="en-GB"/>
        </w:rPr>
        <w:t>Roma population</w:t>
      </w:r>
      <w:r w:rsidR="00840F3E">
        <w:rPr>
          <w:rFonts w:ascii="Times New Roman" w:hAnsi="Times New Roman" w:cs="Times New Roman"/>
          <w:b/>
          <w:i/>
          <w:color w:val="000000" w:themeColor="text1"/>
          <w:sz w:val="24"/>
          <w:szCs w:val="24"/>
          <w:lang w:val="en-GB"/>
        </w:rPr>
        <w:t xml:space="preserve"> (Annex X)</w:t>
      </w:r>
    </w:p>
    <w:p w14:paraId="4A4211C3" w14:textId="77777777" w:rsidR="00C65A52" w:rsidRPr="009110FB" w:rsidRDefault="00C65A52" w:rsidP="008622EC">
      <w:pPr>
        <w:pStyle w:val="ListParagraph"/>
        <w:suppressAutoHyphens/>
        <w:spacing w:after="0" w:line="240" w:lineRule="auto"/>
        <w:ind w:left="0"/>
        <w:rPr>
          <w:rFonts w:ascii="Times New Roman" w:hAnsi="Times New Roman" w:cs="Times New Roman"/>
          <w:color w:val="000000" w:themeColor="text1"/>
          <w:sz w:val="24"/>
          <w:szCs w:val="24"/>
          <w:lang w:val="en-GB"/>
        </w:rPr>
      </w:pPr>
    </w:p>
    <w:p w14:paraId="4D658594" w14:textId="06D16726" w:rsidR="0035580B" w:rsidRPr="00A52F04" w:rsidRDefault="008706B6" w:rsidP="008622EC">
      <w:pPr>
        <w:pStyle w:val="ListParagraph"/>
        <w:numPr>
          <w:ilvl w:val="0"/>
          <w:numId w:val="2"/>
        </w:numPr>
        <w:suppressAutoHyphens/>
        <w:spacing w:after="0" w:line="240" w:lineRule="auto"/>
        <w:ind w:left="0"/>
        <w:jc w:val="both"/>
        <w:rPr>
          <w:rFonts w:ascii="Times New Roman" w:hAnsi="Times New Roman" w:cs="Times New Roman"/>
          <w:color w:val="000000" w:themeColor="text1"/>
          <w:sz w:val="24"/>
          <w:szCs w:val="24"/>
          <w:lang w:val="en-GB"/>
        </w:rPr>
      </w:pPr>
      <w:bookmarkStart w:id="1" w:name="_Hlk42865672"/>
      <w:proofErr w:type="gramStart"/>
      <w:r w:rsidRPr="009110FB">
        <w:rPr>
          <w:rFonts w:ascii="Times New Roman" w:hAnsi="Times New Roman" w:cs="Times New Roman"/>
          <w:sz w:val="24"/>
          <w:szCs w:val="24"/>
          <w:lang w:val="en-GB"/>
        </w:rPr>
        <w:t xml:space="preserve">At the end of 2019, 490 </w:t>
      </w:r>
      <w:r w:rsidR="009F0F3D" w:rsidRPr="009110FB">
        <w:rPr>
          <w:rFonts w:ascii="Times New Roman" w:hAnsi="Times New Roman" w:cs="Times New Roman"/>
          <w:sz w:val="24"/>
          <w:szCs w:val="24"/>
          <w:lang w:val="en-GB"/>
        </w:rPr>
        <w:t xml:space="preserve">unemployed </w:t>
      </w:r>
      <w:r w:rsidRPr="009110FB">
        <w:rPr>
          <w:rFonts w:ascii="Times New Roman" w:hAnsi="Times New Roman" w:cs="Times New Roman"/>
          <w:sz w:val="24"/>
          <w:szCs w:val="24"/>
          <w:lang w:val="en-GB"/>
        </w:rPr>
        <w:t xml:space="preserve">Roma </w:t>
      </w:r>
      <w:r w:rsidR="00524A3D" w:rsidRPr="009110FB">
        <w:rPr>
          <w:rFonts w:ascii="Times New Roman" w:hAnsi="Times New Roman" w:cs="Times New Roman"/>
          <w:sz w:val="24"/>
          <w:szCs w:val="24"/>
          <w:lang w:val="en-GB"/>
        </w:rPr>
        <w:t>were registered in the</w:t>
      </w:r>
      <w:r w:rsidRPr="009110FB">
        <w:rPr>
          <w:rFonts w:ascii="Times New Roman" w:hAnsi="Times New Roman" w:cs="Times New Roman"/>
          <w:sz w:val="24"/>
          <w:szCs w:val="24"/>
          <w:lang w:val="en-GB"/>
        </w:rPr>
        <w:t xml:space="preserve"> State Employment agency (SEA), representing almost 1% of the total number of registered unemployed pe</w:t>
      </w:r>
      <w:r w:rsidR="0035580B">
        <w:rPr>
          <w:rFonts w:ascii="Times New Roman" w:hAnsi="Times New Roman" w:cs="Times New Roman"/>
          <w:sz w:val="24"/>
          <w:szCs w:val="24"/>
          <w:lang w:val="en-GB"/>
        </w:rPr>
        <w:t>rsons</w:t>
      </w:r>
      <w:r w:rsidRPr="009110FB">
        <w:rPr>
          <w:rFonts w:ascii="Times New Roman" w:hAnsi="Times New Roman" w:cs="Times New Roman"/>
          <w:sz w:val="24"/>
          <w:szCs w:val="24"/>
          <w:lang w:val="en-GB"/>
        </w:rPr>
        <w:t xml:space="preserve">, 564 Roma </w:t>
      </w:r>
      <w:r w:rsidR="0035580B">
        <w:rPr>
          <w:rFonts w:ascii="Times New Roman" w:hAnsi="Times New Roman" w:cs="Times New Roman"/>
          <w:sz w:val="24"/>
          <w:szCs w:val="24"/>
          <w:lang w:val="en-GB"/>
        </w:rPr>
        <w:t xml:space="preserve">were </w:t>
      </w:r>
      <w:r w:rsidRPr="009110FB">
        <w:rPr>
          <w:rFonts w:ascii="Times New Roman" w:hAnsi="Times New Roman" w:cs="Times New Roman"/>
          <w:sz w:val="24"/>
          <w:szCs w:val="24"/>
          <w:lang w:val="en-GB"/>
        </w:rPr>
        <w:t>unemployed in 2018 (1% of the total number of registered unemployed people).Unemployed and job-seeking Roma persons registered in the agency may participate in any employment promotion measure if they meet the criteria for the target group of a specific measure</w:t>
      </w:r>
      <w:r w:rsidR="0035580B">
        <w:rPr>
          <w:rFonts w:ascii="Times New Roman" w:hAnsi="Times New Roman" w:cs="Times New Roman"/>
          <w:sz w:val="24"/>
          <w:szCs w:val="24"/>
          <w:lang w:val="en-GB"/>
        </w:rPr>
        <w:t xml:space="preserve"> (e.g. age)</w:t>
      </w:r>
      <w:bookmarkEnd w:id="1"/>
      <w:r w:rsidR="00354222">
        <w:rPr>
          <w:rFonts w:ascii="Times New Roman" w:hAnsi="Times New Roman" w:cs="Times New Roman"/>
          <w:sz w:val="24"/>
          <w:szCs w:val="24"/>
          <w:lang w:val="en-GB"/>
        </w:rPr>
        <w:t xml:space="preserve"> (Annex XI).</w:t>
      </w:r>
      <w:proofErr w:type="gramEnd"/>
    </w:p>
    <w:p w14:paraId="1B5854CC" w14:textId="26B9C7CA" w:rsidR="0035580B" w:rsidRDefault="0035580B" w:rsidP="008622EC">
      <w:pPr>
        <w:pStyle w:val="ListParagraph"/>
        <w:suppressAutoHyphens/>
        <w:spacing w:after="0" w:line="240" w:lineRule="auto"/>
        <w:ind w:left="0"/>
        <w:rPr>
          <w:rFonts w:ascii="Times New Roman" w:hAnsi="Times New Roman" w:cs="Times New Roman"/>
          <w:color w:val="000000" w:themeColor="text1"/>
          <w:sz w:val="24"/>
          <w:szCs w:val="24"/>
          <w:lang w:val="en-GB"/>
        </w:rPr>
      </w:pPr>
    </w:p>
    <w:p w14:paraId="40325445" w14:textId="77777777" w:rsidR="0035580B" w:rsidRPr="009110FB" w:rsidRDefault="0035580B" w:rsidP="008622EC">
      <w:pPr>
        <w:pStyle w:val="ListParagraph"/>
        <w:suppressAutoHyphens/>
        <w:spacing w:after="0" w:line="240" w:lineRule="auto"/>
        <w:ind w:left="0"/>
        <w:rPr>
          <w:rFonts w:ascii="Times New Roman" w:hAnsi="Times New Roman" w:cs="Times New Roman"/>
          <w:color w:val="000000" w:themeColor="text1"/>
          <w:sz w:val="24"/>
          <w:szCs w:val="24"/>
          <w:lang w:val="en-GB"/>
        </w:rPr>
      </w:pPr>
    </w:p>
    <w:p w14:paraId="399FEB04" w14:textId="756C08A0" w:rsidR="00C65A52" w:rsidRPr="009110FB" w:rsidRDefault="009748CB" w:rsidP="008622EC">
      <w:pPr>
        <w:suppressAutoHyphens/>
        <w:spacing w:after="0" w:line="240" w:lineRule="auto"/>
        <w:rPr>
          <w:rFonts w:ascii="Times New Roman" w:hAnsi="Times New Roman" w:cs="Times New Roman"/>
          <w:b/>
          <w:i/>
          <w:color w:val="000000" w:themeColor="text1"/>
          <w:sz w:val="24"/>
          <w:szCs w:val="24"/>
          <w:lang w:val="en-GB"/>
        </w:rPr>
      </w:pPr>
      <w:r w:rsidRPr="009110FB">
        <w:rPr>
          <w:rFonts w:ascii="Times New Roman" w:hAnsi="Times New Roman" w:cs="Times New Roman"/>
          <w:b/>
          <w:i/>
          <w:color w:val="000000" w:themeColor="text1"/>
          <w:sz w:val="24"/>
          <w:szCs w:val="24"/>
          <w:lang w:val="en-GB"/>
        </w:rPr>
        <w:t>LGBTI</w:t>
      </w:r>
      <w:r w:rsidR="00C65A52" w:rsidRPr="009110FB">
        <w:rPr>
          <w:rFonts w:ascii="Times New Roman" w:hAnsi="Times New Roman" w:cs="Times New Roman"/>
          <w:b/>
          <w:i/>
          <w:color w:val="000000" w:themeColor="text1"/>
          <w:sz w:val="24"/>
          <w:szCs w:val="24"/>
          <w:lang w:val="en-GB"/>
        </w:rPr>
        <w:t>+ rights</w:t>
      </w:r>
      <w:r w:rsidR="00840F3E">
        <w:rPr>
          <w:rFonts w:ascii="Times New Roman" w:hAnsi="Times New Roman" w:cs="Times New Roman"/>
          <w:b/>
          <w:i/>
          <w:color w:val="000000" w:themeColor="text1"/>
          <w:sz w:val="24"/>
          <w:szCs w:val="24"/>
          <w:lang w:val="en-GB"/>
        </w:rPr>
        <w:t xml:space="preserve"> </w:t>
      </w:r>
    </w:p>
    <w:p w14:paraId="4707CD7F" w14:textId="77777777" w:rsidR="00C65A52" w:rsidRPr="009110FB" w:rsidRDefault="00C65A52" w:rsidP="008622EC">
      <w:pPr>
        <w:suppressAutoHyphens/>
        <w:spacing w:after="0" w:line="240" w:lineRule="auto"/>
        <w:rPr>
          <w:rFonts w:ascii="Times New Roman" w:hAnsi="Times New Roman" w:cs="Times New Roman"/>
          <w:b/>
          <w:i/>
          <w:color w:val="000000" w:themeColor="text1"/>
          <w:sz w:val="24"/>
          <w:szCs w:val="24"/>
          <w:lang w:val="en-GB"/>
        </w:rPr>
      </w:pPr>
    </w:p>
    <w:p w14:paraId="11636133" w14:textId="158326AE" w:rsidR="00D95AED" w:rsidRPr="009110FB" w:rsidRDefault="0035580B" w:rsidP="008622EC">
      <w:pPr>
        <w:pStyle w:val="ListParagraph"/>
        <w:numPr>
          <w:ilvl w:val="0"/>
          <w:numId w:val="2"/>
        </w:numPr>
        <w:spacing w:after="0" w:line="240" w:lineRule="auto"/>
        <w:ind w:left="0"/>
        <w:jc w:val="both"/>
        <w:rPr>
          <w:rFonts w:ascii="Times New Roman" w:hAnsi="Times New Roman" w:cs="Times New Roman"/>
          <w:sz w:val="24"/>
          <w:szCs w:val="24"/>
          <w:lang w:val="en-GB"/>
        </w:rPr>
      </w:pPr>
      <w:r>
        <w:rPr>
          <w:rFonts w:ascii="Times New Roman" w:hAnsi="Times New Roman" w:cs="Times New Roman"/>
          <w:iCs/>
          <w:sz w:val="24"/>
          <w:szCs w:val="24"/>
          <w:lang w:val="en-GB"/>
        </w:rPr>
        <w:t>In</w:t>
      </w:r>
      <w:r w:rsidR="009748CB" w:rsidRPr="009110FB">
        <w:rPr>
          <w:rFonts w:ascii="Times New Roman" w:hAnsi="Times New Roman" w:cs="Times New Roman"/>
          <w:iCs/>
          <w:sz w:val="24"/>
          <w:szCs w:val="24"/>
          <w:lang w:val="en-GB"/>
        </w:rPr>
        <w:t xml:space="preserve"> 2019</w:t>
      </w:r>
      <w:r w:rsidR="00370DD4">
        <w:rPr>
          <w:rFonts w:ascii="Times New Roman" w:hAnsi="Times New Roman" w:cs="Times New Roman"/>
          <w:iCs/>
          <w:sz w:val="24"/>
          <w:szCs w:val="24"/>
          <w:lang w:val="en-GB"/>
        </w:rPr>
        <w:t>,</w:t>
      </w:r>
      <w:r w:rsidR="009748CB" w:rsidRPr="009110FB">
        <w:rPr>
          <w:rFonts w:ascii="Times New Roman" w:hAnsi="Times New Roman" w:cs="Times New Roman"/>
          <w:iCs/>
          <w:sz w:val="24"/>
          <w:szCs w:val="24"/>
          <w:lang w:val="en-GB"/>
        </w:rPr>
        <w:t xml:space="preserve"> the </w:t>
      </w:r>
      <w:proofErr w:type="spellStart"/>
      <w:r w:rsidR="009748CB" w:rsidRPr="009110FB">
        <w:rPr>
          <w:rFonts w:ascii="Times New Roman" w:hAnsi="Times New Roman" w:cs="Times New Roman"/>
          <w:iCs/>
          <w:sz w:val="24"/>
          <w:szCs w:val="24"/>
          <w:lang w:val="en-GB"/>
        </w:rPr>
        <w:t>CoM</w:t>
      </w:r>
      <w:proofErr w:type="spellEnd"/>
      <w:r w:rsidR="009748CB" w:rsidRPr="009110FB">
        <w:rPr>
          <w:rFonts w:ascii="Times New Roman" w:hAnsi="Times New Roman" w:cs="Times New Roman"/>
          <w:iCs/>
          <w:sz w:val="24"/>
          <w:szCs w:val="24"/>
          <w:lang w:val="en-GB"/>
        </w:rPr>
        <w:t xml:space="preserve"> sent a letter to the Ombudsman’s Office outlining the Government’s position on recognition of different forms of family</w:t>
      </w:r>
      <w:r>
        <w:rPr>
          <w:rFonts w:ascii="Times New Roman" w:hAnsi="Times New Roman" w:cs="Times New Roman"/>
          <w:iCs/>
          <w:sz w:val="24"/>
          <w:szCs w:val="24"/>
          <w:lang w:val="en-GB"/>
        </w:rPr>
        <w:t xml:space="preserve"> recalling</w:t>
      </w:r>
      <w:r w:rsidR="009748CB" w:rsidRPr="009110FB">
        <w:rPr>
          <w:rFonts w:ascii="Times New Roman" w:hAnsi="Times New Roman" w:cs="Times New Roman"/>
          <w:iCs/>
          <w:sz w:val="24"/>
          <w:szCs w:val="24"/>
          <w:lang w:val="en-GB"/>
        </w:rPr>
        <w:t xml:space="preserve"> Art</w:t>
      </w:r>
      <w:r w:rsidR="003677E0" w:rsidRPr="009110FB">
        <w:rPr>
          <w:rFonts w:ascii="Times New Roman" w:hAnsi="Times New Roman" w:cs="Times New Roman"/>
          <w:iCs/>
          <w:sz w:val="24"/>
          <w:szCs w:val="24"/>
          <w:lang w:val="en-GB"/>
        </w:rPr>
        <w:t xml:space="preserve">icle 110 of the Constitution, </w:t>
      </w:r>
      <w:r w:rsidR="009748CB" w:rsidRPr="009110FB">
        <w:rPr>
          <w:rFonts w:ascii="Times New Roman" w:hAnsi="Times New Roman" w:cs="Times New Roman"/>
          <w:iCs/>
          <w:sz w:val="24"/>
          <w:szCs w:val="24"/>
          <w:lang w:val="en-GB"/>
        </w:rPr>
        <w:t>which provides that t</w:t>
      </w:r>
      <w:r w:rsidR="009748CB" w:rsidRPr="009110FB">
        <w:rPr>
          <w:rFonts w:ascii="Times New Roman" w:hAnsi="Times New Roman" w:cs="Times New Roman"/>
          <w:iCs/>
          <w:color w:val="414142"/>
          <w:sz w:val="24"/>
          <w:szCs w:val="24"/>
          <w:shd w:val="clear" w:color="auto" w:fill="FFFFFF"/>
          <w:lang w:val="en-GB"/>
        </w:rPr>
        <w:t xml:space="preserve">he </w:t>
      </w:r>
      <w:r w:rsidR="009748CB" w:rsidRPr="009110FB">
        <w:rPr>
          <w:rFonts w:ascii="Times New Roman" w:hAnsi="Times New Roman" w:cs="Times New Roman"/>
          <w:iCs/>
          <w:sz w:val="24"/>
          <w:szCs w:val="24"/>
          <w:shd w:val="clear" w:color="auto" w:fill="FFFFFF"/>
          <w:lang w:val="en-GB"/>
        </w:rPr>
        <w:t>State shal</w:t>
      </w:r>
      <w:r w:rsidR="003677E0" w:rsidRPr="009110FB">
        <w:rPr>
          <w:rFonts w:ascii="Times New Roman" w:hAnsi="Times New Roman" w:cs="Times New Roman"/>
          <w:iCs/>
          <w:sz w:val="24"/>
          <w:szCs w:val="24"/>
          <w:shd w:val="clear" w:color="auto" w:fill="FFFFFF"/>
          <w:lang w:val="en-GB"/>
        </w:rPr>
        <w:t xml:space="preserve">l protect and support marriage – </w:t>
      </w:r>
      <w:r w:rsidR="009748CB" w:rsidRPr="009110FB">
        <w:rPr>
          <w:rFonts w:ascii="Times New Roman" w:hAnsi="Times New Roman" w:cs="Times New Roman"/>
          <w:iCs/>
          <w:sz w:val="24"/>
          <w:szCs w:val="24"/>
          <w:shd w:val="clear" w:color="auto" w:fill="FFFFFF"/>
          <w:lang w:val="en-GB"/>
        </w:rPr>
        <w:t>a union between a man and a woman, family, the rights of parents and rights of the child.</w:t>
      </w:r>
      <w:r w:rsidR="009748CB" w:rsidRPr="009110FB">
        <w:rPr>
          <w:rFonts w:ascii="Times New Roman" w:hAnsi="Times New Roman" w:cs="Times New Roman"/>
          <w:iCs/>
          <w:sz w:val="24"/>
          <w:szCs w:val="24"/>
          <w:lang w:val="en-GB"/>
        </w:rPr>
        <w:t xml:space="preserve"> Thus, marriage as a union between a man and a woman enjoys specific status and protection at the constitutional level</w:t>
      </w:r>
      <w:r>
        <w:rPr>
          <w:rFonts w:ascii="Times New Roman" w:hAnsi="Times New Roman" w:cs="Times New Roman"/>
          <w:iCs/>
          <w:sz w:val="24"/>
          <w:szCs w:val="24"/>
          <w:lang w:val="en-GB"/>
        </w:rPr>
        <w:t xml:space="preserve">. </w:t>
      </w:r>
      <w:r w:rsidRPr="009110FB">
        <w:rPr>
          <w:rFonts w:ascii="Times New Roman" w:hAnsi="Times New Roman" w:cs="Times New Roman"/>
          <w:iCs/>
          <w:sz w:val="24"/>
          <w:szCs w:val="24"/>
          <w:lang w:val="en-GB"/>
        </w:rPr>
        <w:t xml:space="preserve">The </w:t>
      </w:r>
      <w:proofErr w:type="spellStart"/>
      <w:r w:rsidRPr="009110FB">
        <w:rPr>
          <w:rFonts w:ascii="Times New Roman" w:hAnsi="Times New Roman" w:cs="Times New Roman"/>
          <w:iCs/>
          <w:sz w:val="24"/>
          <w:szCs w:val="24"/>
          <w:lang w:val="en-GB"/>
        </w:rPr>
        <w:t>CoM</w:t>
      </w:r>
      <w:proofErr w:type="spellEnd"/>
      <w:r w:rsidRPr="009110FB">
        <w:rPr>
          <w:rFonts w:ascii="Times New Roman" w:hAnsi="Times New Roman" w:cs="Times New Roman"/>
          <w:iCs/>
          <w:sz w:val="24"/>
          <w:szCs w:val="24"/>
          <w:lang w:val="en-GB"/>
        </w:rPr>
        <w:t xml:space="preserve"> has concluded in its letter to the Ombudsman that the regulatory framework does not foresee any other union outside marriage, therefore introduction into legal system of same sex or opposite </w:t>
      </w:r>
      <w:proofErr w:type="gramStart"/>
      <w:r w:rsidRPr="009110FB">
        <w:rPr>
          <w:rFonts w:ascii="Times New Roman" w:hAnsi="Times New Roman" w:cs="Times New Roman"/>
          <w:iCs/>
          <w:sz w:val="24"/>
          <w:szCs w:val="24"/>
          <w:lang w:val="en-GB"/>
        </w:rPr>
        <w:t>sex registered</w:t>
      </w:r>
      <w:proofErr w:type="gramEnd"/>
      <w:r w:rsidRPr="009110FB">
        <w:rPr>
          <w:rFonts w:ascii="Times New Roman" w:hAnsi="Times New Roman" w:cs="Times New Roman"/>
          <w:iCs/>
          <w:sz w:val="24"/>
          <w:szCs w:val="24"/>
          <w:lang w:val="en-GB"/>
        </w:rPr>
        <w:t xml:space="preserve"> partnerships is a matter of political will. </w:t>
      </w:r>
      <w:r>
        <w:rPr>
          <w:rFonts w:ascii="Times New Roman" w:hAnsi="Times New Roman" w:cs="Times New Roman"/>
          <w:iCs/>
          <w:sz w:val="24"/>
          <w:szCs w:val="24"/>
          <w:lang w:val="en-GB"/>
        </w:rPr>
        <w:t>However</w:t>
      </w:r>
      <w:r w:rsidR="003677E0" w:rsidRPr="009110FB">
        <w:rPr>
          <w:rFonts w:ascii="Times New Roman" w:hAnsi="Times New Roman" w:cs="Times New Roman"/>
          <w:iCs/>
          <w:sz w:val="24"/>
          <w:szCs w:val="24"/>
          <w:lang w:val="en-GB"/>
        </w:rPr>
        <w:t xml:space="preserve">, </w:t>
      </w:r>
      <w:r w:rsidR="009748CB" w:rsidRPr="009110FB">
        <w:rPr>
          <w:rFonts w:ascii="Times New Roman" w:hAnsi="Times New Roman" w:cs="Times New Roman"/>
          <w:iCs/>
          <w:sz w:val="24"/>
          <w:szCs w:val="24"/>
          <w:lang w:val="en-GB"/>
        </w:rPr>
        <w:t xml:space="preserve">the </w:t>
      </w:r>
      <w:proofErr w:type="spellStart"/>
      <w:r w:rsidR="003677E0" w:rsidRPr="009110FB">
        <w:rPr>
          <w:rFonts w:ascii="Times New Roman" w:hAnsi="Times New Roman" w:cs="Times New Roman"/>
          <w:iCs/>
          <w:sz w:val="24"/>
          <w:szCs w:val="24"/>
          <w:lang w:val="en-GB"/>
        </w:rPr>
        <w:t>CoM</w:t>
      </w:r>
      <w:proofErr w:type="spellEnd"/>
      <w:r w:rsidR="009748CB" w:rsidRPr="009110FB">
        <w:rPr>
          <w:rFonts w:ascii="Times New Roman" w:hAnsi="Times New Roman" w:cs="Times New Roman"/>
          <w:iCs/>
          <w:sz w:val="24"/>
          <w:szCs w:val="24"/>
          <w:lang w:val="en-GB"/>
        </w:rPr>
        <w:t xml:space="preserve"> emphasized that it is at the discretion of every person </w:t>
      </w:r>
      <w:proofErr w:type="gramStart"/>
      <w:r w:rsidR="009748CB" w:rsidRPr="009110FB">
        <w:rPr>
          <w:rFonts w:ascii="Times New Roman" w:hAnsi="Times New Roman" w:cs="Times New Roman"/>
          <w:iCs/>
          <w:sz w:val="24"/>
          <w:szCs w:val="24"/>
          <w:lang w:val="en-GB"/>
        </w:rPr>
        <w:t>to freely form</w:t>
      </w:r>
      <w:proofErr w:type="gramEnd"/>
      <w:r w:rsidR="009748CB" w:rsidRPr="009110FB">
        <w:rPr>
          <w:rFonts w:ascii="Times New Roman" w:hAnsi="Times New Roman" w:cs="Times New Roman"/>
          <w:iCs/>
          <w:sz w:val="24"/>
          <w:szCs w:val="24"/>
          <w:lang w:val="en-GB"/>
        </w:rPr>
        <w:t xml:space="preserve"> his or her private life.</w:t>
      </w:r>
      <w:r w:rsidR="009748CB" w:rsidRPr="009110FB">
        <w:rPr>
          <w:rFonts w:ascii="Times New Roman" w:hAnsi="Times New Roman" w:cs="Times New Roman"/>
          <w:bCs/>
          <w:iCs/>
          <w:color w:val="414142"/>
          <w:sz w:val="24"/>
          <w:szCs w:val="24"/>
          <w:lang w:val="en-GB"/>
        </w:rPr>
        <w:t xml:space="preserve"> </w:t>
      </w:r>
    </w:p>
    <w:p w14:paraId="11FD5351" w14:textId="77777777" w:rsidR="0093523D" w:rsidRPr="0035580B" w:rsidRDefault="0093523D" w:rsidP="0035580B">
      <w:pPr>
        <w:spacing w:after="0" w:line="240" w:lineRule="auto"/>
        <w:rPr>
          <w:rFonts w:ascii="Times New Roman" w:hAnsi="Times New Roman" w:cs="Times New Roman"/>
          <w:iCs/>
          <w:sz w:val="24"/>
          <w:szCs w:val="24"/>
          <w:lang w:val="en-GB"/>
        </w:rPr>
      </w:pPr>
    </w:p>
    <w:p w14:paraId="7C0E577A" w14:textId="138DC21C" w:rsidR="00C65A52" w:rsidRPr="008052B9" w:rsidRDefault="0035580B" w:rsidP="008622EC">
      <w:pPr>
        <w:pStyle w:val="ListParagraph"/>
        <w:numPr>
          <w:ilvl w:val="0"/>
          <w:numId w:val="2"/>
        </w:numPr>
        <w:suppressAutoHyphens/>
        <w:spacing w:after="0" w:line="240" w:lineRule="auto"/>
        <w:ind w:left="0"/>
        <w:jc w:val="both"/>
        <w:rPr>
          <w:rFonts w:ascii="Times New Roman" w:hAnsi="Times New Roman" w:cs="Times New Roman"/>
          <w:color w:val="000000" w:themeColor="text1"/>
          <w:sz w:val="24"/>
          <w:szCs w:val="24"/>
          <w:lang w:val="en-GB"/>
        </w:rPr>
      </w:pPr>
      <w:r>
        <w:rPr>
          <w:rFonts w:ascii="Times New Roman" w:hAnsi="Times New Roman" w:cs="Times New Roman"/>
          <w:iCs/>
          <w:sz w:val="24"/>
          <w:szCs w:val="24"/>
          <w:lang w:val="en-GB"/>
        </w:rPr>
        <w:t>In</w:t>
      </w:r>
      <w:r w:rsidR="009748CB" w:rsidRPr="009110FB">
        <w:rPr>
          <w:rFonts w:ascii="Times New Roman" w:hAnsi="Times New Roman" w:cs="Times New Roman"/>
          <w:iCs/>
          <w:sz w:val="24"/>
          <w:szCs w:val="24"/>
          <w:lang w:val="en-GB"/>
        </w:rPr>
        <w:t xml:space="preserve"> 2019</w:t>
      </w:r>
      <w:r w:rsidR="00370DD4">
        <w:rPr>
          <w:rFonts w:ascii="Times New Roman" w:hAnsi="Times New Roman" w:cs="Times New Roman"/>
          <w:iCs/>
          <w:sz w:val="24"/>
          <w:szCs w:val="24"/>
          <w:lang w:val="en-GB"/>
        </w:rPr>
        <w:t>,</w:t>
      </w:r>
      <w:r w:rsidR="009748CB" w:rsidRPr="009110FB">
        <w:rPr>
          <w:rFonts w:ascii="Times New Roman" w:hAnsi="Times New Roman" w:cs="Times New Roman"/>
          <w:iCs/>
          <w:sz w:val="24"/>
          <w:szCs w:val="24"/>
          <w:lang w:val="en-GB"/>
        </w:rPr>
        <w:t xml:space="preserve"> the draft law “</w:t>
      </w:r>
      <w:r w:rsidR="009748CB" w:rsidRPr="009110FB">
        <w:rPr>
          <w:rFonts w:ascii="Times New Roman" w:hAnsi="Times New Roman" w:cs="Times New Roman"/>
          <w:i/>
          <w:iCs/>
          <w:sz w:val="24"/>
          <w:szCs w:val="24"/>
          <w:lang w:val="en-GB"/>
        </w:rPr>
        <w:t>Law on Cohabitation</w:t>
      </w:r>
      <w:r w:rsidR="009748CB" w:rsidRPr="009110FB">
        <w:rPr>
          <w:rFonts w:ascii="Times New Roman" w:hAnsi="Times New Roman" w:cs="Times New Roman"/>
          <w:iCs/>
          <w:sz w:val="24"/>
          <w:szCs w:val="24"/>
          <w:lang w:val="en-GB"/>
        </w:rPr>
        <w:t xml:space="preserve">” </w:t>
      </w:r>
      <w:proofErr w:type="gramStart"/>
      <w:r w:rsidR="009748CB" w:rsidRPr="009110FB">
        <w:rPr>
          <w:rFonts w:ascii="Times New Roman" w:hAnsi="Times New Roman" w:cs="Times New Roman"/>
          <w:iCs/>
          <w:sz w:val="24"/>
          <w:szCs w:val="24"/>
          <w:lang w:val="en-GB"/>
        </w:rPr>
        <w:t>was submitted</w:t>
      </w:r>
      <w:proofErr w:type="gramEnd"/>
      <w:r w:rsidR="009748CB" w:rsidRPr="009110FB">
        <w:rPr>
          <w:rFonts w:ascii="Times New Roman" w:hAnsi="Times New Roman" w:cs="Times New Roman"/>
          <w:iCs/>
          <w:sz w:val="24"/>
          <w:szCs w:val="24"/>
          <w:lang w:val="en-GB"/>
        </w:rPr>
        <w:t xml:space="preserve"> to the Parliament. </w:t>
      </w:r>
      <w:r w:rsidR="0093523D" w:rsidRPr="009110FB">
        <w:rPr>
          <w:rFonts w:ascii="Times New Roman" w:hAnsi="Times New Roman" w:cs="Times New Roman"/>
          <w:iCs/>
          <w:sz w:val="24"/>
          <w:szCs w:val="24"/>
          <w:lang w:val="en-GB"/>
        </w:rPr>
        <w:t xml:space="preserve">It </w:t>
      </w:r>
      <w:r w:rsidR="009748CB" w:rsidRPr="009110FB">
        <w:rPr>
          <w:rFonts w:ascii="Times New Roman" w:hAnsi="Times New Roman" w:cs="Times New Roman"/>
          <w:iCs/>
          <w:sz w:val="24"/>
          <w:szCs w:val="24"/>
          <w:lang w:val="en-GB"/>
        </w:rPr>
        <w:t xml:space="preserve">regulated personal and property relations between cohabiters </w:t>
      </w:r>
      <w:r>
        <w:rPr>
          <w:rFonts w:ascii="Times New Roman" w:hAnsi="Times New Roman" w:cs="Times New Roman"/>
          <w:iCs/>
          <w:sz w:val="24"/>
          <w:szCs w:val="24"/>
          <w:lang w:val="en-GB"/>
        </w:rPr>
        <w:t>with</w:t>
      </w:r>
      <w:r w:rsidR="009748CB" w:rsidRPr="009110FB">
        <w:rPr>
          <w:rFonts w:ascii="Times New Roman" w:hAnsi="Times New Roman" w:cs="Times New Roman"/>
          <w:iCs/>
          <w:sz w:val="24"/>
          <w:szCs w:val="24"/>
          <w:lang w:val="en-GB"/>
        </w:rPr>
        <w:t xml:space="preserve"> </w:t>
      </w:r>
      <w:r w:rsidR="0093523D" w:rsidRPr="009110FB">
        <w:rPr>
          <w:rFonts w:ascii="Times New Roman" w:hAnsi="Times New Roman" w:cs="Times New Roman"/>
          <w:iCs/>
          <w:sz w:val="24"/>
          <w:szCs w:val="24"/>
          <w:lang w:val="en-GB"/>
        </w:rPr>
        <w:t>a</w:t>
      </w:r>
      <w:r w:rsidR="009748CB" w:rsidRPr="009110FB">
        <w:rPr>
          <w:rFonts w:ascii="Times New Roman" w:hAnsi="Times New Roman" w:cs="Times New Roman"/>
          <w:iCs/>
          <w:sz w:val="24"/>
          <w:szCs w:val="24"/>
          <w:lang w:val="en-GB"/>
        </w:rPr>
        <w:t xml:space="preserve"> cohabitation agreement</w:t>
      </w:r>
      <w:r>
        <w:rPr>
          <w:rFonts w:ascii="Times New Roman" w:hAnsi="Times New Roman" w:cs="Times New Roman"/>
          <w:iCs/>
          <w:sz w:val="24"/>
          <w:szCs w:val="24"/>
          <w:lang w:val="en-GB"/>
        </w:rPr>
        <w:t>, but</w:t>
      </w:r>
      <w:r w:rsidR="0093523D" w:rsidRPr="009110FB">
        <w:rPr>
          <w:rFonts w:ascii="Times New Roman" w:hAnsi="Times New Roman" w:cs="Times New Roman"/>
          <w:iCs/>
          <w:sz w:val="24"/>
          <w:szCs w:val="24"/>
          <w:lang w:val="en-GB"/>
        </w:rPr>
        <w:t xml:space="preserve"> the draft law </w:t>
      </w:r>
      <w:proofErr w:type="gramStart"/>
      <w:r w:rsidR="0093523D" w:rsidRPr="009110FB">
        <w:rPr>
          <w:rFonts w:ascii="Times New Roman" w:hAnsi="Times New Roman" w:cs="Times New Roman"/>
          <w:iCs/>
          <w:sz w:val="24"/>
          <w:szCs w:val="24"/>
          <w:lang w:val="en-GB"/>
        </w:rPr>
        <w:t>was rejected</w:t>
      </w:r>
      <w:proofErr w:type="gramEnd"/>
      <w:r w:rsidR="0093523D" w:rsidRPr="009110FB">
        <w:rPr>
          <w:rFonts w:ascii="Times New Roman" w:hAnsi="Times New Roman" w:cs="Times New Roman"/>
          <w:iCs/>
          <w:sz w:val="24"/>
          <w:szCs w:val="24"/>
          <w:lang w:val="en-GB"/>
        </w:rPr>
        <w:t xml:space="preserve"> by the Parliament.</w:t>
      </w:r>
      <w:r w:rsidR="009748CB" w:rsidRPr="009110FB">
        <w:rPr>
          <w:rFonts w:ascii="Times New Roman" w:hAnsi="Times New Roman" w:cs="Times New Roman"/>
          <w:iCs/>
          <w:sz w:val="24"/>
          <w:szCs w:val="24"/>
          <w:lang w:val="en-GB"/>
        </w:rPr>
        <w:t xml:space="preserve"> </w:t>
      </w:r>
      <w:proofErr w:type="gramStart"/>
      <w:r w:rsidR="009748CB" w:rsidRPr="009110FB">
        <w:rPr>
          <w:rFonts w:ascii="Times New Roman" w:hAnsi="Times New Roman" w:cs="Times New Roman"/>
          <w:iCs/>
          <w:sz w:val="24"/>
          <w:szCs w:val="24"/>
          <w:lang w:val="en-GB"/>
        </w:rPr>
        <w:t xml:space="preserve">On </w:t>
      </w:r>
      <w:r w:rsidR="0093523D" w:rsidRPr="009110FB">
        <w:rPr>
          <w:rFonts w:ascii="Times New Roman" w:hAnsi="Times New Roman" w:cs="Times New Roman"/>
          <w:iCs/>
          <w:sz w:val="24"/>
          <w:szCs w:val="24"/>
          <w:lang w:val="en-GB"/>
        </w:rPr>
        <w:t>16 December</w:t>
      </w:r>
      <w:r w:rsidR="009748CB" w:rsidRPr="009110FB">
        <w:rPr>
          <w:rFonts w:ascii="Times New Roman" w:hAnsi="Times New Roman" w:cs="Times New Roman"/>
          <w:iCs/>
          <w:sz w:val="24"/>
          <w:szCs w:val="24"/>
          <w:lang w:val="en-GB"/>
        </w:rPr>
        <w:t xml:space="preserve"> 2019</w:t>
      </w:r>
      <w:r w:rsidR="0093523D" w:rsidRPr="009110FB">
        <w:rPr>
          <w:rFonts w:ascii="Times New Roman" w:hAnsi="Times New Roman" w:cs="Times New Roman"/>
          <w:iCs/>
          <w:sz w:val="24"/>
          <w:szCs w:val="24"/>
          <w:lang w:val="en-GB"/>
        </w:rPr>
        <w:t xml:space="preserve">, the </w:t>
      </w:r>
      <w:r w:rsidR="00AD3923">
        <w:rPr>
          <w:rFonts w:ascii="Times New Roman" w:hAnsi="Times New Roman" w:cs="Times New Roman"/>
          <w:iCs/>
          <w:sz w:val="24"/>
          <w:szCs w:val="24"/>
          <w:lang w:val="en-GB"/>
        </w:rPr>
        <w:t>CC</w:t>
      </w:r>
      <w:r w:rsidR="0093523D" w:rsidRPr="009110FB">
        <w:rPr>
          <w:rFonts w:ascii="Times New Roman" w:hAnsi="Times New Roman" w:cs="Times New Roman"/>
          <w:iCs/>
          <w:sz w:val="24"/>
          <w:szCs w:val="24"/>
          <w:lang w:val="en-GB"/>
        </w:rPr>
        <w:t xml:space="preserve"> received a</w:t>
      </w:r>
      <w:r w:rsidR="009748CB" w:rsidRPr="009110FB">
        <w:rPr>
          <w:rFonts w:ascii="Times New Roman" w:hAnsi="Times New Roman" w:cs="Times New Roman"/>
          <w:iCs/>
          <w:sz w:val="24"/>
          <w:szCs w:val="24"/>
          <w:lang w:val="en-GB"/>
        </w:rPr>
        <w:t xml:space="preserve"> constitutional complaint </w:t>
      </w:r>
      <w:r w:rsidR="0093523D" w:rsidRPr="009110FB">
        <w:rPr>
          <w:rFonts w:ascii="Times New Roman" w:hAnsi="Times New Roman" w:cs="Times New Roman"/>
          <w:iCs/>
          <w:sz w:val="24"/>
          <w:szCs w:val="24"/>
          <w:lang w:val="en-GB"/>
        </w:rPr>
        <w:t>regarding</w:t>
      </w:r>
      <w:r w:rsidR="009748CB" w:rsidRPr="009110FB">
        <w:rPr>
          <w:rFonts w:ascii="Times New Roman" w:hAnsi="Times New Roman" w:cs="Times New Roman"/>
          <w:iCs/>
          <w:sz w:val="24"/>
          <w:szCs w:val="24"/>
          <w:lang w:val="en-GB"/>
        </w:rPr>
        <w:t xml:space="preserve"> Article 155 of the </w:t>
      </w:r>
      <w:r w:rsidR="009748CB" w:rsidRPr="009110FB">
        <w:rPr>
          <w:rFonts w:ascii="Times New Roman" w:hAnsi="Times New Roman" w:cs="Times New Roman"/>
          <w:i/>
          <w:iCs/>
          <w:sz w:val="24"/>
          <w:szCs w:val="24"/>
          <w:lang w:val="en-GB"/>
        </w:rPr>
        <w:t>Labour Law</w:t>
      </w:r>
      <w:r w:rsidR="0093523D" w:rsidRPr="009110FB">
        <w:rPr>
          <w:rFonts w:ascii="Times New Roman" w:hAnsi="Times New Roman" w:cs="Times New Roman"/>
          <w:i/>
          <w:iCs/>
          <w:sz w:val="24"/>
          <w:szCs w:val="24"/>
          <w:lang w:val="en-GB"/>
        </w:rPr>
        <w:t xml:space="preserve"> </w:t>
      </w:r>
      <w:r w:rsidR="0093523D" w:rsidRPr="009110FB">
        <w:rPr>
          <w:rFonts w:ascii="Times New Roman" w:hAnsi="Times New Roman" w:cs="Times New Roman"/>
          <w:iCs/>
          <w:sz w:val="24"/>
          <w:szCs w:val="24"/>
          <w:lang w:val="en-GB"/>
        </w:rPr>
        <w:t xml:space="preserve">which </w:t>
      </w:r>
      <w:r w:rsidR="009748CB" w:rsidRPr="009110FB">
        <w:rPr>
          <w:rFonts w:ascii="Times New Roman" w:hAnsi="Times New Roman" w:cs="Times New Roman"/>
          <w:iCs/>
          <w:sz w:val="24"/>
          <w:szCs w:val="24"/>
          <w:lang w:val="en-GB"/>
        </w:rPr>
        <w:t xml:space="preserve">provides that the father of a child is entitled to a leave of 10 days; leave to the father of a child </w:t>
      </w:r>
      <w:r w:rsidR="00370DD4">
        <w:rPr>
          <w:rFonts w:ascii="Times New Roman" w:hAnsi="Times New Roman" w:cs="Times New Roman"/>
          <w:iCs/>
          <w:sz w:val="24"/>
          <w:szCs w:val="24"/>
          <w:lang w:val="en-GB"/>
        </w:rPr>
        <w:t>is</w:t>
      </w:r>
      <w:r w:rsidR="009748CB" w:rsidRPr="009110FB">
        <w:rPr>
          <w:rFonts w:ascii="Times New Roman" w:hAnsi="Times New Roman" w:cs="Times New Roman"/>
          <w:iCs/>
          <w:sz w:val="24"/>
          <w:szCs w:val="24"/>
          <w:lang w:val="en-GB"/>
        </w:rPr>
        <w:t xml:space="preserve"> granted immediately after the birth of the child, but not later than within two months from the birth of the child.</w:t>
      </w:r>
      <w:proofErr w:type="gramEnd"/>
      <w:r w:rsidR="009748CB" w:rsidRPr="009110FB">
        <w:rPr>
          <w:rFonts w:ascii="Times New Roman" w:hAnsi="Times New Roman" w:cs="Times New Roman"/>
          <w:iCs/>
          <w:sz w:val="24"/>
          <w:szCs w:val="24"/>
          <w:lang w:val="en-GB"/>
        </w:rPr>
        <w:t xml:space="preserve"> The applicant considers Article 155 of the </w:t>
      </w:r>
      <w:r w:rsidR="009748CB" w:rsidRPr="009110FB">
        <w:rPr>
          <w:rFonts w:ascii="Times New Roman" w:hAnsi="Times New Roman" w:cs="Times New Roman"/>
          <w:i/>
          <w:iCs/>
          <w:sz w:val="24"/>
          <w:szCs w:val="24"/>
          <w:lang w:val="en-GB"/>
        </w:rPr>
        <w:t xml:space="preserve">Labour Law </w:t>
      </w:r>
      <w:r w:rsidR="009748CB" w:rsidRPr="009110FB">
        <w:rPr>
          <w:rFonts w:ascii="Times New Roman" w:hAnsi="Times New Roman" w:cs="Times New Roman"/>
          <w:iCs/>
          <w:sz w:val="24"/>
          <w:szCs w:val="24"/>
          <w:lang w:val="en-GB"/>
        </w:rPr>
        <w:t xml:space="preserve">unconstitutional </w:t>
      </w:r>
      <w:r w:rsidR="0093523D" w:rsidRPr="009110FB">
        <w:rPr>
          <w:rFonts w:ascii="Times New Roman" w:hAnsi="Times New Roman" w:cs="Times New Roman"/>
          <w:iCs/>
          <w:sz w:val="24"/>
          <w:szCs w:val="24"/>
          <w:lang w:val="en-GB"/>
        </w:rPr>
        <w:t>inso</w:t>
      </w:r>
      <w:r w:rsidR="009748CB" w:rsidRPr="009110FB">
        <w:rPr>
          <w:rFonts w:ascii="Times New Roman" w:hAnsi="Times New Roman" w:cs="Times New Roman"/>
          <w:iCs/>
          <w:sz w:val="24"/>
          <w:szCs w:val="24"/>
          <w:lang w:val="en-GB"/>
        </w:rPr>
        <w:t xml:space="preserve">far as this Article does not provide the same </w:t>
      </w:r>
      <w:r w:rsidR="0093523D" w:rsidRPr="009110FB">
        <w:rPr>
          <w:rFonts w:ascii="Times New Roman" w:hAnsi="Times New Roman" w:cs="Times New Roman"/>
          <w:iCs/>
          <w:sz w:val="24"/>
          <w:szCs w:val="24"/>
          <w:lang w:val="en-GB"/>
        </w:rPr>
        <w:t>rights to same sex couples</w:t>
      </w:r>
      <w:r w:rsidR="009748CB" w:rsidRPr="009110FB">
        <w:rPr>
          <w:rFonts w:ascii="Times New Roman" w:hAnsi="Times New Roman" w:cs="Times New Roman"/>
          <w:iCs/>
          <w:sz w:val="24"/>
          <w:szCs w:val="24"/>
          <w:lang w:val="en-GB"/>
        </w:rPr>
        <w:t xml:space="preserve">. This case </w:t>
      </w:r>
      <w:proofErr w:type="gramStart"/>
      <w:r w:rsidR="009748CB" w:rsidRPr="009110FB">
        <w:rPr>
          <w:rFonts w:ascii="Times New Roman" w:hAnsi="Times New Roman" w:cs="Times New Roman"/>
          <w:iCs/>
          <w:sz w:val="24"/>
          <w:szCs w:val="24"/>
          <w:lang w:val="en-GB"/>
        </w:rPr>
        <w:t>will be decided</w:t>
      </w:r>
      <w:proofErr w:type="gramEnd"/>
      <w:r w:rsidR="009748CB" w:rsidRPr="009110FB">
        <w:rPr>
          <w:rFonts w:ascii="Times New Roman" w:hAnsi="Times New Roman" w:cs="Times New Roman"/>
          <w:iCs/>
          <w:sz w:val="24"/>
          <w:szCs w:val="24"/>
          <w:lang w:val="en-GB"/>
        </w:rPr>
        <w:t xml:space="preserve"> on </w:t>
      </w:r>
      <w:r>
        <w:rPr>
          <w:rFonts w:ascii="Times New Roman" w:hAnsi="Times New Roman" w:cs="Times New Roman"/>
          <w:iCs/>
          <w:sz w:val="24"/>
          <w:szCs w:val="24"/>
          <w:lang w:val="en-GB"/>
        </w:rPr>
        <w:t xml:space="preserve">6 </w:t>
      </w:r>
      <w:r w:rsidR="009748CB" w:rsidRPr="009110FB">
        <w:rPr>
          <w:rFonts w:ascii="Times New Roman" w:hAnsi="Times New Roman" w:cs="Times New Roman"/>
          <w:iCs/>
          <w:sz w:val="24"/>
          <w:szCs w:val="24"/>
          <w:lang w:val="en-GB"/>
        </w:rPr>
        <w:t xml:space="preserve">October 2020. </w:t>
      </w:r>
      <w:r w:rsidR="0050148D">
        <w:rPr>
          <w:rFonts w:ascii="Times New Roman" w:hAnsi="Times New Roman" w:cs="Times New Roman"/>
          <w:color w:val="000000" w:themeColor="text1"/>
          <w:sz w:val="24"/>
          <w:szCs w:val="24"/>
          <w:lang w:val="en-GB"/>
        </w:rPr>
        <w:t xml:space="preserve">At the same time, </w:t>
      </w:r>
      <w:r w:rsidR="0050148D">
        <w:rPr>
          <w:rFonts w:ascii="Times New Roman" w:hAnsi="Times New Roman" w:cs="Times New Roman"/>
          <w:iCs/>
          <w:sz w:val="24"/>
          <w:szCs w:val="24"/>
          <w:lang w:val="en-GB"/>
        </w:rPr>
        <w:t>a</w:t>
      </w:r>
      <w:r w:rsidRPr="0050148D">
        <w:rPr>
          <w:rFonts w:ascii="Times New Roman" w:hAnsi="Times New Roman" w:cs="Times New Roman"/>
          <w:iCs/>
          <w:sz w:val="24"/>
          <w:szCs w:val="24"/>
          <w:lang w:val="en-GB"/>
        </w:rPr>
        <w:t xml:space="preserve">ccording to </w:t>
      </w:r>
      <w:r w:rsidRPr="0050148D">
        <w:rPr>
          <w:rFonts w:ascii="Times New Roman" w:hAnsi="Times New Roman" w:cs="Times New Roman"/>
          <w:i/>
          <w:iCs/>
          <w:sz w:val="24"/>
          <w:szCs w:val="24"/>
          <w:lang w:val="en-GB"/>
        </w:rPr>
        <w:t>Criminal Procedure Law</w:t>
      </w:r>
      <w:r w:rsidRPr="0050148D">
        <w:rPr>
          <w:rFonts w:ascii="Times New Roman" w:hAnsi="Times New Roman" w:cs="Times New Roman"/>
          <w:iCs/>
          <w:sz w:val="24"/>
          <w:szCs w:val="24"/>
          <w:lang w:val="en-GB"/>
        </w:rPr>
        <w:t xml:space="preserve"> same sex partners can refuse to testify against each other. </w:t>
      </w:r>
      <w:r w:rsidRPr="0050148D">
        <w:rPr>
          <w:rFonts w:ascii="Times New Roman" w:hAnsi="Times New Roman" w:cs="Times New Roman"/>
          <w:i/>
          <w:iCs/>
          <w:sz w:val="24"/>
          <w:szCs w:val="24"/>
          <w:lang w:val="en-GB"/>
        </w:rPr>
        <w:t xml:space="preserve">Criminal </w:t>
      </w:r>
      <w:r w:rsidR="00370DD4">
        <w:rPr>
          <w:rFonts w:ascii="Times New Roman" w:hAnsi="Times New Roman" w:cs="Times New Roman"/>
          <w:i/>
          <w:iCs/>
          <w:sz w:val="24"/>
          <w:szCs w:val="24"/>
          <w:lang w:val="en-GB"/>
        </w:rPr>
        <w:t>L</w:t>
      </w:r>
      <w:r w:rsidRPr="0050148D">
        <w:rPr>
          <w:rFonts w:ascii="Times New Roman" w:hAnsi="Times New Roman" w:cs="Times New Roman"/>
          <w:i/>
          <w:iCs/>
          <w:sz w:val="24"/>
          <w:szCs w:val="24"/>
          <w:lang w:val="en-GB"/>
        </w:rPr>
        <w:t>aw</w:t>
      </w:r>
      <w:r w:rsidRPr="0050148D">
        <w:rPr>
          <w:rFonts w:ascii="Times New Roman" w:hAnsi="Times New Roman" w:cs="Times New Roman"/>
          <w:iCs/>
          <w:sz w:val="24"/>
          <w:szCs w:val="24"/>
          <w:lang w:val="en-GB"/>
        </w:rPr>
        <w:t xml:space="preserve"> defines as aggravated circumstances </w:t>
      </w:r>
      <w:r w:rsidRPr="0050148D">
        <w:rPr>
          <w:rFonts w:ascii="Times New Roman" w:hAnsi="Times New Roman" w:cs="Times New Roman"/>
          <w:iCs/>
          <w:sz w:val="24"/>
          <w:szCs w:val="24"/>
          <w:shd w:val="clear" w:color="auto" w:fill="FFFFFF"/>
          <w:lang w:val="en-GB"/>
        </w:rPr>
        <w:t xml:space="preserve">the criminal offence related to violence or threats of violence, or the criminal offence against morality and sexual inviolability was committed against a person to whom the perpetrator is or has been in continuous intimate relationships, or against a person with whom the perpetrator has a joint household (which includes same sex partners). </w:t>
      </w:r>
      <w:r w:rsidRPr="0050148D">
        <w:rPr>
          <w:rFonts w:ascii="Times New Roman" w:hAnsi="Times New Roman" w:cs="Times New Roman"/>
          <w:i/>
          <w:iCs/>
          <w:sz w:val="24"/>
          <w:szCs w:val="24"/>
          <w:lang w:val="en-GB"/>
        </w:rPr>
        <w:t>Civil Procedure Law</w:t>
      </w:r>
      <w:r w:rsidRPr="0050148D">
        <w:rPr>
          <w:rFonts w:ascii="Times New Roman" w:hAnsi="Times New Roman" w:cs="Times New Roman"/>
          <w:iCs/>
          <w:sz w:val="24"/>
          <w:szCs w:val="24"/>
          <w:lang w:val="en-GB"/>
        </w:rPr>
        <w:t xml:space="preserve"> grants protection from domestic violence to the same sex partners or ex same sex partners. </w:t>
      </w:r>
    </w:p>
    <w:p w14:paraId="4D3EDA88" w14:textId="41EAE061" w:rsidR="000E55E3" w:rsidRPr="009110FB" w:rsidRDefault="000E55E3" w:rsidP="008622EC">
      <w:pPr>
        <w:suppressAutoHyphens/>
        <w:spacing w:after="0" w:line="240" w:lineRule="auto"/>
        <w:rPr>
          <w:rFonts w:ascii="Times New Roman" w:hAnsi="Times New Roman" w:cs="Times New Roman"/>
          <w:b/>
          <w:i/>
          <w:color w:val="000000" w:themeColor="text1"/>
          <w:sz w:val="24"/>
          <w:szCs w:val="24"/>
          <w:lang w:val="en-GB"/>
        </w:rPr>
      </w:pPr>
      <w:r w:rsidRPr="009110FB">
        <w:rPr>
          <w:rFonts w:ascii="Times New Roman" w:hAnsi="Times New Roman" w:cs="Times New Roman"/>
          <w:b/>
          <w:i/>
          <w:color w:val="000000" w:themeColor="text1"/>
          <w:sz w:val="24"/>
          <w:szCs w:val="24"/>
          <w:lang w:val="en-GB"/>
        </w:rPr>
        <w:lastRenderedPageBreak/>
        <w:t>Equal rights of men and women</w:t>
      </w:r>
      <w:r w:rsidR="00840F3E">
        <w:rPr>
          <w:rFonts w:ascii="Times New Roman" w:hAnsi="Times New Roman" w:cs="Times New Roman"/>
          <w:b/>
          <w:i/>
          <w:color w:val="000000" w:themeColor="text1"/>
          <w:sz w:val="24"/>
          <w:szCs w:val="24"/>
          <w:lang w:val="en-GB"/>
        </w:rPr>
        <w:t xml:space="preserve"> (Annex X</w:t>
      </w:r>
      <w:r w:rsidR="003D4BBA">
        <w:rPr>
          <w:rFonts w:ascii="Times New Roman" w:hAnsi="Times New Roman" w:cs="Times New Roman"/>
          <w:b/>
          <w:i/>
          <w:color w:val="000000" w:themeColor="text1"/>
          <w:sz w:val="24"/>
          <w:szCs w:val="24"/>
          <w:lang w:val="en-GB"/>
        </w:rPr>
        <w:t>I</w:t>
      </w:r>
      <w:r w:rsidR="00840F3E">
        <w:rPr>
          <w:rFonts w:ascii="Times New Roman" w:hAnsi="Times New Roman" w:cs="Times New Roman"/>
          <w:b/>
          <w:i/>
          <w:color w:val="000000" w:themeColor="text1"/>
          <w:sz w:val="24"/>
          <w:szCs w:val="24"/>
          <w:lang w:val="en-GB"/>
        </w:rPr>
        <w:t>)</w:t>
      </w:r>
    </w:p>
    <w:p w14:paraId="7F526CF1" w14:textId="77777777" w:rsidR="000E55E3" w:rsidRPr="009110FB" w:rsidRDefault="000E55E3" w:rsidP="008622EC">
      <w:pPr>
        <w:suppressAutoHyphens/>
        <w:spacing w:after="0" w:line="240" w:lineRule="auto"/>
        <w:rPr>
          <w:rFonts w:ascii="Times New Roman" w:eastAsia="Times New Roman" w:hAnsi="Times New Roman" w:cs="Times New Roman"/>
          <w:b/>
          <w:i/>
          <w:sz w:val="24"/>
          <w:szCs w:val="24"/>
          <w:lang w:val="en-GB"/>
        </w:rPr>
      </w:pPr>
    </w:p>
    <w:p w14:paraId="67BAE585" w14:textId="072443A6" w:rsidR="00A42460" w:rsidRPr="00A52F04" w:rsidRDefault="00A42460" w:rsidP="00A42460">
      <w:pPr>
        <w:pStyle w:val="ListParagraph"/>
        <w:widowControl w:val="0"/>
        <w:numPr>
          <w:ilvl w:val="0"/>
          <w:numId w:val="2"/>
        </w:numPr>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lang w:val="en-GB"/>
        </w:rPr>
        <w:t>S</w:t>
      </w:r>
      <w:r w:rsidR="008706B6" w:rsidRPr="009110FB">
        <w:rPr>
          <w:rFonts w:ascii="Times New Roman" w:hAnsi="Times New Roman" w:cs="Times New Roman"/>
          <w:sz w:val="24"/>
          <w:lang w:val="en-GB"/>
        </w:rPr>
        <w:t>everal examples illustrate the results of an integra</w:t>
      </w:r>
      <w:r w:rsidR="006A4B03" w:rsidRPr="009110FB">
        <w:rPr>
          <w:rFonts w:ascii="Times New Roman" w:hAnsi="Times New Roman" w:cs="Times New Roman"/>
          <w:sz w:val="24"/>
          <w:lang w:val="en-GB"/>
        </w:rPr>
        <w:t xml:space="preserve">ted approach to gender equality. </w:t>
      </w:r>
      <w:r w:rsidR="008706B6" w:rsidRPr="009110FB">
        <w:rPr>
          <w:rFonts w:ascii="Times New Roman" w:hAnsi="Times New Roman" w:cs="Times New Roman"/>
          <w:sz w:val="24"/>
          <w:szCs w:val="24"/>
          <w:lang w:val="en-GB"/>
        </w:rPr>
        <w:t xml:space="preserve">Policy priorities and measures in the medium term </w:t>
      </w:r>
      <w:proofErr w:type="gramStart"/>
      <w:r w:rsidR="008706B6" w:rsidRPr="009110FB">
        <w:rPr>
          <w:rFonts w:ascii="Times New Roman" w:hAnsi="Times New Roman" w:cs="Times New Roman"/>
          <w:sz w:val="24"/>
          <w:szCs w:val="24"/>
          <w:lang w:val="en-GB"/>
        </w:rPr>
        <w:t>are defined</w:t>
      </w:r>
      <w:proofErr w:type="gramEnd"/>
      <w:r w:rsidR="008706B6" w:rsidRPr="009110FB">
        <w:rPr>
          <w:rFonts w:ascii="Times New Roman" w:hAnsi="Times New Roman" w:cs="Times New Roman"/>
          <w:sz w:val="24"/>
          <w:szCs w:val="24"/>
          <w:lang w:val="en-GB"/>
        </w:rPr>
        <w:t xml:space="preserve"> by the </w:t>
      </w:r>
      <w:bookmarkStart w:id="2" w:name="_Hlk7465926"/>
      <w:r w:rsidR="008706B6" w:rsidRPr="009110FB">
        <w:rPr>
          <w:rFonts w:ascii="Times New Roman" w:hAnsi="Times New Roman" w:cs="Times New Roman"/>
          <w:i/>
          <w:sz w:val="24"/>
          <w:szCs w:val="24"/>
          <w:lang w:val="en-GB"/>
        </w:rPr>
        <w:t>Plan for the Promotion of Equal Rights and Opportunities for Women and Men for 2018–2020</w:t>
      </w:r>
      <w:bookmarkEnd w:id="2"/>
      <w:r w:rsidR="008706B6" w:rsidRPr="009110FB">
        <w:rPr>
          <w:rFonts w:ascii="Times New Roman" w:hAnsi="Times New Roman" w:cs="Times New Roman"/>
          <w:sz w:val="24"/>
          <w:szCs w:val="24"/>
          <w:lang w:val="en-GB"/>
        </w:rPr>
        <w:t>. The objective of the Plan is to promote</w:t>
      </w:r>
      <w:r w:rsidR="006A4B03" w:rsidRPr="009110FB">
        <w:rPr>
          <w:rFonts w:ascii="Times New Roman" w:hAnsi="Times New Roman" w:cs="Times New Roman"/>
          <w:sz w:val="24"/>
          <w:szCs w:val="24"/>
          <w:lang w:val="en-GB"/>
        </w:rPr>
        <w:t xml:space="preserve"> an</w:t>
      </w:r>
      <w:r w:rsidR="008706B6" w:rsidRPr="009110FB">
        <w:rPr>
          <w:rFonts w:ascii="Times New Roman" w:hAnsi="Times New Roman" w:cs="Times New Roman"/>
          <w:sz w:val="24"/>
          <w:szCs w:val="24"/>
          <w:lang w:val="en-GB"/>
        </w:rPr>
        <w:t xml:space="preserve"> integrated, purposeful and efficient implement</w:t>
      </w:r>
      <w:r w:rsidR="006A4B03" w:rsidRPr="009110FB">
        <w:rPr>
          <w:rFonts w:ascii="Times New Roman" w:hAnsi="Times New Roman" w:cs="Times New Roman"/>
          <w:sz w:val="24"/>
          <w:szCs w:val="24"/>
          <w:lang w:val="en-GB"/>
        </w:rPr>
        <w:t>ation of sectorial policies</w:t>
      </w:r>
      <w:r w:rsidR="00F71D00">
        <w:rPr>
          <w:rFonts w:ascii="Times New Roman" w:hAnsi="Times New Roman" w:cs="Times New Roman"/>
          <w:sz w:val="24"/>
          <w:szCs w:val="24"/>
          <w:lang w:val="en-GB"/>
        </w:rPr>
        <w:t>,</w:t>
      </w:r>
      <w:r w:rsidR="006A4B03" w:rsidRPr="009110FB">
        <w:rPr>
          <w:rFonts w:ascii="Times New Roman" w:hAnsi="Times New Roman" w:cs="Times New Roman"/>
          <w:sz w:val="24"/>
          <w:szCs w:val="24"/>
          <w:lang w:val="en-GB"/>
        </w:rPr>
        <w:t xml:space="preserve"> </w:t>
      </w:r>
      <w:r w:rsidR="008706B6" w:rsidRPr="009110FB">
        <w:rPr>
          <w:rFonts w:ascii="Times New Roman" w:hAnsi="Times New Roman" w:cs="Times New Roman"/>
          <w:sz w:val="24"/>
          <w:szCs w:val="24"/>
          <w:lang w:val="en-GB"/>
        </w:rPr>
        <w:t xml:space="preserve">facilitating </w:t>
      </w:r>
      <w:r w:rsidR="00F71D00">
        <w:rPr>
          <w:rFonts w:ascii="Times New Roman" w:hAnsi="Times New Roman" w:cs="Times New Roman"/>
          <w:sz w:val="24"/>
          <w:szCs w:val="24"/>
          <w:lang w:val="en-GB"/>
        </w:rPr>
        <w:t>practical</w:t>
      </w:r>
      <w:r w:rsidR="00F71D00" w:rsidRPr="009110FB">
        <w:rPr>
          <w:rFonts w:ascii="Times New Roman" w:hAnsi="Times New Roman" w:cs="Times New Roman"/>
          <w:sz w:val="24"/>
          <w:szCs w:val="24"/>
          <w:lang w:val="en-GB"/>
        </w:rPr>
        <w:t xml:space="preserve"> </w:t>
      </w:r>
      <w:r w:rsidR="008706B6" w:rsidRPr="009110FB">
        <w:rPr>
          <w:rFonts w:ascii="Times New Roman" w:hAnsi="Times New Roman" w:cs="Times New Roman"/>
          <w:sz w:val="24"/>
          <w:szCs w:val="24"/>
          <w:lang w:val="en-GB"/>
        </w:rPr>
        <w:t xml:space="preserve">implementation of equal rights and opportunities. Five directions of activities </w:t>
      </w:r>
      <w:r w:rsidR="006A4B03" w:rsidRPr="009110FB">
        <w:rPr>
          <w:rFonts w:ascii="Times New Roman" w:hAnsi="Times New Roman" w:cs="Times New Roman"/>
          <w:sz w:val="24"/>
          <w:szCs w:val="24"/>
          <w:lang w:val="en-GB"/>
        </w:rPr>
        <w:t>are set for achieving the goal.</w:t>
      </w:r>
      <w:r>
        <w:rPr>
          <w:rFonts w:ascii="Times New Roman" w:hAnsi="Times New Roman" w:cs="Times New Roman"/>
          <w:sz w:val="24"/>
          <w:szCs w:val="24"/>
          <w:lang w:val="en-GB"/>
        </w:rPr>
        <w:t xml:space="preserve"> </w:t>
      </w:r>
      <w:r>
        <w:rPr>
          <w:rFonts w:ascii="Times New Roman" w:eastAsia="Times New Roman" w:hAnsi="Times New Roman" w:cs="Times New Roman"/>
          <w:sz w:val="24"/>
          <w:szCs w:val="24"/>
          <w:lang w:val="en-GB"/>
        </w:rPr>
        <w:t>A r</w:t>
      </w:r>
      <w:r w:rsidR="008706B6" w:rsidRPr="00A42460">
        <w:rPr>
          <w:rFonts w:ascii="Times New Roman" w:eastAsia="Times New Roman" w:hAnsi="Times New Roman" w:cs="Times New Roman"/>
          <w:sz w:val="24"/>
          <w:szCs w:val="24"/>
          <w:lang w:val="en-GB"/>
        </w:rPr>
        <w:t xml:space="preserve">ange of measures </w:t>
      </w:r>
      <w:r>
        <w:rPr>
          <w:rFonts w:ascii="Times New Roman" w:eastAsia="Times New Roman" w:hAnsi="Times New Roman" w:cs="Times New Roman"/>
          <w:sz w:val="24"/>
          <w:szCs w:val="24"/>
          <w:lang w:val="en-GB"/>
        </w:rPr>
        <w:t>within the Plan are</w:t>
      </w:r>
      <w:r w:rsidR="008706B6" w:rsidRPr="00A42460">
        <w:rPr>
          <w:rFonts w:ascii="Times New Roman" w:eastAsia="Times New Roman" w:hAnsi="Times New Roman" w:cs="Times New Roman"/>
          <w:sz w:val="24"/>
          <w:szCs w:val="24"/>
          <w:lang w:val="en-GB"/>
        </w:rPr>
        <w:t xml:space="preserve"> aimed at promoti</w:t>
      </w:r>
      <w:r w:rsidR="00370DD4">
        <w:rPr>
          <w:rFonts w:ascii="Times New Roman" w:eastAsia="Times New Roman" w:hAnsi="Times New Roman" w:cs="Times New Roman"/>
          <w:sz w:val="24"/>
          <w:szCs w:val="24"/>
          <w:lang w:val="en-GB"/>
        </w:rPr>
        <w:t>ng</w:t>
      </w:r>
      <w:r w:rsidR="008706B6" w:rsidRPr="00A42460">
        <w:rPr>
          <w:rFonts w:ascii="Times New Roman" w:eastAsia="Times New Roman" w:hAnsi="Times New Roman" w:cs="Times New Roman"/>
          <w:sz w:val="24"/>
          <w:szCs w:val="24"/>
          <w:lang w:val="en-GB"/>
        </w:rPr>
        <w:t xml:space="preserve"> comprehensive understanding of the fundamental principles of equality among experts involved in education</w:t>
      </w:r>
      <w:r w:rsidR="00AB610A" w:rsidRPr="00A42460">
        <w:rPr>
          <w:rFonts w:ascii="Times New Roman" w:eastAsia="Times New Roman" w:hAnsi="Times New Roman" w:cs="Times New Roman"/>
          <w:sz w:val="24"/>
          <w:szCs w:val="24"/>
          <w:lang w:val="en-GB"/>
        </w:rPr>
        <w:t xml:space="preserve">, labour and economic policy. </w:t>
      </w:r>
      <w:r w:rsidR="008706B6" w:rsidRPr="00A42460">
        <w:rPr>
          <w:rFonts w:ascii="Times New Roman" w:eastAsia="Malgun Gothic" w:hAnsi="Times New Roman" w:cs="Times New Roman"/>
          <w:sz w:val="24"/>
          <w:szCs w:val="24"/>
          <w:lang w:val="en-GB"/>
        </w:rPr>
        <w:t xml:space="preserve">To implement </w:t>
      </w:r>
      <w:r w:rsidR="00A52F04" w:rsidRPr="00A42460">
        <w:rPr>
          <w:rFonts w:ascii="Times New Roman" w:eastAsia="Malgun Gothic" w:hAnsi="Times New Roman" w:cs="Times New Roman"/>
          <w:sz w:val="24"/>
          <w:szCs w:val="24"/>
          <w:lang w:val="en-GB"/>
        </w:rPr>
        <w:t>gender-mainstreaming</w:t>
      </w:r>
      <w:r w:rsidR="008706B6" w:rsidRPr="00A42460">
        <w:rPr>
          <w:rFonts w:ascii="Times New Roman" w:eastAsia="Malgun Gothic" w:hAnsi="Times New Roman" w:cs="Times New Roman"/>
          <w:sz w:val="24"/>
          <w:szCs w:val="24"/>
          <w:lang w:val="en-GB"/>
        </w:rPr>
        <w:t xml:space="preserve"> approach in budget processes, a study </w:t>
      </w:r>
      <w:r w:rsidR="008706B6" w:rsidRPr="00A42460">
        <w:rPr>
          <w:rFonts w:ascii="Times New Roman" w:eastAsia="Malgun Gothic" w:hAnsi="Times New Roman" w:cs="Times New Roman"/>
          <w:i/>
          <w:sz w:val="24"/>
          <w:szCs w:val="24"/>
          <w:lang w:val="en-GB"/>
        </w:rPr>
        <w:t xml:space="preserve">Analysis of gender impact in </w:t>
      </w:r>
      <w:r w:rsidR="00370DD4">
        <w:rPr>
          <w:rFonts w:ascii="Times New Roman" w:eastAsia="Malgun Gothic" w:hAnsi="Times New Roman" w:cs="Times New Roman"/>
          <w:i/>
          <w:sz w:val="24"/>
          <w:szCs w:val="24"/>
          <w:lang w:val="en-GB"/>
        </w:rPr>
        <w:t>State</w:t>
      </w:r>
      <w:r w:rsidR="00370DD4" w:rsidRPr="00A42460">
        <w:rPr>
          <w:rFonts w:ascii="Times New Roman" w:eastAsia="Malgun Gothic" w:hAnsi="Times New Roman" w:cs="Times New Roman"/>
          <w:i/>
          <w:sz w:val="24"/>
          <w:szCs w:val="24"/>
          <w:lang w:val="en-GB"/>
        </w:rPr>
        <w:t xml:space="preserve"> </w:t>
      </w:r>
      <w:r w:rsidR="008706B6" w:rsidRPr="00A42460">
        <w:rPr>
          <w:rFonts w:ascii="Times New Roman" w:eastAsia="Malgun Gothic" w:hAnsi="Times New Roman" w:cs="Times New Roman"/>
          <w:i/>
          <w:sz w:val="24"/>
          <w:szCs w:val="24"/>
          <w:lang w:val="en-GB"/>
        </w:rPr>
        <w:t xml:space="preserve">and </w:t>
      </w:r>
      <w:r w:rsidR="00A921F2">
        <w:rPr>
          <w:rFonts w:ascii="Times New Roman" w:eastAsia="Malgun Gothic" w:hAnsi="Times New Roman" w:cs="Times New Roman"/>
          <w:i/>
          <w:sz w:val="24"/>
          <w:szCs w:val="24"/>
          <w:lang w:val="en-GB"/>
        </w:rPr>
        <w:t>municipality</w:t>
      </w:r>
      <w:r w:rsidR="008706B6" w:rsidRPr="00A42460">
        <w:rPr>
          <w:rFonts w:ascii="Times New Roman" w:eastAsia="Malgun Gothic" w:hAnsi="Times New Roman" w:cs="Times New Roman"/>
          <w:i/>
          <w:sz w:val="24"/>
          <w:szCs w:val="24"/>
          <w:lang w:val="en-GB"/>
        </w:rPr>
        <w:t xml:space="preserve"> budget processes</w:t>
      </w:r>
      <w:r w:rsidR="008706B6" w:rsidRPr="00A42460">
        <w:rPr>
          <w:rFonts w:ascii="Times New Roman" w:eastAsia="Malgun Gothic" w:hAnsi="Times New Roman" w:cs="Times New Roman"/>
          <w:sz w:val="24"/>
          <w:szCs w:val="24"/>
          <w:lang w:val="en-GB"/>
        </w:rPr>
        <w:t xml:space="preserve"> </w:t>
      </w:r>
      <w:proofErr w:type="gramStart"/>
      <w:r w:rsidR="008706B6" w:rsidRPr="00A42460">
        <w:rPr>
          <w:rFonts w:ascii="Times New Roman" w:eastAsia="Malgun Gothic" w:hAnsi="Times New Roman" w:cs="Times New Roman"/>
          <w:sz w:val="24"/>
          <w:szCs w:val="24"/>
          <w:lang w:val="en-GB"/>
        </w:rPr>
        <w:t xml:space="preserve">was </w:t>
      </w:r>
      <w:r w:rsidR="00F71D00">
        <w:rPr>
          <w:rFonts w:ascii="Times New Roman" w:eastAsia="Malgun Gothic" w:hAnsi="Times New Roman" w:cs="Times New Roman"/>
          <w:sz w:val="24"/>
          <w:szCs w:val="24"/>
          <w:lang w:val="en-GB"/>
        </w:rPr>
        <w:t>conducted</w:t>
      </w:r>
      <w:proofErr w:type="gramEnd"/>
      <w:r w:rsidR="008706B6" w:rsidRPr="00A42460">
        <w:rPr>
          <w:rFonts w:ascii="Times New Roman" w:eastAsia="Malgun Gothic" w:hAnsi="Times New Roman" w:cs="Times New Roman"/>
          <w:sz w:val="24"/>
          <w:szCs w:val="24"/>
          <w:lang w:val="en-GB"/>
        </w:rPr>
        <w:t xml:space="preserve"> in 2017 conclud</w:t>
      </w:r>
      <w:r w:rsidR="00AB610A" w:rsidRPr="00A42460">
        <w:rPr>
          <w:rFonts w:ascii="Times New Roman" w:eastAsia="Malgun Gothic" w:hAnsi="Times New Roman" w:cs="Times New Roman"/>
          <w:sz w:val="24"/>
          <w:szCs w:val="24"/>
          <w:lang w:val="en-GB"/>
        </w:rPr>
        <w:t>ing</w:t>
      </w:r>
      <w:r w:rsidR="008706B6" w:rsidRPr="00A42460">
        <w:rPr>
          <w:rFonts w:ascii="Times New Roman" w:eastAsia="Malgun Gothic" w:hAnsi="Times New Roman" w:cs="Times New Roman"/>
          <w:sz w:val="24"/>
          <w:szCs w:val="24"/>
          <w:lang w:val="en-GB"/>
        </w:rPr>
        <w:t xml:space="preserve"> that data disaggregated by gender is often lacking to analyse the impact</w:t>
      </w:r>
      <w:r>
        <w:rPr>
          <w:rFonts w:ascii="Times New Roman" w:eastAsia="Malgun Gothic" w:hAnsi="Times New Roman" w:cs="Times New Roman"/>
          <w:sz w:val="24"/>
          <w:szCs w:val="24"/>
          <w:lang w:val="en-GB"/>
        </w:rPr>
        <w:t xml:space="preserve"> and </w:t>
      </w:r>
      <w:r w:rsidR="008706B6" w:rsidRPr="00A42460">
        <w:rPr>
          <w:rFonts w:ascii="Times New Roman" w:eastAsia="Malgun Gothic" w:hAnsi="Times New Roman" w:cs="Times New Roman"/>
          <w:sz w:val="24"/>
          <w:szCs w:val="24"/>
          <w:lang w:val="en-GB"/>
        </w:rPr>
        <w:t>employee knowledge</w:t>
      </w:r>
      <w:r>
        <w:rPr>
          <w:rFonts w:ascii="Times New Roman" w:eastAsia="Malgun Gothic" w:hAnsi="Times New Roman" w:cs="Times New Roman"/>
          <w:sz w:val="24"/>
          <w:szCs w:val="24"/>
          <w:lang w:val="en-GB"/>
        </w:rPr>
        <w:t>.</w:t>
      </w:r>
    </w:p>
    <w:p w14:paraId="42CF9D6B" w14:textId="77777777" w:rsidR="00A52F04" w:rsidRPr="00A42460" w:rsidRDefault="00A52F04" w:rsidP="00A52F04">
      <w:pPr>
        <w:pStyle w:val="ListParagraph"/>
        <w:widowControl w:val="0"/>
        <w:spacing w:after="0" w:line="240" w:lineRule="auto"/>
        <w:ind w:left="0"/>
        <w:jc w:val="both"/>
        <w:rPr>
          <w:rFonts w:ascii="Times New Roman" w:hAnsi="Times New Roman" w:cs="Times New Roman"/>
          <w:sz w:val="24"/>
          <w:szCs w:val="24"/>
          <w:lang w:val="en-GB"/>
        </w:rPr>
      </w:pPr>
    </w:p>
    <w:p w14:paraId="29E414C3" w14:textId="2A093B26" w:rsidR="008706B6" w:rsidRPr="00A42460" w:rsidRDefault="00A42460" w:rsidP="00A42460">
      <w:pPr>
        <w:pStyle w:val="ListParagraph"/>
        <w:widowControl w:val="0"/>
        <w:numPr>
          <w:ilvl w:val="0"/>
          <w:numId w:val="2"/>
        </w:numPr>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lang w:val="en-GB"/>
        </w:rPr>
        <w:t xml:space="preserve">Women </w:t>
      </w:r>
      <w:r w:rsidR="008706B6" w:rsidRPr="00A42460">
        <w:rPr>
          <w:rFonts w:ascii="Times New Roman" w:hAnsi="Times New Roman" w:cs="Times New Roman"/>
          <w:sz w:val="24"/>
          <w:lang w:val="en-GB"/>
        </w:rPr>
        <w:t>have already taken the highest public positions</w:t>
      </w:r>
      <w:r w:rsidR="002A3EB0">
        <w:rPr>
          <w:rFonts w:ascii="Times New Roman" w:hAnsi="Times New Roman" w:cs="Times New Roman"/>
          <w:sz w:val="24"/>
          <w:lang w:val="en-GB"/>
        </w:rPr>
        <w:t xml:space="preserve"> in Latvia</w:t>
      </w:r>
      <w:r w:rsidR="008706B6" w:rsidRPr="00A42460">
        <w:rPr>
          <w:rFonts w:ascii="Times New Roman" w:hAnsi="Times New Roman" w:cs="Times New Roman"/>
          <w:sz w:val="24"/>
          <w:lang w:val="en-GB"/>
        </w:rPr>
        <w:t>. In the 13</w:t>
      </w:r>
      <w:r w:rsidR="008706B6" w:rsidRPr="00A42460">
        <w:rPr>
          <w:rFonts w:ascii="Times New Roman" w:hAnsi="Times New Roman" w:cs="Times New Roman"/>
          <w:sz w:val="24"/>
          <w:vertAlign w:val="superscript"/>
          <w:lang w:val="en-GB"/>
        </w:rPr>
        <w:t>th</w:t>
      </w:r>
      <w:r w:rsidR="00AB610A" w:rsidRPr="00A42460">
        <w:rPr>
          <w:rFonts w:ascii="Times New Roman" w:hAnsi="Times New Roman" w:cs="Times New Roman"/>
          <w:sz w:val="24"/>
          <w:lang w:val="en-GB"/>
        </w:rPr>
        <w:t xml:space="preserve"> election of parliament (</w:t>
      </w:r>
      <w:r w:rsidR="008706B6" w:rsidRPr="00A42460">
        <w:rPr>
          <w:rFonts w:ascii="Times New Roman" w:hAnsi="Times New Roman" w:cs="Times New Roman"/>
          <w:sz w:val="24"/>
          <w:lang w:val="en-GB"/>
        </w:rPr>
        <w:t xml:space="preserve">2018), 31% </w:t>
      </w:r>
      <w:r w:rsidR="002A3EB0">
        <w:rPr>
          <w:rFonts w:ascii="Times New Roman" w:hAnsi="Times New Roman" w:cs="Times New Roman"/>
          <w:sz w:val="24"/>
          <w:lang w:val="en-GB"/>
        </w:rPr>
        <w:t>the elected persons were women</w:t>
      </w:r>
      <w:r w:rsidR="008706B6" w:rsidRPr="00A42460">
        <w:rPr>
          <w:rFonts w:ascii="Times New Roman" w:hAnsi="Times New Roman" w:cs="Times New Roman"/>
          <w:sz w:val="24"/>
          <w:lang w:val="en-GB"/>
        </w:rPr>
        <w:t xml:space="preserve">. In February 2019, the </w:t>
      </w:r>
      <w:proofErr w:type="spellStart"/>
      <w:r w:rsidR="002A3EB0">
        <w:rPr>
          <w:rFonts w:ascii="Times New Roman" w:hAnsi="Times New Roman" w:cs="Times New Roman"/>
          <w:sz w:val="24"/>
          <w:lang w:val="en-GB"/>
        </w:rPr>
        <w:t>CoM</w:t>
      </w:r>
      <w:proofErr w:type="spellEnd"/>
      <w:r w:rsidR="008706B6" w:rsidRPr="00A42460">
        <w:rPr>
          <w:rFonts w:ascii="Times New Roman" w:hAnsi="Times New Roman" w:cs="Times New Roman"/>
          <w:sz w:val="24"/>
          <w:lang w:val="en-GB"/>
        </w:rPr>
        <w:t xml:space="preserve"> consisted of 14 ministers</w:t>
      </w:r>
      <w:r w:rsidR="002A3EB0">
        <w:rPr>
          <w:rFonts w:ascii="Times New Roman" w:hAnsi="Times New Roman" w:cs="Times New Roman"/>
          <w:sz w:val="24"/>
          <w:lang w:val="en-GB"/>
        </w:rPr>
        <w:t xml:space="preserve"> (</w:t>
      </w:r>
      <w:r w:rsidR="008706B6" w:rsidRPr="00A42460">
        <w:rPr>
          <w:rFonts w:ascii="Times New Roman" w:hAnsi="Times New Roman" w:cs="Times New Roman"/>
          <w:sz w:val="24"/>
          <w:lang w:val="en-GB"/>
        </w:rPr>
        <w:t>4 women</w:t>
      </w:r>
      <w:r w:rsidR="002A3EB0">
        <w:rPr>
          <w:rFonts w:ascii="Times New Roman" w:hAnsi="Times New Roman" w:cs="Times New Roman"/>
          <w:sz w:val="24"/>
          <w:lang w:val="en-GB"/>
        </w:rPr>
        <w:t>)</w:t>
      </w:r>
      <w:r w:rsidR="008706B6" w:rsidRPr="00A42460">
        <w:rPr>
          <w:rFonts w:ascii="Times New Roman" w:hAnsi="Times New Roman" w:cs="Times New Roman"/>
          <w:sz w:val="24"/>
          <w:lang w:val="en-GB"/>
        </w:rPr>
        <w:t xml:space="preserve">. The proportion of women elected in local elections </w:t>
      </w:r>
      <w:r w:rsidR="00AB610A" w:rsidRPr="00A42460">
        <w:rPr>
          <w:rFonts w:ascii="Times New Roman" w:hAnsi="Times New Roman" w:cs="Times New Roman"/>
          <w:sz w:val="24"/>
          <w:lang w:val="en-GB"/>
        </w:rPr>
        <w:t xml:space="preserve">of 2017 was 33.7%. </w:t>
      </w:r>
      <w:r w:rsidR="002A3EB0">
        <w:rPr>
          <w:rFonts w:ascii="Times New Roman" w:hAnsi="Times New Roman" w:cs="Times New Roman"/>
          <w:sz w:val="24"/>
          <w:lang w:val="en-GB"/>
        </w:rPr>
        <w:t>While the</w:t>
      </w:r>
      <w:r w:rsidR="008706B6" w:rsidRPr="00A42460">
        <w:rPr>
          <w:rFonts w:ascii="Times New Roman" w:hAnsi="Times New Roman" w:cs="Times New Roman"/>
          <w:sz w:val="24"/>
          <w:lang w:val="en-GB"/>
        </w:rPr>
        <w:t xml:space="preserve"> proportion of women in senior civil servants’ positions in Latvia is </w:t>
      </w:r>
      <w:r w:rsidR="00370DD4">
        <w:rPr>
          <w:rFonts w:ascii="Times New Roman" w:hAnsi="Times New Roman" w:cs="Times New Roman"/>
          <w:sz w:val="24"/>
          <w:lang w:val="en-GB"/>
        </w:rPr>
        <w:t xml:space="preserve">uneven </w:t>
      </w:r>
      <w:r w:rsidR="008706B6" w:rsidRPr="00A42460">
        <w:rPr>
          <w:rFonts w:ascii="Times New Roman" w:hAnsi="Times New Roman" w:cs="Times New Roman"/>
          <w:sz w:val="24"/>
          <w:lang w:val="en-GB"/>
        </w:rPr>
        <w:t>– the higher the position, the smaller the proportion of women. The highest proportion of women exists in the lowest groups of positions (specialists, unit managers and deputies), which is gradually decreasing, while the lowest proportion exists in the highest level of position</w:t>
      </w:r>
      <w:r w:rsidR="002A3EB0">
        <w:rPr>
          <w:rFonts w:ascii="Times New Roman" w:hAnsi="Times New Roman" w:cs="Times New Roman"/>
          <w:sz w:val="24"/>
          <w:lang w:val="en-GB"/>
        </w:rPr>
        <w:t>s</w:t>
      </w:r>
      <w:r w:rsidR="008706B6" w:rsidRPr="00A42460">
        <w:rPr>
          <w:rFonts w:ascii="Times New Roman" w:hAnsi="Times New Roman" w:cs="Times New Roman"/>
          <w:sz w:val="24"/>
          <w:lang w:val="en-GB"/>
        </w:rPr>
        <w:t xml:space="preserve"> – </w:t>
      </w:r>
      <w:r w:rsidR="00370DD4">
        <w:rPr>
          <w:rFonts w:ascii="Times New Roman" w:hAnsi="Times New Roman" w:cs="Times New Roman"/>
          <w:sz w:val="24"/>
          <w:lang w:val="en-GB"/>
        </w:rPr>
        <w:t>State</w:t>
      </w:r>
      <w:r w:rsidR="00370DD4" w:rsidRPr="00A42460">
        <w:rPr>
          <w:rFonts w:ascii="Times New Roman" w:hAnsi="Times New Roman" w:cs="Times New Roman"/>
          <w:sz w:val="24"/>
          <w:lang w:val="en-GB"/>
        </w:rPr>
        <w:t xml:space="preserve"> </w:t>
      </w:r>
      <w:r w:rsidR="008706B6" w:rsidRPr="00A42460">
        <w:rPr>
          <w:rFonts w:ascii="Times New Roman" w:hAnsi="Times New Roman" w:cs="Times New Roman"/>
          <w:sz w:val="24"/>
          <w:lang w:val="en-GB"/>
        </w:rPr>
        <w:t>secretaries</w:t>
      </w:r>
      <w:r w:rsidR="00AB610A" w:rsidRPr="00A42460">
        <w:rPr>
          <w:rFonts w:ascii="Times New Roman" w:hAnsi="Times New Roman" w:cs="Times New Roman"/>
          <w:sz w:val="24"/>
          <w:szCs w:val="24"/>
          <w:lang w:val="en-GB"/>
        </w:rPr>
        <w:t>.</w:t>
      </w:r>
      <w:r w:rsidR="00AB610A" w:rsidRPr="00A42460">
        <w:rPr>
          <w:rFonts w:ascii="Times New Roman" w:hAnsi="Times New Roman" w:cs="Times New Roman"/>
          <w:sz w:val="24"/>
          <w:lang w:val="en-GB"/>
        </w:rPr>
        <w:t xml:space="preserve"> </w:t>
      </w:r>
      <w:r w:rsidR="008706B6" w:rsidRPr="00A42460">
        <w:rPr>
          <w:rFonts w:ascii="Times New Roman" w:hAnsi="Times New Roman"/>
          <w:sz w:val="24"/>
          <w:lang w:val="en-GB"/>
        </w:rPr>
        <w:t xml:space="preserve">There are three women among the seven </w:t>
      </w:r>
      <w:r w:rsidR="002A3EB0">
        <w:rPr>
          <w:rFonts w:ascii="Times New Roman" w:hAnsi="Times New Roman"/>
          <w:sz w:val="24"/>
          <w:lang w:val="en-GB"/>
        </w:rPr>
        <w:t>j</w:t>
      </w:r>
      <w:r w:rsidR="008706B6" w:rsidRPr="00A42460">
        <w:rPr>
          <w:rFonts w:ascii="Times New Roman" w:hAnsi="Times New Roman"/>
          <w:sz w:val="24"/>
          <w:lang w:val="en-GB"/>
        </w:rPr>
        <w:t xml:space="preserve">udges of the </w:t>
      </w:r>
      <w:r w:rsidR="00AD3923">
        <w:rPr>
          <w:rFonts w:ascii="Times New Roman" w:hAnsi="Times New Roman"/>
          <w:sz w:val="24"/>
          <w:lang w:val="en-GB"/>
        </w:rPr>
        <w:t>CC</w:t>
      </w:r>
      <w:r w:rsidR="008706B6" w:rsidRPr="00A42460">
        <w:rPr>
          <w:rFonts w:ascii="Times New Roman" w:hAnsi="Times New Roman"/>
          <w:sz w:val="24"/>
          <w:lang w:val="en-GB"/>
        </w:rPr>
        <w:t xml:space="preserve">, and a woman is the President. </w:t>
      </w:r>
      <w:r w:rsidR="00AB610A" w:rsidRPr="00A42460">
        <w:rPr>
          <w:rFonts w:ascii="Times New Roman" w:hAnsi="Times New Roman"/>
          <w:sz w:val="24"/>
          <w:lang w:val="en-GB"/>
        </w:rPr>
        <w:t>In</w:t>
      </w:r>
      <w:r w:rsidR="008706B6" w:rsidRPr="00A42460">
        <w:rPr>
          <w:rFonts w:ascii="Times New Roman" w:hAnsi="Times New Roman"/>
          <w:sz w:val="24"/>
          <w:lang w:val="en-GB"/>
        </w:rPr>
        <w:t xml:space="preserve"> 2018, 65.</w:t>
      </w:r>
      <w:r w:rsidR="00AB610A" w:rsidRPr="00A42460">
        <w:rPr>
          <w:rFonts w:ascii="Times New Roman" w:hAnsi="Times New Roman"/>
          <w:sz w:val="24"/>
          <w:lang w:val="en-GB"/>
        </w:rPr>
        <w:t>7% of the Supreme Court judges we</w:t>
      </w:r>
      <w:r w:rsidR="008706B6" w:rsidRPr="00A42460">
        <w:rPr>
          <w:rFonts w:ascii="Times New Roman" w:hAnsi="Times New Roman"/>
          <w:sz w:val="24"/>
          <w:lang w:val="en-GB"/>
        </w:rPr>
        <w:t xml:space="preserve">re women. </w:t>
      </w:r>
      <w:r w:rsidR="00AD3923">
        <w:rPr>
          <w:rFonts w:ascii="Times New Roman" w:hAnsi="Times New Roman"/>
          <w:sz w:val="24"/>
          <w:lang w:val="en-GB"/>
        </w:rPr>
        <w:t xml:space="preserve">However, </w:t>
      </w:r>
      <w:r w:rsidR="008706B6" w:rsidRPr="00A42460">
        <w:rPr>
          <w:rFonts w:ascii="Times New Roman" w:hAnsi="Times New Roman"/>
          <w:sz w:val="24"/>
          <w:lang w:val="en-GB"/>
        </w:rPr>
        <w:t xml:space="preserve">since </w:t>
      </w:r>
      <w:proofErr w:type="gramStart"/>
      <w:r w:rsidR="008706B6" w:rsidRPr="00A42460">
        <w:rPr>
          <w:rFonts w:ascii="Times New Roman" w:hAnsi="Times New Roman"/>
          <w:sz w:val="24"/>
          <w:lang w:val="en-GB"/>
        </w:rPr>
        <w:t>1992</w:t>
      </w:r>
      <w:proofErr w:type="gramEnd"/>
      <w:r w:rsidR="002A3EB0">
        <w:rPr>
          <w:rFonts w:ascii="Times New Roman" w:hAnsi="Times New Roman"/>
          <w:sz w:val="24"/>
          <w:lang w:val="en-GB"/>
        </w:rPr>
        <w:t xml:space="preserve"> </w:t>
      </w:r>
      <w:r w:rsidR="008706B6" w:rsidRPr="00A42460">
        <w:rPr>
          <w:rFonts w:ascii="Times New Roman" w:hAnsi="Times New Roman"/>
          <w:sz w:val="24"/>
          <w:lang w:val="en-GB"/>
        </w:rPr>
        <w:t>only men have been presidents of the Bank</w:t>
      </w:r>
      <w:r w:rsidR="007E62E3">
        <w:rPr>
          <w:rFonts w:ascii="Times New Roman" w:hAnsi="Times New Roman"/>
          <w:sz w:val="24"/>
          <w:lang w:val="en-GB"/>
        </w:rPr>
        <w:t xml:space="preserve"> of Latvia</w:t>
      </w:r>
      <w:r w:rsidR="002A3EB0">
        <w:rPr>
          <w:rFonts w:ascii="Times New Roman" w:hAnsi="Times New Roman"/>
          <w:sz w:val="24"/>
          <w:lang w:val="en-GB"/>
        </w:rPr>
        <w:t xml:space="preserve">, and </w:t>
      </w:r>
      <w:r w:rsidR="00AB610A" w:rsidRPr="00A42460">
        <w:rPr>
          <w:rFonts w:ascii="Times New Roman" w:hAnsi="Times New Roman"/>
          <w:sz w:val="24"/>
          <w:lang w:val="en-GB"/>
        </w:rPr>
        <w:t xml:space="preserve">in 2019 </w:t>
      </w:r>
      <w:r w:rsidR="002A3EB0">
        <w:rPr>
          <w:rFonts w:ascii="Times New Roman" w:hAnsi="Times New Roman"/>
          <w:sz w:val="24"/>
          <w:lang w:val="en-GB"/>
        </w:rPr>
        <w:t>there were</w:t>
      </w:r>
      <w:r w:rsidR="00AB610A" w:rsidRPr="00A42460">
        <w:rPr>
          <w:rFonts w:ascii="Times New Roman" w:hAnsi="Times New Roman"/>
          <w:sz w:val="24"/>
          <w:lang w:val="en-GB"/>
        </w:rPr>
        <w:t xml:space="preserve"> </w:t>
      </w:r>
      <w:r w:rsidR="008706B6" w:rsidRPr="00A42460">
        <w:rPr>
          <w:rFonts w:ascii="Times New Roman" w:hAnsi="Times New Roman"/>
          <w:sz w:val="24"/>
          <w:lang w:val="en-GB"/>
        </w:rPr>
        <w:t>20</w:t>
      </w:r>
      <w:r w:rsidR="002A3EB0">
        <w:rPr>
          <w:rFonts w:ascii="Times New Roman" w:hAnsi="Times New Roman"/>
          <w:sz w:val="24"/>
          <w:lang w:val="en-GB"/>
        </w:rPr>
        <w:t xml:space="preserve"> women in the Board and Council</w:t>
      </w:r>
      <w:r w:rsidR="00840F3E">
        <w:rPr>
          <w:rFonts w:ascii="Times New Roman" w:hAnsi="Times New Roman"/>
          <w:sz w:val="24"/>
          <w:lang w:val="en-GB"/>
        </w:rPr>
        <w:t>.</w:t>
      </w:r>
    </w:p>
    <w:p w14:paraId="13B8BCA2" w14:textId="119956BF" w:rsidR="00CB6A0A" w:rsidRDefault="00CB6A0A" w:rsidP="008622EC">
      <w:pPr>
        <w:pStyle w:val="ListParagraph"/>
        <w:spacing w:after="0" w:line="240" w:lineRule="auto"/>
        <w:ind w:left="0"/>
        <w:jc w:val="both"/>
        <w:rPr>
          <w:rFonts w:ascii="Times New Roman" w:hAnsi="Times New Roman" w:cs="Times New Roman"/>
          <w:sz w:val="24"/>
          <w:szCs w:val="24"/>
          <w:lang w:val="en-GB"/>
        </w:rPr>
      </w:pPr>
    </w:p>
    <w:p w14:paraId="591A5962" w14:textId="77777777" w:rsidR="00CB6A0A" w:rsidRPr="009110FB" w:rsidRDefault="00CB6A0A" w:rsidP="008622EC">
      <w:pPr>
        <w:pStyle w:val="ListParagraph"/>
        <w:spacing w:after="0" w:line="240" w:lineRule="auto"/>
        <w:ind w:left="0"/>
        <w:jc w:val="both"/>
        <w:rPr>
          <w:rFonts w:ascii="Times New Roman" w:hAnsi="Times New Roman" w:cs="Times New Roman"/>
          <w:sz w:val="24"/>
          <w:szCs w:val="24"/>
          <w:lang w:val="en-GB"/>
        </w:rPr>
      </w:pPr>
    </w:p>
    <w:p w14:paraId="2A4C9185" w14:textId="73BB1BFB" w:rsidR="00C65A52" w:rsidRPr="009110FB" w:rsidRDefault="00C65A52" w:rsidP="008622EC">
      <w:pPr>
        <w:pStyle w:val="ListParagraph"/>
        <w:spacing w:after="0" w:line="240" w:lineRule="auto"/>
        <w:ind w:left="0"/>
        <w:jc w:val="both"/>
        <w:rPr>
          <w:rFonts w:ascii="Times New Roman" w:hAnsi="Times New Roman" w:cs="Times New Roman"/>
          <w:b/>
          <w:i/>
          <w:sz w:val="24"/>
          <w:szCs w:val="24"/>
          <w:lang w:val="en-GB"/>
        </w:rPr>
      </w:pPr>
      <w:r w:rsidRPr="009110FB">
        <w:rPr>
          <w:rFonts w:ascii="Times New Roman" w:hAnsi="Times New Roman" w:cs="Times New Roman"/>
          <w:b/>
          <w:i/>
          <w:sz w:val="24"/>
          <w:szCs w:val="24"/>
          <w:lang w:val="en-GB"/>
        </w:rPr>
        <w:t>Right to work</w:t>
      </w:r>
      <w:r w:rsidR="00840F3E">
        <w:rPr>
          <w:rFonts w:ascii="Times New Roman" w:hAnsi="Times New Roman" w:cs="Times New Roman"/>
          <w:b/>
          <w:i/>
          <w:sz w:val="24"/>
          <w:szCs w:val="24"/>
          <w:lang w:val="en-GB"/>
        </w:rPr>
        <w:t xml:space="preserve"> (Annex X</w:t>
      </w:r>
      <w:r w:rsidR="003D4BBA">
        <w:rPr>
          <w:rFonts w:ascii="Times New Roman" w:hAnsi="Times New Roman" w:cs="Times New Roman"/>
          <w:b/>
          <w:i/>
          <w:sz w:val="24"/>
          <w:szCs w:val="24"/>
          <w:lang w:val="en-GB"/>
        </w:rPr>
        <w:t>I</w:t>
      </w:r>
      <w:r w:rsidR="00840F3E">
        <w:rPr>
          <w:rFonts w:ascii="Times New Roman" w:hAnsi="Times New Roman" w:cs="Times New Roman"/>
          <w:b/>
          <w:i/>
          <w:sz w:val="24"/>
          <w:szCs w:val="24"/>
          <w:lang w:val="en-GB"/>
        </w:rPr>
        <w:t>I)</w:t>
      </w:r>
    </w:p>
    <w:p w14:paraId="567766B1" w14:textId="77777777" w:rsidR="00C65A52" w:rsidRPr="009110FB" w:rsidRDefault="00C65A52" w:rsidP="008622EC">
      <w:pPr>
        <w:pStyle w:val="ListParagraph"/>
        <w:spacing w:after="0" w:line="240" w:lineRule="auto"/>
        <w:rPr>
          <w:rFonts w:ascii="Times New Roman" w:hAnsi="Times New Roman" w:cs="Times New Roman"/>
          <w:sz w:val="24"/>
          <w:szCs w:val="24"/>
          <w:lang w:val="en-GB"/>
        </w:rPr>
      </w:pPr>
    </w:p>
    <w:p w14:paraId="3DAB8A2A" w14:textId="7F8A31DE" w:rsidR="00CF4035" w:rsidRPr="009110FB" w:rsidRDefault="008706B6" w:rsidP="008622EC">
      <w:pPr>
        <w:pStyle w:val="ListParagraph"/>
        <w:numPr>
          <w:ilvl w:val="0"/>
          <w:numId w:val="2"/>
        </w:numPr>
        <w:spacing w:after="0" w:line="240" w:lineRule="auto"/>
        <w:ind w:left="0"/>
        <w:jc w:val="both"/>
        <w:rPr>
          <w:rFonts w:ascii="Times New Roman" w:eastAsia="Calibri" w:hAnsi="Times New Roman" w:cs="Times New Roman"/>
          <w:b/>
          <w:sz w:val="24"/>
          <w:szCs w:val="24"/>
          <w:lang w:val="en-GB"/>
        </w:rPr>
      </w:pPr>
      <w:r w:rsidRPr="009110FB">
        <w:rPr>
          <w:rFonts w:ascii="Times New Roman" w:eastAsia="Calibri" w:hAnsi="Times New Roman" w:cs="Times New Roman"/>
          <w:sz w:val="24"/>
          <w:szCs w:val="24"/>
          <w:lang w:val="en-GB"/>
        </w:rPr>
        <w:t xml:space="preserve">At least once a year, the </w:t>
      </w:r>
      <w:proofErr w:type="spellStart"/>
      <w:r w:rsidR="00CF4035" w:rsidRPr="009110FB">
        <w:rPr>
          <w:rFonts w:ascii="Times New Roman" w:hAnsi="Times New Roman"/>
          <w:color w:val="222222"/>
          <w:sz w:val="24"/>
          <w:szCs w:val="24"/>
          <w:lang w:val="en-GB"/>
        </w:rPr>
        <w:t>MoW</w:t>
      </w:r>
      <w:proofErr w:type="spellEnd"/>
      <w:r w:rsidRPr="009110FB">
        <w:rPr>
          <w:rFonts w:ascii="Times New Roman" w:eastAsia="Calibri" w:hAnsi="Times New Roman" w:cs="Times New Roman"/>
          <w:sz w:val="24"/>
          <w:szCs w:val="24"/>
          <w:lang w:val="en-GB"/>
        </w:rPr>
        <w:t xml:space="preserve"> and the SEA select training and educational programmes on offer in line with labour market analysis (short-term labour market forecasts)</w:t>
      </w:r>
      <w:r w:rsidR="00AC5AB3">
        <w:rPr>
          <w:rFonts w:ascii="Times New Roman" w:eastAsia="Calibri" w:hAnsi="Times New Roman" w:cs="Times New Roman"/>
          <w:sz w:val="24"/>
          <w:szCs w:val="24"/>
          <w:lang w:val="en-GB"/>
        </w:rPr>
        <w:t>.</w:t>
      </w:r>
      <w:r w:rsidRPr="009110FB">
        <w:rPr>
          <w:rFonts w:ascii="Times New Roman" w:eastAsia="Calibri" w:hAnsi="Times New Roman" w:cs="Times New Roman"/>
          <w:sz w:val="24"/>
          <w:szCs w:val="24"/>
          <w:lang w:val="en-GB"/>
        </w:rPr>
        <w:t xml:space="preserve">The SEA offers training programmes to the unemployed that are </w:t>
      </w:r>
      <w:r w:rsidR="00AC5AB3">
        <w:rPr>
          <w:rFonts w:ascii="Times New Roman" w:eastAsia="Calibri" w:hAnsi="Times New Roman" w:cs="Times New Roman"/>
          <w:sz w:val="24"/>
          <w:szCs w:val="24"/>
          <w:lang w:val="en-GB"/>
        </w:rPr>
        <w:t xml:space="preserve">created to improve </w:t>
      </w:r>
      <w:r w:rsidRPr="009110FB">
        <w:rPr>
          <w:rFonts w:ascii="Times New Roman" w:eastAsia="Calibri" w:hAnsi="Times New Roman" w:cs="Times New Roman"/>
          <w:sz w:val="24"/>
          <w:szCs w:val="24"/>
          <w:lang w:val="en-GB"/>
        </w:rPr>
        <w:t>basic skills and competencies (</w:t>
      </w:r>
      <w:r w:rsidR="00CF4035" w:rsidRPr="009110FB">
        <w:rPr>
          <w:rFonts w:ascii="Times New Roman" w:eastAsia="Calibri" w:hAnsi="Times New Roman" w:cs="Times New Roman"/>
          <w:sz w:val="24"/>
          <w:szCs w:val="24"/>
          <w:lang w:val="en-GB"/>
        </w:rPr>
        <w:t xml:space="preserve">e.g. </w:t>
      </w:r>
      <w:r w:rsidRPr="009110FB">
        <w:rPr>
          <w:rFonts w:ascii="Times New Roman" w:eastAsia="Calibri" w:hAnsi="Times New Roman" w:cs="Times New Roman"/>
          <w:sz w:val="24"/>
          <w:szCs w:val="24"/>
          <w:lang w:val="en-GB"/>
        </w:rPr>
        <w:t>language</w:t>
      </w:r>
      <w:r w:rsidR="008952E5">
        <w:rPr>
          <w:rFonts w:ascii="Times New Roman" w:eastAsia="Calibri" w:hAnsi="Times New Roman" w:cs="Times New Roman"/>
          <w:sz w:val="24"/>
          <w:szCs w:val="24"/>
          <w:lang w:val="en-GB"/>
        </w:rPr>
        <w:t>s</w:t>
      </w:r>
      <w:r w:rsidRPr="009110FB">
        <w:rPr>
          <w:rFonts w:ascii="Times New Roman" w:eastAsia="Calibri" w:hAnsi="Times New Roman" w:cs="Times New Roman"/>
          <w:sz w:val="24"/>
          <w:szCs w:val="24"/>
          <w:lang w:val="en-GB"/>
        </w:rPr>
        <w:t xml:space="preserve">, drivers’ courses). </w:t>
      </w:r>
      <w:r w:rsidR="00CF4035" w:rsidRPr="009110FB">
        <w:rPr>
          <w:rFonts w:ascii="Times New Roman" w:eastAsia="Calibri" w:hAnsi="Times New Roman" w:cs="Times New Roman"/>
          <w:sz w:val="24"/>
          <w:szCs w:val="24"/>
          <w:lang w:val="en-GB"/>
        </w:rPr>
        <w:t xml:space="preserve">The </w:t>
      </w:r>
      <w:r w:rsidRPr="009110FB">
        <w:rPr>
          <w:rFonts w:ascii="Times New Roman" w:eastAsia="Calibri" w:hAnsi="Times New Roman" w:cs="Times New Roman"/>
          <w:sz w:val="24"/>
          <w:szCs w:val="24"/>
          <w:lang w:val="en-GB"/>
        </w:rPr>
        <w:t xml:space="preserve">SEA provides job search </w:t>
      </w:r>
      <w:r w:rsidR="00CF4035" w:rsidRPr="009110FB">
        <w:rPr>
          <w:rFonts w:ascii="Times New Roman" w:eastAsia="Calibri" w:hAnsi="Times New Roman" w:cs="Times New Roman"/>
          <w:sz w:val="24"/>
          <w:szCs w:val="24"/>
          <w:lang w:val="en-GB"/>
        </w:rPr>
        <w:t>assistance</w:t>
      </w:r>
      <w:r w:rsidR="00AC5AB3">
        <w:rPr>
          <w:rFonts w:ascii="Times New Roman" w:eastAsia="Calibri" w:hAnsi="Times New Roman" w:cs="Times New Roman"/>
          <w:sz w:val="24"/>
          <w:szCs w:val="24"/>
          <w:lang w:val="en-GB"/>
        </w:rPr>
        <w:t>,</w:t>
      </w:r>
      <w:r w:rsidR="00CF4035" w:rsidRPr="009110FB">
        <w:rPr>
          <w:rFonts w:ascii="Times New Roman" w:eastAsia="Calibri" w:hAnsi="Times New Roman" w:cs="Times New Roman"/>
          <w:sz w:val="24"/>
          <w:szCs w:val="24"/>
          <w:lang w:val="en-GB"/>
        </w:rPr>
        <w:t xml:space="preserve"> career</w:t>
      </w:r>
      <w:r w:rsidRPr="009110FB">
        <w:rPr>
          <w:rFonts w:ascii="Times New Roman" w:eastAsia="Calibri" w:hAnsi="Times New Roman" w:cs="Times New Roman"/>
          <w:sz w:val="24"/>
          <w:szCs w:val="24"/>
          <w:lang w:val="en-GB"/>
        </w:rPr>
        <w:t xml:space="preserve"> </w:t>
      </w:r>
      <w:r w:rsidR="00AC5AB3">
        <w:rPr>
          <w:rFonts w:ascii="Times New Roman" w:eastAsia="Calibri" w:hAnsi="Times New Roman" w:cs="Times New Roman"/>
          <w:sz w:val="24"/>
          <w:szCs w:val="24"/>
          <w:lang w:val="en-GB"/>
        </w:rPr>
        <w:t xml:space="preserve">consultations </w:t>
      </w:r>
      <w:r w:rsidRPr="009110FB">
        <w:rPr>
          <w:rFonts w:ascii="Times New Roman" w:eastAsia="Calibri" w:hAnsi="Times New Roman" w:cs="Times New Roman"/>
          <w:sz w:val="24"/>
          <w:szCs w:val="24"/>
          <w:lang w:val="en-GB"/>
        </w:rPr>
        <w:t xml:space="preserve">and </w:t>
      </w:r>
      <w:r w:rsidR="00CF4035" w:rsidRPr="009110FB">
        <w:rPr>
          <w:rFonts w:ascii="Times New Roman" w:eastAsia="Calibri" w:hAnsi="Times New Roman" w:cs="Times New Roman"/>
          <w:sz w:val="24"/>
          <w:szCs w:val="24"/>
          <w:lang w:val="en-GB"/>
        </w:rPr>
        <w:t xml:space="preserve">other help. </w:t>
      </w:r>
      <w:r w:rsidRPr="009110FB">
        <w:rPr>
          <w:rFonts w:ascii="Times New Roman" w:eastAsia="Calibri" w:hAnsi="Times New Roman" w:cs="Times New Roman"/>
          <w:sz w:val="24"/>
          <w:szCs w:val="24"/>
          <w:lang w:val="en-GB"/>
        </w:rPr>
        <w:t>Effectiveness of the</w:t>
      </w:r>
      <w:r w:rsidR="00CF4035" w:rsidRPr="009110FB">
        <w:rPr>
          <w:rFonts w:ascii="Times New Roman" w:eastAsia="Calibri" w:hAnsi="Times New Roman" w:cs="Times New Roman"/>
          <w:sz w:val="24"/>
          <w:szCs w:val="24"/>
          <w:lang w:val="en-GB"/>
        </w:rPr>
        <w:t>se courses</w:t>
      </w:r>
      <w:r w:rsidRPr="009110FB">
        <w:rPr>
          <w:rFonts w:ascii="Times New Roman" w:eastAsia="Calibri" w:hAnsi="Times New Roman" w:cs="Times New Roman"/>
          <w:sz w:val="24"/>
          <w:szCs w:val="24"/>
          <w:lang w:val="en-GB"/>
        </w:rPr>
        <w:t xml:space="preserve"> </w:t>
      </w:r>
      <w:proofErr w:type="gramStart"/>
      <w:r w:rsidRPr="009110FB">
        <w:rPr>
          <w:rFonts w:ascii="Times New Roman" w:eastAsia="Calibri" w:hAnsi="Times New Roman" w:cs="Times New Roman"/>
          <w:sz w:val="24"/>
          <w:szCs w:val="24"/>
          <w:lang w:val="en-GB"/>
        </w:rPr>
        <w:t>is shown</w:t>
      </w:r>
      <w:proofErr w:type="gramEnd"/>
      <w:r w:rsidRPr="009110FB">
        <w:rPr>
          <w:rFonts w:ascii="Times New Roman" w:eastAsia="Calibri" w:hAnsi="Times New Roman" w:cs="Times New Roman"/>
          <w:sz w:val="24"/>
          <w:szCs w:val="24"/>
          <w:lang w:val="en-GB"/>
        </w:rPr>
        <w:t xml:space="preserve"> by the placement results after </w:t>
      </w:r>
      <w:r w:rsidR="00AC5AB3">
        <w:rPr>
          <w:rFonts w:ascii="Times New Roman" w:eastAsia="Calibri" w:hAnsi="Times New Roman" w:cs="Times New Roman"/>
          <w:sz w:val="24"/>
          <w:szCs w:val="24"/>
          <w:lang w:val="en-GB"/>
        </w:rPr>
        <w:t xml:space="preserve">their </w:t>
      </w:r>
      <w:r w:rsidRPr="009110FB">
        <w:rPr>
          <w:rFonts w:ascii="Times New Roman" w:eastAsia="Calibri" w:hAnsi="Times New Roman" w:cs="Times New Roman"/>
          <w:sz w:val="24"/>
          <w:szCs w:val="24"/>
          <w:lang w:val="en-GB"/>
        </w:rPr>
        <w:t xml:space="preserve">completion. </w:t>
      </w:r>
      <w:r w:rsidR="008952E5">
        <w:rPr>
          <w:rFonts w:ascii="Times New Roman" w:eastAsia="Calibri" w:hAnsi="Times New Roman" w:cs="Times New Roman"/>
          <w:sz w:val="24"/>
          <w:szCs w:val="24"/>
          <w:lang w:val="en-GB"/>
        </w:rPr>
        <w:t>M</w:t>
      </w:r>
      <w:r w:rsidRPr="009110FB">
        <w:rPr>
          <w:rFonts w:ascii="Times New Roman" w:eastAsia="Calibri" w:hAnsi="Times New Roman" w:cs="Times New Roman"/>
          <w:sz w:val="24"/>
          <w:szCs w:val="24"/>
          <w:lang w:val="en-GB"/>
        </w:rPr>
        <w:t xml:space="preserve">ore than 40% of the </w:t>
      </w:r>
      <w:r w:rsidR="00AC5AB3">
        <w:rPr>
          <w:rFonts w:ascii="Times New Roman" w:eastAsia="Calibri" w:hAnsi="Times New Roman" w:cs="Times New Roman"/>
          <w:sz w:val="24"/>
          <w:szCs w:val="24"/>
          <w:lang w:val="en-GB"/>
        </w:rPr>
        <w:t xml:space="preserve">participants of </w:t>
      </w:r>
      <w:proofErr w:type="spellStart"/>
      <w:r w:rsidR="00AC5AB3">
        <w:rPr>
          <w:rFonts w:ascii="Times New Roman" w:eastAsia="Calibri" w:hAnsi="Times New Roman" w:cs="Times New Roman"/>
          <w:sz w:val="24"/>
          <w:szCs w:val="24"/>
          <w:lang w:val="en-GB"/>
        </w:rPr>
        <w:t>trainigs</w:t>
      </w:r>
      <w:proofErr w:type="spellEnd"/>
      <w:r w:rsidR="00CF4035" w:rsidRPr="009110FB">
        <w:rPr>
          <w:rFonts w:ascii="Times New Roman" w:eastAsia="Calibri" w:hAnsi="Times New Roman" w:cs="Times New Roman"/>
          <w:sz w:val="24"/>
          <w:szCs w:val="24"/>
          <w:lang w:val="en-GB"/>
        </w:rPr>
        <w:t xml:space="preserve"> have found a job within six</w:t>
      </w:r>
      <w:r w:rsidRPr="009110FB">
        <w:rPr>
          <w:rFonts w:ascii="Times New Roman" w:eastAsia="Calibri" w:hAnsi="Times New Roman" w:cs="Times New Roman"/>
          <w:sz w:val="24"/>
          <w:szCs w:val="24"/>
          <w:lang w:val="en-GB"/>
        </w:rPr>
        <w:t xml:space="preserve"> months</w:t>
      </w:r>
      <w:r w:rsidR="00636679">
        <w:rPr>
          <w:rFonts w:ascii="Times New Roman" w:eastAsia="Calibri" w:hAnsi="Times New Roman" w:cs="Times New Roman"/>
          <w:sz w:val="24"/>
          <w:szCs w:val="24"/>
          <w:lang w:val="en-GB"/>
        </w:rPr>
        <w:t>.</w:t>
      </w:r>
    </w:p>
    <w:p w14:paraId="78E03C61" w14:textId="77777777" w:rsidR="00CF4035" w:rsidRPr="009110FB" w:rsidRDefault="00CF4035" w:rsidP="008622EC">
      <w:pPr>
        <w:pStyle w:val="ListParagraph"/>
        <w:spacing w:after="0" w:line="240" w:lineRule="auto"/>
        <w:ind w:left="0"/>
        <w:jc w:val="both"/>
        <w:rPr>
          <w:rFonts w:ascii="Times New Roman" w:eastAsia="Calibri" w:hAnsi="Times New Roman" w:cs="Times New Roman"/>
          <w:b/>
          <w:sz w:val="24"/>
          <w:szCs w:val="24"/>
          <w:lang w:val="en-GB"/>
        </w:rPr>
      </w:pPr>
    </w:p>
    <w:p w14:paraId="4D794E3F" w14:textId="1120B130" w:rsidR="00CF4035" w:rsidRPr="009110FB" w:rsidRDefault="008706B6" w:rsidP="008622EC">
      <w:pPr>
        <w:pStyle w:val="ListParagraph"/>
        <w:numPr>
          <w:ilvl w:val="0"/>
          <w:numId w:val="2"/>
        </w:numPr>
        <w:spacing w:after="0" w:line="240" w:lineRule="auto"/>
        <w:ind w:left="0"/>
        <w:jc w:val="both"/>
        <w:rPr>
          <w:rFonts w:ascii="Times New Roman" w:eastAsia="Calibri" w:hAnsi="Times New Roman" w:cs="Times New Roman"/>
          <w:b/>
          <w:sz w:val="24"/>
          <w:szCs w:val="24"/>
          <w:lang w:val="en-GB"/>
        </w:rPr>
      </w:pPr>
      <w:r w:rsidRPr="009110FB">
        <w:rPr>
          <w:rFonts w:ascii="Times New Roman" w:eastAsia="Calibri" w:hAnsi="Times New Roman" w:cs="Times New Roman"/>
          <w:sz w:val="24"/>
          <w:szCs w:val="24"/>
          <w:lang w:val="en-GB"/>
        </w:rPr>
        <w:t>A person with a disability similar to any other person registered with SEA has t</w:t>
      </w:r>
      <w:r w:rsidR="00CF4035" w:rsidRPr="009110FB">
        <w:rPr>
          <w:rFonts w:ascii="Times New Roman" w:eastAsia="Calibri" w:hAnsi="Times New Roman" w:cs="Times New Roman"/>
          <w:sz w:val="24"/>
          <w:szCs w:val="24"/>
          <w:lang w:val="en-GB"/>
        </w:rPr>
        <w:t xml:space="preserve">he right to receive support. </w:t>
      </w:r>
      <w:r w:rsidR="00B8581E">
        <w:rPr>
          <w:rFonts w:ascii="Times New Roman" w:eastAsia="Calibri" w:hAnsi="Times New Roman" w:cs="Times New Roman"/>
          <w:sz w:val="24"/>
          <w:szCs w:val="24"/>
          <w:lang w:val="en-GB"/>
        </w:rPr>
        <w:t>However</w:t>
      </w:r>
      <w:r w:rsidRPr="009110FB">
        <w:rPr>
          <w:rFonts w:ascii="Times New Roman" w:eastAsia="Calibri" w:hAnsi="Times New Roman" w:cs="Times New Roman"/>
          <w:sz w:val="24"/>
          <w:szCs w:val="24"/>
          <w:lang w:val="en-GB"/>
        </w:rPr>
        <w:t xml:space="preserve">, there are separate measures </w:t>
      </w:r>
      <w:r w:rsidR="00CF4035" w:rsidRPr="009110FB">
        <w:rPr>
          <w:rFonts w:ascii="Times New Roman" w:eastAsia="Calibri" w:hAnsi="Times New Roman" w:cs="Times New Roman"/>
          <w:sz w:val="24"/>
          <w:szCs w:val="24"/>
          <w:lang w:val="en-GB"/>
        </w:rPr>
        <w:t>created just for</w:t>
      </w:r>
      <w:r w:rsidRPr="009110FB">
        <w:rPr>
          <w:rFonts w:ascii="Times New Roman" w:eastAsia="Calibri" w:hAnsi="Times New Roman" w:cs="Times New Roman"/>
          <w:sz w:val="24"/>
          <w:szCs w:val="24"/>
          <w:lang w:val="en-GB"/>
        </w:rPr>
        <w:t xml:space="preserve"> persons with disabilities</w:t>
      </w:r>
      <w:r w:rsidR="00B646F7">
        <w:rPr>
          <w:rFonts w:ascii="Times New Roman" w:eastAsia="Calibri" w:hAnsi="Times New Roman" w:cs="Times New Roman"/>
          <w:sz w:val="24"/>
          <w:szCs w:val="24"/>
          <w:lang w:val="en-GB"/>
        </w:rPr>
        <w:t xml:space="preserve"> (</w:t>
      </w:r>
      <w:r w:rsidRPr="009110FB">
        <w:rPr>
          <w:rFonts w:ascii="Times New Roman" w:eastAsia="Calibri" w:hAnsi="Times New Roman" w:cs="Times New Roman"/>
          <w:sz w:val="24"/>
          <w:szCs w:val="24"/>
          <w:lang w:val="en-GB"/>
        </w:rPr>
        <w:t xml:space="preserve">sign language interpreter, </w:t>
      </w:r>
      <w:proofErr w:type="spellStart"/>
      <w:r w:rsidRPr="009110FB">
        <w:rPr>
          <w:rFonts w:ascii="Times New Roman" w:eastAsia="Calibri" w:hAnsi="Times New Roman" w:cs="Times New Roman"/>
          <w:sz w:val="24"/>
          <w:szCs w:val="24"/>
          <w:lang w:val="en-GB"/>
        </w:rPr>
        <w:t>ergotherapy</w:t>
      </w:r>
      <w:proofErr w:type="spellEnd"/>
      <w:r w:rsidRPr="009110FB">
        <w:rPr>
          <w:rFonts w:ascii="Times New Roman" w:eastAsia="Calibri" w:hAnsi="Times New Roman" w:cs="Times New Roman"/>
          <w:sz w:val="24"/>
          <w:szCs w:val="24"/>
          <w:lang w:val="en-GB"/>
        </w:rPr>
        <w:t xml:space="preserve"> specialist, adjustments in the workplace, or increased support</w:t>
      </w:r>
      <w:r w:rsidR="00B8581E">
        <w:rPr>
          <w:rFonts w:ascii="Times New Roman" w:eastAsia="Calibri" w:hAnsi="Times New Roman" w:cs="Times New Roman"/>
          <w:sz w:val="24"/>
          <w:szCs w:val="24"/>
          <w:lang w:val="en-GB"/>
        </w:rPr>
        <w:t xml:space="preserve"> – </w:t>
      </w:r>
      <w:r w:rsidRPr="009110FB">
        <w:rPr>
          <w:rFonts w:ascii="Times New Roman" w:eastAsia="Calibri" w:hAnsi="Times New Roman" w:cs="Times New Roman"/>
          <w:sz w:val="24"/>
          <w:szCs w:val="24"/>
          <w:lang w:val="en-GB"/>
        </w:rPr>
        <w:t>scholarship</w:t>
      </w:r>
      <w:r w:rsidR="00B8581E">
        <w:rPr>
          <w:rFonts w:ascii="Times New Roman" w:eastAsia="Calibri" w:hAnsi="Times New Roman" w:cs="Times New Roman"/>
          <w:sz w:val="24"/>
          <w:szCs w:val="24"/>
          <w:lang w:val="en-GB"/>
        </w:rPr>
        <w:t>s</w:t>
      </w:r>
      <w:r w:rsidRPr="009110FB">
        <w:rPr>
          <w:rFonts w:ascii="Times New Roman" w:eastAsia="Calibri" w:hAnsi="Times New Roman" w:cs="Times New Roman"/>
          <w:sz w:val="24"/>
          <w:szCs w:val="24"/>
          <w:lang w:val="en-GB"/>
        </w:rPr>
        <w:t xml:space="preserve"> for young people with disabilities, longer time in the subsidised working place</w:t>
      </w:r>
      <w:r w:rsidR="00B8581E">
        <w:rPr>
          <w:rFonts w:ascii="Times New Roman" w:eastAsia="Calibri" w:hAnsi="Times New Roman" w:cs="Times New Roman"/>
          <w:sz w:val="24"/>
          <w:szCs w:val="24"/>
          <w:lang w:val="en-GB"/>
        </w:rPr>
        <w:t>s</w:t>
      </w:r>
      <w:r w:rsidR="00B646F7">
        <w:rPr>
          <w:rFonts w:ascii="Times New Roman" w:eastAsia="Calibri" w:hAnsi="Times New Roman" w:cs="Times New Roman"/>
          <w:sz w:val="24"/>
          <w:szCs w:val="24"/>
          <w:lang w:val="en-GB"/>
        </w:rPr>
        <w:t>)</w:t>
      </w:r>
      <w:r w:rsidRPr="009110FB">
        <w:rPr>
          <w:rFonts w:ascii="Times New Roman" w:eastAsia="Calibri" w:hAnsi="Times New Roman" w:cs="Times New Roman"/>
          <w:sz w:val="24"/>
          <w:szCs w:val="24"/>
          <w:lang w:val="en-GB"/>
        </w:rPr>
        <w:t>.</w:t>
      </w:r>
      <w:r w:rsidR="00CF4035" w:rsidRPr="009110FB">
        <w:rPr>
          <w:rFonts w:ascii="Times New Roman" w:eastAsia="Calibri" w:hAnsi="Times New Roman" w:cs="Times New Roman"/>
          <w:sz w:val="24"/>
          <w:szCs w:val="24"/>
          <w:lang w:val="en-GB"/>
        </w:rPr>
        <w:t xml:space="preserve"> </w:t>
      </w:r>
      <w:r w:rsidRPr="009110FB">
        <w:rPr>
          <w:rFonts w:ascii="Times New Roman" w:eastAsia="Calibri" w:hAnsi="Times New Roman" w:cs="Times New Roman"/>
          <w:sz w:val="24"/>
          <w:szCs w:val="24"/>
          <w:lang w:val="en-GB"/>
        </w:rPr>
        <w:t>The SEA offers several measures aimed at the integration/reintegration of the unemployed with disabilities into the labour market</w:t>
      </w:r>
      <w:r w:rsidR="00B8581E">
        <w:rPr>
          <w:rFonts w:ascii="Times New Roman" w:eastAsia="Calibri" w:hAnsi="Times New Roman" w:cs="Times New Roman"/>
          <w:sz w:val="24"/>
          <w:szCs w:val="24"/>
          <w:lang w:val="en-GB"/>
        </w:rPr>
        <w:t xml:space="preserve">: </w:t>
      </w:r>
      <w:r w:rsidRPr="009110FB">
        <w:rPr>
          <w:rFonts w:ascii="Times New Roman" w:eastAsia="Calibri" w:hAnsi="Times New Roman" w:cs="Times New Roman"/>
          <w:sz w:val="24"/>
          <w:szCs w:val="24"/>
          <w:lang w:val="en-GB"/>
        </w:rPr>
        <w:t>subsidised employment opportunities</w:t>
      </w:r>
      <w:r w:rsidR="00B8581E">
        <w:rPr>
          <w:rFonts w:ascii="Times New Roman" w:eastAsia="Calibri" w:hAnsi="Times New Roman" w:cs="Times New Roman"/>
          <w:sz w:val="24"/>
          <w:szCs w:val="24"/>
          <w:lang w:val="en-GB"/>
        </w:rPr>
        <w:t>;</w:t>
      </w:r>
      <w:r w:rsidRPr="009110FB">
        <w:rPr>
          <w:rFonts w:ascii="Times New Roman" w:eastAsia="Calibri" w:hAnsi="Times New Roman" w:cs="Times New Roman"/>
          <w:sz w:val="24"/>
          <w:szCs w:val="24"/>
          <w:lang w:val="en-GB"/>
        </w:rPr>
        <w:t xml:space="preserve"> vocational and non-formal education</w:t>
      </w:r>
      <w:r w:rsidR="00B8581E">
        <w:rPr>
          <w:rFonts w:ascii="Times New Roman" w:eastAsia="Calibri" w:hAnsi="Times New Roman" w:cs="Times New Roman"/>
          <w:sz w:val="24"/>
          <w:szCs w:val="24"/>
          <w:lang w:val="en-GB"/>
        </w:rPr>
        <w:t>;</w:t>
      </w:r>
      <w:r w:rsidRPr="009110FB">
        <w:rPr>
          <w:rFonts w:ascii="Times New Roman" w:eastAsia="Calibri" w:hAnsi="Times New Roman" w:cs="Times New Roman"/>
          <w:sz w:val="24"/>
          <w:szCs w:val="24"/>
          <w:lang w:val="en-GB"/>
        </w:rPr>
        <w:t xml:space="preserve"> on-the-job training</w:t>
      </w:r>
      <w:r w:rsidR="00B8581E">
        <w:rPr>
          <w:rFonts w:ascii="Times New Roman" w:eastAsia="Calibri" w:hAnsi="Times New Roman" w:cs="Times New Roman"/>
          <w:sz w:val="24"/>
          <w:szCs w:val="24"/>
          <w:lang w:val="en-GB"/>
        </w:rPr>
        <w:t>;</w:t>
      </w:r>
      <w:r w:rsidRPr="009110FB">
        <w:rPr>
          <w:rFonts w:ascii="Times New Roman" w:eastAsia="Calibri" w:hAnsi="Times New Roman" w:cs="Times New Roman"/>
          <w:sz w:val="24"/>
          <w:szCs w:val="24"/>
          <w:lang w:val="en-GB"/>
        </w:rPr>
        <w:t xml:space="preserve"> paid temporary public work</w:t>
      </w:r>
      <w:r w:rsidR="00B8581E">
        <w:rPr>
          <w:rFonts w:ascii="Times New Roman" w:eastAsia="Calibri" w:hAnsi="Times New Roman" w:cs="Times New Roman"/>
          <w:sz w:val="24"/>
          <w:szCs w:val="24"/>
          <w:lang w:val="en-GB"/>
        </w:rPr>
        <w:t>;</w:t>
      </w:r>
      <w:r w:rsidRPr="009110FB">
        <w:rPr>
          <w:rFonts w:ascii="Times New Roman" w:eastAsia="Calibri" w:hAnsi="Times New Roman" w:cs="Times New Roman"/>
          <w:sz w:val="24"/>
          <w:szCs w:val="24"/>
          <w:lang w:val="en-GB"/>
        </w:rPr>
        <w:t xml:space="preserve"> mentoring support for starting a small business or self-employment</w:t>
      </w:r>
      <w:r w:rsidR="00B8581E">
        <w:rPr>
          <w:rFonts w:ascii="Times New Roman" w:eastAsia="Calibri" w:hAnsi="Times New Roman" w:cs="Times New Roman"/>
          <w:sz w:val="24"/>
          <w:szCs w:val="24"/>
          <w:lang w:val="en-GB"/>
        </w:rPr>
        <w:t xml:space="preserve">; </w:t>
      </w:r>
      <w:r w:rsidRPr="009110FB">
        <w:rPr>
          <w:rFonts w:ascii="Times New Roman" w:eastAsia="Calibri" w:hAnsi="Times New Roman" w:cs="Times New Roman"/>
          <w:sz w:val="24"/>
          <w:szCs w:val="24"/>
          <w:lang w:val="en-GB"/>
        </w:rPr>
        <w:t>support for regional mobility</w:t>
      </w:r>
      <w:r w:rsidR="00B8581E">
        <w:rPr>
          <w:rFonts w:ascii="Times New Roman" w:eastAsia="Calibri" w:hAnsi="Times New Roman" w:cs="Times New Roman"/>
          <w:sz w:val="24"/>
          <w:szCs w:val="24"/>
          <w:lang w:val="en-GB"/>
        </w:rPr>
        <w:t>;</w:t>
      </w:r>
      <w:r w:rsidRPr="009110FB">
        <w:rPr>
          <w:rFonts w:ascii="Times New Roman" w:eastAsia="Calibri" w:hAnsi="Times New Roman" w:cs="Times New Roman"/>
          <w:sz w:val="24"/>
          <w:szCs w:val="24"/>
          <w:lang w:val="en-GB"/>
        </w:rPr>
        <w:t xml:space="preserve"> etc.</w:t>
      </w:r>
      <w:r w:rsidR="00CF4035" w:rsidRPr="009110FB">
        <w:rPr>
          <w:rFonts w:ascii="Times New Roman" w:eastAsia="Calibri" w:hAnsi="Times New Roman" w:cs="Times New Roman"/>
          <w:b/>
          <w:sz w:val="24"/>
          <w:szCs w:val="24"/>
          <w:lang w:val="en-GB"/>
        </w:rPr>
        <w:t xml:space="preserve"> </w:t>
      </w:r>
    </w:p>
    <w:p w14:paraId="41BBAE37" w14:textId="77777777" w:rsidR="00CF4035" w:rsidRPr="009110FB" w:rsidRDefault="00CF4035" w:rsidP="008622EC">
      <w:pPr>
        <w:pStyle w:val="ListParagraph"/>
        <w:spacing w:after="0" w:line="240" w:lineRule="auto"/>
        <w:rPr>
          <w:rFonts w:ascii="Times New Roman" w:eastAsia="Calibri" w:hAnsi="Times New Roman" w:cs="Times New Roman"/>
          <w:sz w:val="24"/>
          <w:szCs w:val="24"/>
          <w:lang w:val="en-GB"/>
        </w:rPr>
      </w:pPr>
    </w:p>
    <w:p w14:paraId="375F13BB" w14:textId="2EFE5438" w:rsidR="00C83B89" w:rsidRPr="008B5CB0" w:rsidRDefault="00B8581E" w:rsidP="008B5CB0">
      <w:pPr>
        <w:pStyle w:val="ListParagraph"/>
        <w:numPr>
          <w:ilvl w:val="0"/>
          <w:numId w:val="2"/>
        </w:numPr>
        <w:spacing w:after="0" w:line="240" w:lineRule="auto"/>
        <w:ind w:left="0"/>
        <w:jc w:val="both"/>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lastRenderedPageBreak/>
        <w:t>M</w:t>
      </w:r>
      <w:r w:rsidR="00CF4035" w:rsidRPr="009110FB">
        <w:rPr>
          <w:rFonts w:ascii="Times New Roman" w:eastAsia="Calibri" w:hAnsi="Times New Roman" w:cs="Times New Roman"/>
          <w:sz w:val="24"/>
          <w:szCs w:val="24"/>
          <w:lang w:val="en-GB"/>
        </w:rPr>
        <w:t>easures</w:t>
      </w:r>
      <w:r w:rsidR="008706B6" w:rsidRPr="009110FB">
        <w:rPr>
          <w:rFonts w:ascii="Times New Roman" w:eastAsia="Calibri" w:hAnsi="Times New Roman" w:cs="Times New Roman"/>
          <w:sz w:val="24"/>
          <w:szCs w:val="24"/>
          <w:lang w:val="en-GB"/>
        </w:rPr>
        <w:t xml:space="preserve"> for the most vulnerable groups </w:t>
      </w:r>
      <w:r>
        <w:rPr>
          <w:rFonts w:ascii="Times New Roman" w:eastAsia="Calibri" w:hAnsi="Times New Roman" w:cs="Times New Roman"/>
          <w:sz w:val="24"/>
          <w:szCs w:val="24"/>
          <w:lang w:val="en-GB"/>
        </w:rPr>
        <w:t xml:space="preserve"> include </w:t>
      </w:r>
      <w:r w:rsidR="008706B6" w:rsidRPr="009110FB">
        <w:rPr>
          <w:rFonts w:ascii="Times New Roman" w:eastAsia="Calibri" w:hAnsi="Times New Roman" w:cs="Times New Roman"/>
          <w:sz w:val="24"/>
          <w:szCs w:val="24"/>
          <w:lang w:val="en-GB"/>
        </w:rPr>
        <w:t xml:space="preserve">financial support for employing unemployed persons for a period up to 12 months (for </w:t>
      </w:r>
      <w:r>
        <w:rPr>
          <w:rFonts w:ascii="Times New Roman" w:eastAsia="Calibri" w:hAnsi="Times New Roman" w:cs="Times New Roman"/>
          <w:sz w:val="24"/>
          <w:szCs w:val="24"/>
          <w:lang w:val="en-GB"/>
        </w:rPr>
        <w:t xml:space="preserve">persons </w:t>
      </w:r>
      <w:r w:rsidR="008706B6" w:rsidRPr="009110FB">
        <w:rPr>
          <w:rFonts w:ascii="Times New Roman" w:eastAsia="Calibri" w:hAnsi="Times New Roman" w:cs="Times New Roman"/>
          <w:sz w:val="24"/>
          <w:szCs w:val="24"/>
          <w:lang w:val="en-GB"/>
        </w:rPr>
        <w:t xml:space="preserve">unemployed at least for 12 months, </w:t>
      </w:r>
      <w:r>
        <w:rPr>
          <w:rFonts w:ascii="Times New Roman" w:eastAsia="Calibri" w:hAnsi="Times New Roman" w:cs="Times New Roman"/>
          <w:sz w:val="24"/>
          <w:szCs w:val="24"/>
          <w:lang w:val="en-GB"/>
        </w:rPr>
        <w:t>aged</w:t>
      </w:r>
      <w:r w:rsidR="008706B6" w:rsidRPr="009110FB">
        <w:rPr>
          <w:rFonts w:ascii="Times New Roman" w:eastAsia="Calibri" w:hAnsi="Times New Roman" w:cs="Times New Roman"/>
          <w:sz w:val="24"/>
          <w:szCs w:val="24"/>
          <w:lang w:val="en-GB"/>
        </w:rPr>
        <w:t xml:space="preserve"> 55+</w:t>
      </w:r>
      <w:r>
        <w:rPr>
          <w:rFonts w:ascii="Times New Roman" w:eastAsia="Calibri" w:hAnsi="Times New Roman" w:cs="Times New Roman"/>
          <w:sz w:val="24"/>
          <w:szCs w:val="24"/>
          <w:lang w:val="en-GB"/>
        </w:rPr>
        <w:t>,</w:t>
      </w:r>
      <w:r w:rsidR="008706B6" w:rsidRPr="009110FB">
        <w:rPr>
          <w:rFonts w:ascii="Times New Roman" w:eastAsia="Calibri" w:hAnsi="Times New Roman" w:cs="Times New Roman"/>
          <w:sz w:val="24"/>
          <w:szCs w:val="24"/>
          <w:lang w:val="en-GB"/>
        </w:rPr>
        <w:t xml:space="preserve"> refugees and persons with alternative status), up to 24 months (for disabled). Support includes monthly wage subsidy </w:t>
      </w:r>
      <w:r w:rsidR="002D6BD5">
        <w:rPr>
          <w:rFonts w:ascii="Times New Roman" w:eastAsia="Calibri" w:hAnsi="Times New Roman" w:cs="Times New Roman"/>
          <w:sz w:val="24"/>
          <w:szCs w:val="24"/>
          <w:lang w:val="en-GB"/>
        </w:rPr>
        <w:t>for</w:t>
      </w:r>
      <w:r w:rsidR="008706B6" w:rsidRPr="009110FB">
        <w:rPr>
          <w:rFonts w:ascii="Times New Roman" w:eastAsia="Calibri" w:hAnsi="Times New Roman" w:cs="Times New Roman"/>
          <w:sz w:val="24"/>
          <w:szCs w:val="24"/>
          <w:lang w:val="en-GB"/>
        </w:rPr>
        <w:t xml:space="preserve"> unemployed person</w:t>
      </w:r>
      <w:r w:rsidR="002D6BD5">
        <w:rPr>
          <w:rFonts w:ascii="Times New Roman" w:eastAsia="Calibri" w:hAnsi="Times New Roman" w:cs="Times New Roman"/>
          <w:sz w:val="24"/>
          <w:szCs w:val="24"/>
          <w:lang w:val="en-GB"/>
        </w:rPr>
        <w:t>s</w:t>
      </w:r>
      <w:r w:rsidR="008706B6" w:rsidRPr="009110FB">
        <w:rPr>
          <w:rFonts w:ascii="Times New Roman" w:eastAsia="Calibri" w:hAnsi="Times New Roman" w:cs="Times New Roman"/>
          <w:sz w:val="24"/>
          <w:szCs w:val="24"/>
          <w:lang w:val="en-GB"/>
        </w:rPr>
        <w:t xml:space="preserve"> </w:t>
      </w:r>
      <w:r w:rsidR="002D6BD5">
        <w:rPr>
          <w:rFonts w:ascii="Times New Roman" w:eastAsia="Calibri" w:hAnsi="Times New Roman" w:cs="Times New Roman"/>
          <w:sz w:val="24"/>
          <w:szCs w:val="24"/>
          <w:lang w:val="en-GB"/>
        </w:rPr>
        <w:t>(</w:t>
      </w:r>
      <w:r w:rsidR="008706B6" w:rsidRPr="009110FB">
        <w:rPr>
          <w:rFonts w:ascii="Times New Roman" w:eastAsia="Calibri" w:hAnsi="Times New Roman" w:cs="Times New Roman"/>
          <w:sz w:val="24"/>
          <w:szCs w:val="24"/>
          <w:lang w:val="en-GB"/>
        </w:rPr>
        <w:t xml:space="preserve">50% of the total wage costs, but </w:t>
      </w:r>
      <w:r w:rsidR="002D6BD5">
        <w:rPr>
          <w:rFonts w:ascii="Times New Roman" w:eastAsia="Calibri" w:hAnsi="Times New Roman" w:cs="Times New Roman"/>
          <w:sz w:val="24"/>
          <w:szCs w:val="24"/>
          <w:lang w:val="en-GB"/>
        </w:rPr>
        <w:t>not exceeding</w:t>
      </w:r>
      <w:r w:rsidR="008706B6" w:rsidRPr="009110FB">
        <w:rPr>
          <w:rFonts w:ascii="Times New Roman" w:eastAsia="Calibri" w:hAnsi="Times New Roman" w:cs="Times New Roman"/>
          <w:sz w:val="24"/>
          <w:szCs w:val="24"/>
          <w:lang w:val="en-GB"/>
        </w:rPr>
        <w:t xml:space="preserve"> the minimum monthly wage set by the government (430 EUR in 2019)</w:t>
      </w:r>
      <w:r w:rsidR="002D6BD5">
        <w:rPr>
          <w:rFonts w:ascii="Times New Roman" w:eastAsia="Calibri" w:hAnsi="Times New Roman" w:cs="Times New Roman"/>
          <w:sz w:val="24"/>
          <w:szCs w:val="24"/>
          <w:lang w:val="en-GB"/>
        </w:rPr>
        <w:t>)</w:t>
      </w:r>
      <w:r w:rsidR="008706B6" w:rsidRPr="009110FB">
        <w:rPr>
          <w:rFonts w:ascii="Times New Roman" w:eastAsia="Calibri" w:hAnsi="Times New Roman" w:cs="Times New Roman"/>
          <w:sz w:val="24"/>
          <w:szCs w:val="24"/>
          <w:lang w:val="en-GB"/>
        </w:rPr>
        <w:t xml:space="preserve">. If the employer employs </w:t>
      </w:r>
      <w:r w:rsidR="005007E7">
        <w:rPr>
          <w:rFonts w:ascii="Times New Roman" w:eastAsia="Calibri" w:hAnsi="Times New Roman" w:cs="Times New Roman"/>
          <w:sz w:val="24"/>
          <w:szCs w:val="24"/>
          <w:lang w:val="en-GB"/>
        </w:rPr>
        <w:t>persons</w:t>
      </w:r>
      <w:r w:rsidR="008706B6" w:rsidRPr="009110FB">
        <w:rPr>
          <w:rFonts w:ascii="Times New Roman" w:eastAsia="Calibri" w:hAnsi="Times New Roman" w:cs="Times New Roman"/>
          <w:sz w:val="24"/>
          <w:szCs w:val="24"/>
          <w:lang w:val="en-GB"/>
        </w:rPr>
        <w:t xml:space="preserve"> with disabilities, monthly wage subsidy cannot exceed 1.5 minimum monthly wage. </w:t>
      </w:r>
      <w:proofErr w:type="gramStart"/>
      <w:r w:rsidR="008706B6" w:rsidRPr="009110FB">
        <w:rPr>
          <w:rFonts w:ascii="Times New Roman" w:eastAsia="Calibri" w:hAnsi="Times New Roman" w:cs="Times New Roman"/>
          <w:sz w:val="24"/>
          <w:szCs w:val="24"/>
          <w:lang w:val="en-GB"/>
        </w:rPr>
        <w:t xml:space="preserve">Additional expenses for work supervisors (50% of statutory minimum wage), working place adaptation for persons with disabilities (a single grant </w:t>
      </w:r>
      <w:r w:rsidR="005007E7">
        <w:rPr>
          <w:rFonts w:ascii="Times New Roman" w:eastAsia="Calibri" w:hAnsi="Times New Roman" w:cs="Times New Roman"/>
          <w:sz w:val="24"/>
          <w:szCs w:val="24"/>
          <w:lang w:val="en-GB"/>
        </w:rPr>
        <w:t>up to</w:t>
      </w:r>
      <w:r w:rsidR="008706B6" w:rsidRPr="009110FB">
        <w:rPr>
          <w:rFonts w:ascii="Times New Roman" w:eastAsia="Calibri" w:hAnsi="Times New Roman" w:cs="Times New Roman"/>
          <w:sz w:val="24"/>
          <w:szCs w:val="24"/>
          <w:lang w:val="en-GB"/>
        </w:rPr>
        <w:t xml:space="preserve"> 711 EUR), the involvement of different experts</w:t>
      </w:r>
      <w:r w:rsidR="005007E7">
        <w:rPr>
          <w:rFonts w:ascii="Times New Roman" w:eastAsia="Calibri" w:hAnsi="Times New Roman" w:cs="Times New Roman"/>
          <w:sz w:val="24"/>
          <w:szCs w:val="24"/>
          <w:lang w:val="en-GB"/>
        </w:rPr>
        <w:t xml:space="preserve"> (</w:t>
      </w:r>
      <w:r w:rsidR="008706B6" w:rsidRPr="009110FB">
        <w:rPr>
          <w:rFonts w:ascii="Times New Roman" w:eastAsia="Calibri" w:hAnsi="Times New Roman" w:cs="Times New Roman"/>
          <w:sz w:val="24"/>
          <w:szCs w:val="24"/>
          <w:lang w:val="en-GB"/>
        </w:rPr>
        <w:t>assistants, si</w:t>
      </w:r>
      <w:r w:rsidR="005007E7">
        <w:rPr>
          <w:rFonts w:ascii="Times New Roman" w:eastAsia="Calibri" w:hAnsi="Times New Roman" w:cs="Times New Roman"/>
          <w:sz w:val="24"/>
          <w:szCs w:val="24"/>
          <w:lang w:val="en-GB"/>
        </w:rPr>
        <w:t xml:space="preserve">gn </w:t>
      </w:r>
      <w:r w:rsidR="008706B6" w:rsidRPr="009110FB">
        <w:rPr>
          <w:rFonts w:ascii="Times New Roman" w:eastAsia="Calibri" w:hAnsi="Times New Roman" w:cs="Times New Roman"/>
          <w:sz w:val="24"/>
          <w:szCs w:val="24"/>
          <w:lang w:val="en-GB"/>
        </w:rPr>
        <w:t>language experts etc.</w:t>
      </w:r>
      <w:r w:rsidR="005007E7">
        <w:rPr>
          <w:rFonts w:ascii="Times New Roman" w:eastAsia="Calibri" w:hAnsi="Times New Roman" w:cs="Times New Roman"/>
          <w:sz w:val="24"/>
          <w:szCs w:val="24"/>
          <w:lang w:val="en-GB"/>
        </w:rPr>
        <w:t>)</w:t>
      </w:r>
      <w:r w:rsidR="008706B6" w:rsidRPr="009110FB">
        <w:rPr>
          <w:rFonts w:ascii="Times New Roman" w:eastAsia="Calibri" w:hAnsi="Times New Roman" w:cs="Times New Roman"/>
          <w:sz w:val="24"/>
          <w:szCs w:val="24"/>
          <w:lang w:val="en-GB"/>
        </w:rPr>
        <w:t xml:space="preserve"> are covered by the SEA.</w:t>
      </w:r>
      <w:proofErr w:type="gramEnd"/>
      <w:r w:rsidR="00CF4035" w:rsidRPr="009110FB">
        <w:rPr>
          <w:rFonts w:ascii="Times New Roman" w:eastAsia="Calibri" w:hAnsi="Times New Roman" w:cs="Times New Roman"/>
          <w:sz w:val="24"/>
          <w:szCs w:val="24"/>
          <w:lang w:val="en-GB"/>
        </w:rPr>
        <w:t xml:space="preserve"> </w:t>
      </w:r>
      <w:r w:rsidR="00CF4035" w:rsidRPr="008B5CB0">
        <w:rPr>
          <w:rFonts w:ascii="Times New Roman" w:eastAsia="Times New Roman" w:hAnsi="Times New Roman" w:cs="Times New Roman"/>
          <w:spacing w:val="-3"/>
          <w:sz w:val="24"/>
          <w:szCs w:val="24"/>
          <w:lang w:val="en-GB"/>
        </w:rPr>
        <w:t>Since 2017, once a year</w:t>
      </w:r>
      <w:r w:rsidR="008706B6" w:rsidRPr="008B5CB0">
        <w:rPr>
          <w:rFonts w:ascii="Times New Roman" w:eastAsia="Times New Roman" w:hAnsi="Times New Roman" w:cs="Times New Roman"/>
          <w:spacing w:val="-3"/>
          <w:sz w:val="24"/>
          <w:szCs w:val="24"/>
          <w:lang w:val="en-GB"/>
        </w:rPr>
        <w:t xml:space="preserve"> the SEA </w:t>
      </w:r>
      <w:r w:rsidR="00CF4035" w:rsidRPr="008B5CB0">
        <w:rPr>
          <w:rFonts w:ascii="Times New Roman" w:eastAsia="Times New Roman" w:hAnsi="Times New Roman" w:cs="Times New Roman"/>
          <w:spacing w:val="-3"/>
          <w:sz w:val="24"/>
          <w:szCs w:val="24"/>
          <w:lang w:val="en-GB"/>
        </w:rPr>
        <w:t>organizes</w:t>
      </w:r>
      <w:r w:rsidR="008706B6" w:rsidRPr="008B5CB0">
        <w:rPr>
          <w:rFonts w:ascii="Times New Roman" w:eastAsia="Times New Roman" w:hAnsi="Times New Roman" w:cs="Times New Roman"/>
          <w:spacing w:val="-3"/>
          <w:sz w:val="24"/>
          <w:szCs w:val="24"/>
          <w:lang w:val="en-GB"/>
        </w:rPr>
        <w:t xml:space="preserve"> </w:t>
      </w:r>
      <w:r w:rsidR="00CF4035" w:rsidRPr="008B5CB0">
        <w:rPr>
          <w:rFonts w:ascii="Times New Roman" w:eastAsia="Times New Roman" w:hAnsi="Times New Roman" w:cs="Times New Roman"/>
          <w:spacing w:val="-3"/>
          <w:sz w:val="24"/>
          <w:szCs w:val="24"/>
          <w:lang w:val="en-GB"/>
        </w:rPr>
        <w:t>the Open-door Day</w:t>
      </w:r>
      <w:r w:rsidR="008706B6" w:rsidRPr="008B5CB0">
        <w:rPr>
          <w:rFonts w:ascii="Times New Roman" w:eastAsia="Times New Roman" w:hAnsi="Times New Roman" w:cs="Times New Roman"/>
          <w:spacing w:val="-3"/>
          <w:sz w:val="24"/>
          <w:szCs w:val="24"/>
          <w:lang w:val="en-GB"/>
        </w:rPr>
        <w:t xml:space="preserve"> for persons with disabilities</w:t>
      </w:r>
      <w:r w:rsidR="00112A7B" w:rsidRPr="008B5CB0">
        <w:rPr>
          <w:rFonts w:ascii="Times New Roman" w:eastAsia="Times New Roman" w:hAnsi="Times New Roman" w:cs="Times New Roman"/>
          <w:spacing w:val="-3"/>
          <w:sz w:val="24"/>
          <w:szCs w:val="24"/>
          <w:lang w:val="en-GB"/>
        </w:rPr>
        <w:t xml:space="preserve"> aiming</w:t>
      </w:r>
      <w:r w:rsidR="008706B6" w:rsidRPr="008B5CB0">
        <w:rPr>
          <w:rFonts w:ascii="Times New Roman" w:eastAsia="Times New Roman" w:hAnsi="Times New Roman" w:cs="Times New Roman"/>
          <w:spacing w:val="-3"/>
          <w:sz w:val="24"/>
          <w:szCs w:val="24"/>
          <w:lang w:val="en-GB"/>
        </w:rPr>
        <w:t xml:space="preserve"> </w:t>
      </w:r>
      <w:r w:rsidR="00CF4035" w:rsidRPr="008B5CB0">
        <w:rPr>
          <w:rFonts w:ascii="Times New Roman" w:eastAsia="Times New Roman" w:hAnsi="Times New Roman" w:cs="Times New Roman"/>
          <w:spacing w:val="-3"/>
          <w:sz w:val="24"/>
          <w:szCs w:val="24"/>
          <w:lang w:val="en-GB"/>
        </w:rPr>
        <w:t xml:space="preserve">to </w:t>
      </w:r>
      <w:r w:rsidR="008706B6" w:rsidRPr="008B5CB0">
        <w:rPr>
          <w:rFonts w:ascii="Times New Roman" w:eastAsia="Times New Roman" w:hAnsi="Times New Roman" w:cs="Times New Roman"/>
          <w:spacing w:val="-3"/>
          <w:sz w:val="24"/>
          <w:szCs w:val="24"/>
          <w:lang w:val="en-GB"/>
        </w:rPr>
        <w:t xml:space="preserve">support the inclusion of persons with disabilities into the labour market by providing the opportunity to </w:t>
      </w:r>
      <w:proofErr w:type="gramStart"/>
      <w:r w:rsidR="008706B6" w:rsidRPr="008B5CB0">
        <w:rPr>
          <w:rFonts w:ascii="Times New Roman" w:eastAsia="Times New Roman" w:hAnsi="Times New Roman" w:cs="Times New Roman"/>
          <w:spacing w:val="-3"/>
          <w:sz w:val="24"/>
          <w:szCs w:val="24"/>
          <w:lang w:val="en-GB"/>
        </w:rPr>
        <w:t>get</w:t>
      </w:r>
      <w:proofErr w:type="gramEnd"/>
      <w:r w:rsidR="008706B6" w:rsidRPr="008B5CB0">
        <w:rPr>
          <w:rFonts w:ascii="Times New Roman" w:eastAsia="Times New Roman" w:hAnsi="Times New Roman" w:cs="Times New Roman"/>
          <w:spacing w:val="-3"/>
          <w:sz w:val="24"/>
          <w:szCs w:val="24"/>
          <w:lang w:val="en-GB"/>
        </w:rPr>
        <w:t xml:space="preserve"> </w:t>
      </w:r>
      <w:r w:rsidR="00B61078">
        <w:rPr>
          <w:rFonts w:ascii="Times New Roman" w:eastAsia="Times New Roman" w:hAnsi="Times New Roman" w:cs="Times New Roman"/>
          <w:spacing w:val="-3"/>
          <w:sz w:val="24"/>
          <w:szCs w:val="24"/>
          <w:lang w:val="en-GB"/>
        </w:rPr>
        <w:t>acquainted</w:t>
      </w:r>
      <w:r w:rsidR="00B61078" w:rsidRPr="008B5CB0">
        <w:rPr>
          <w:rFonts w:ascii="Times New Roman" w:eastAsia="Times New Roman" w:hAnsi="Times New Roman" w:cs="Times New Roman"/>
          <w:spacing w:val="-3"/>
          <w:sz w:val="24"/>
          <w:szCs w:val="24"/>
          <w:lang w:val="en-GB"/>
        </w:rPr>
        <w:t xml:space="preserve"> </w:t>
      </w:r>
      <w:r w:rsidR="008706B6" w:rsidRPr="008B5CB0">
        <w:rPr>
          <w:rFonts w:ascii="Times New Roman" w:eastAsia="Times New Roman" w:hAnsi="Times New Roman" w:cs="Times New Roman"/>
          <w:spacing w:val="-3"/>
          <w:sz w:val="24"/>
          <w:szCs w:val="24"/>
          <w:lang w:val="en-GB"/>
        </w:rPr>
        <w:t>with the working environment in a company.</w:t>
      </w:r>
      <w:r w:rsidR="00C83B89" w:rsidRPr="008B5CB0">
        <w:rPr>
          <w:rFonts w:ascii="Times New Roman" w:eastAsia="Times New Roman" w:hAnsi="Times New Roman" w:cs="Times New Roman"/>
          <w:spacing w:val="-3"/>
          <w:sz w:val="24"/>
          <w:szCs w:val="24"/>
          <w:lang w:val="en-GB"/>
        </w:rPr>
        <w:t xml:space="preserve"> </w:t>
      </w:r>
      <w:r w:rsidR="00CF4035" w:rsidRPr="008B5CB0">
        <w:rPr>
          <w:rFonts w:ascii="Times New Roman" w:eastAsia="Calibri" w:hAnsi="Times New Roman" w:cs="Times New Roman"/>
          <w:sz w:val="24"/>
          <w:szCs w:val="24"/>
          <w:lang w:val="en-GB"/>
        </w:rPr>
        <w:t>The</w:t>
      </w:r>
      <w:r w:rsidR="008706B6" w:rsidRPr="008B5CB0">
        <w:rPr>
          <w:rFonts w:ascii="Times New Roman" w:eastAsia="Calibri" w:hAnsi="Times New Roman" w:cs="Times New Roman"/>
          <w:sz w:val="24"/>
          <w:szCs w:val="24"/>
          <w:lang w:val="en-GB"/>
        </w:rPr>
        <w:t xml:space="preserve"> </w:t>
      </w:r>
      <w:r w:rsidR="008706B6" w:rsidRPr="008B5CB0">
        <w:rPr>
          <w:rFonts w:ascii="Times New Roman" w:eastAsia="Calibri" w:hAnsi="Times New Roman" w:cs="Times New Roman"/>
          <w:i/>
          <w:sz w:val="24"/>
          <w:szCs w:val="24"/>
          <w:lang w:val="en-GB"/>
        </w:rPr>
        <w:t>Law on Social Services and Social Assistance</w:t>
      </w:r>
      <w:r w:rsidR="008706B6" w:rsidRPr="008B5CB0">
        <w:rPr>
          <w:rFonts w:ascii="Times New Roman" w:eastAsia="Calibri" w:hAnsi="Times New Roman" w:cs="Times New Roman"/>
          <w:sz w:val="24"/>
          <w:szCs w:val="24"/>
          <w:lang w:val="en-GB"/>
        </w:rPr>
        <w:t xml:space="preserve"> </w:t>
      </w:r>
      <w:r w:rsidR="00CF4035" w:rsidRPr="008B5CB0">
        <w:rPr>
          <w:rFonts w:ascii="Times New Roman" w:eastAsia="Calibri" w:hAnsi="Times New Roman" w:cs="Times New Roman"/>
          <w:sz w:val="24"/>
          <w:szCs w:val="24"/>
          <w:lang w:val="en-GB"/>
        </w:rPr>
        <w:t xml:space="preserve">requires the </w:t>
      </w:r>
      <w:r w:rsidR="00112A7B" w:rsidRPr="008B5CB0">
        <w:rPr>
          <w:rFonts w:ascii="Times New Roman" w:eastAsia="Calibri" w:hAnsi="Times New Roman" w:cs="Times New Roman"/>
          <w:sz w:val="24"/>
          <w:szCs w:val="24"/>
          <w:lang w:val="en-GB"/>
        </w:rPr>
        <w:t>Government</w:t>
      </w:r>
      <w:r w:rsidR="00CF4035" w:rsidRPr="008B5CB0">
        <w:rPr>
          <w:rFonts w:ascii="Times New Roman" w:eastAsia="Calibri" w:hAnsi="Times New Roman" w:cs="Times New Roman"/>
          <w:sz w:val="24"/>
          <w:szCs w:val="24"/>
          <w:lang w:val="en-GB"/>
        </w:rPr>
        <w:t xml:space="preserve"> to ensure</w:t>
      </w:r>
      <w:r w:rsidR="008706B6" w:rsidRPr="008B5CB0">
        <w:rPr>
          <w:rFonts w:ascii="Times New Roman" w:eastAsia="Calibri" w:hAnsi="Times New Roman" w:cs="Times New Roman"/>
          <w:sz w:val="24"/>
          <w:szCs w:val="24"/>
          <w:lang w:val="en-GB"/>
        </w:rPr>
        <w:t xml:space="preserve"> </w:t>
      </w:r>
      <w:r w:rsidR="00CF4035" w:rsidRPr="008B5CB0">
        <w:rPr>
          <w:rFonts w:ascii="Times New Roman" w:eastAsia="Calibri" w:hAnsi="Times New Roman" w:cs="Times New Roman"/>
          <w:sz w:val="24"/>
          <w:szCs w:val="24"/>
          <w:lang w:val="en-GB"/>
        </w:rPr>
        <w:t xml:space="preserve">vocational </w:t>
      </w:r>
      <w:r w:rsidR="00112A7B" w:rsidRPr="008B5CB0">
        <w:rPr>
          <w:rFonts w:ascii="Times New Roman" w:eastAsia="Calibri" w:hAnsi="Times New Roman" w:cs="Times New Roman"/>
          <w:sz w:val="24"/>
          <w:szCs w:val="24"/>
          <w:lang w:val="en-GB"/>
        </w:rPr>
        <w:t xml:space="preserve">training </w:t>
      </w:r>
      <w:r w:rsidR="008706B6" w:rsidRPr="008B5CB0">
        <w:rPr>
          <w:rFonts w:ascii="Times New Roman" w:eastAsia="Calibri" w:hAnsi="Times New Roman" w:cs="Times New Roman"/>
          <w:sz w:val="24"/>
          <w:szCs w:val="24"/>
          <w:lang w:val="en-GB"/>
        </w:rPr>
        <w:t>for persons with disability or predictable di</w:t>
      </w:r>
      <w:r w:rsidR="00CF4035" w:rsidRPr="008B5CB0">
        <w:rPr>
          <w:rFonts w:ascii="Times New Roman" w:eastAsia="Calibri" w:hAnsi="Times New Roman" w:cs="Times New Roman"/>
          <w:sz w:val="24"/>
          <w:szCs w:val="24"/>
          <w:lang w:val="en-GB"/>
        </w:rPr>
        <w:t>sability</w:t>
      </w:r>
      <w:r w:rsidR="00112A7B" w:rsidRPr="008B5CB0">
        <w:rPr>
          <w:rFonts w:ascii="Times New Roman" w:eastAsia="Calibri" w:hAnsi="Times New Roman" w:cs="Times New Roman"/>
          <w:sz w:val="24"/>
          <w:szCs w:val="24"/>
          <w:lang w:val="en-GB"/>
        </w:rPr>
        <w:t xml:space="preserve">, </w:t>
      </w:r>
      <w:r w:rsidR="008706B6" w:rsidRPr="008B5CB0">
        <w:rPr>
          <w:rFonts w:ascii="Times New Roman" w:eastAsia="Calibri" w:hAnsi="Times New Roman" w:cs="Times New Roman"/>
          <w:sz w:val="24"/>
          <w:szCs w:val="24"/>
          <w:lang w:val="en-GB"/>
        </w:rPr>
        <w:t xml:space="preserve">citizens and non-citizens of Latvia, aliens and stateless persons, who </w:t>
      </w:r>
      <w:proofErr w:type="gramStart"/>
      <w:r w:rsidR="008706B6" w:rsidRPr="008B5CB0">
        <w:rPr>
          <w:rFonts w:ascii="Times New Roman" w:eastAsia="Calibri" w:hAnsi="Times New Roman" w:cs="Times New Roman"/>
          <w:sz w:val="24"/>
          <w:szCs w:val="24"/>
          <w:lang w:val="en-GB"/>
        </w:rPr>
        <w:t>have been assigned</w:t>
      </w:r>
      <w:proofErr w:type="gramEnd"/>
      <w:r w:rsidR="008706B6" w:rsidRPr="008B5CB0">
        <w:rPr>
          <w:rFonts w:ascii="Times New Roman" w:eastAsia="Calibri" w:hAnsi="Times New Roman" w:cs="Times New Roman"/>
          <w:sz w:val="24"/>
          <w:szCs w:val="24"/>
          <w:lang w:val="en-GB"/>
        </w:rPr>
        <w:t xml:space="preserve"> personal identity number and who have received a permanent residence pe</w:t>
      </w:r>
      <w:r w:rsidR="00C83B89" w:rsidRPr="008B5CB0">
        <w:rPr>
          <w:rFonts w:ascii="Times New Roman" w:eastAsia="Calibri" w:hAnsi="Times New Roman" w:cs="Times New Roman"/>
          <w:sz w:val="24"/>
          <w:szCs w:val="24"/>
          <w:lang w:val="en-GB"/>
        </w:rPr>
        <w:t>rmit</w:t>
      </w:r>
      <w:r w:rsidR="002653DE">
        <w:rPr>
          <w:rFonts w:ascii="Times New Roman" w:eastAsia="Calibri" w:hAnsi="Times New Roman" w:cs="Times New Roman"/>
          <w:sz w:val="24"/>
          <w:szCs w:val="24"/>
          <w:lang w:val="en-GB"/>
        </w:rPr>
        <w:t>,</w:t>
      </w:r>
      <w:r w:rsidR="00C83B89" w:rsidRPr="008B5CB0">
        <w:rPr>
          <w:rFonts w:ascii="Times New Roman" w:eastAsia="Calibri" w:hAnsi="Times New Roman" w:cs="Times New Roman"/>
          <w:sz w:val="24"/>
          <w:szCs w:val="24"/>
          <w:lang w:val="en-GB"/>
        </w:rPr>
        <w:t xml:space="preserve"> and their family members</w:t>
      </w:r>
      <w:r w:rsidR="00112A7B" w:rsidRPr="008B5CB0">
        <w:rPr>
          <w:rFonts w:ascii="Times New Roman" w:eastAsia="Calibri" w:hAnsi="Times New Roman" w:cs="Times New Roman"/>
          <w:sz w:val="24"/>
          <w:szCs w:val="24"/>
          <w:lang w:val="en-GB"/>
        </w:rPr>
        <w:t xml:space="preserve"> free of charge.</w:t>
      </w:r>
      <w:r w:rsidR="00C83B89" w:rsidRPr="008B5CB0">
        <w:rPr>
          <w:rFonts w:ascii="Times New Roman" w:eastAsia="Calibri" w:hAnsi="Times New Roman" w:cs="Times New Roman"/>
          <w:sz w:val="24"/>
          <w:szCs w:val="24"/>
          <w:lang w:val="en-GB"/>
        </w:rPr>
        <w:t xml:space="preserve"> </w:t>
      </w:r>
      <w:r w:rsidR="008B5CB0" w:rsidRPr="009110FB">
        <w:rPr>
          <w:rFonts w:ascii="Times New Roman" w:eastAsia="Times New Roman" w:hAnsi="Times New Roman" w:cs="Times New Roman"/>
          <w:spacing w:val="-3"/>
          <w:sz w:val="24"/>
          <w:szCs w:val="24"/>
          <w:lang w:val="en-GB"/>
        </w:rPr>
        <w:t>To</w:t>
      </w:r>
      <w:r w:rsidR="008B5CB0">
        <w:rPr>
          <w:rFonts w:ascii="Times New Roman" w:eastAsia="Times New Roman" w:hAnsi="Times New Roman" w:cs="Times New Roman"/>
          <w:spacing w:val="-3"/>
          <w:sz w:val="24"/>
          <w:szCs w:val="24"/>
          <w:lang w:val="en-GB"/>
        </w:rPr>
        <w:t xml:space="preserve"> provide </w:t>
      </w:r>
      <w:r w:rsidR="008B5CB0" w:rsidRPr="009110FB">
        <w:rPr>
          <w:rFonts w:ascii="Times New Roman" w:eastAsia="Times New Roman" w:hAnsi="Times New Roman" w:cs="Times New Roman"/>
          <w:spacing w:val="-3"/>
          <w:sz w:val="24"/>
          <w:szCs w:val="24"/>
          <w:lang w:val="en-GB"/>
        </w:rPr>
        <w:t>persons with disabilities</w:t>
      </w:r>
      <w:r w:rsidR="008B5CB0" w:rsidRPr="002653DE">
        <w:rPr>
          <w:rFonts w:ascii="Times New Roman" w:eastAsia="Times New Roman" w:hAnsi="Times New Roman" w:cs="Times New Roman"/>
          <w:spacing w:val="-3"/>
          <w:sz w:val="24"/>
          <w:szCs w:val="24"/>
          <w:lang w:val="en-GB"/>
        </w:rPr>
        <w:t xml:space="preserve"> </w:t>
      </w:r>
      <w:r w:rsidR="008B5CB0" w:rsidRPr="009110FB">
        <w:rPr>
          <w:rFonts w:ascii="Times New Roman" w:eastAsia="Times New Roman" w:hAnsi="Times New Roman" w:cs="Times New Roman"/>
          <w:spacing w:val="-3"/>
          <w:sz w:val="24"/>
          <w:szCs w:val="24"/>
          <w:lang w:val="en-GB"/>
        </w:rPr>
        <w:t xml:space="preserve">the best services and acknowledge </w:t>
      </w:r>
      <w:r w:rsidR="008B5CB0">
        <w:rPr>
          <w:rFonts w:ascii="Times New Roman" w:eastAsia="Times New Roman" w:hAnsi="Times New Roman" w:cs="Times New Roman"/>
          <w:spacing w:val="-3"/>
          <w:sz w:val="24"/>
          <w:szCs w:val="24"/>
          <w:lang w:val="en-GB"/>
        </w:rPr>
        <w:t xml:space="preserve">their </w:t>
      </w:r>
      <w:r w:rsidR="008B5CB0" w:rsidRPr="009110FB">
        <w:rPr>
          <w:rFonts w:ascii="Times New Roman" w:eastAsia="Times New Roman" w:hAnsi="Times New Roman" w:cs="Times New Roman"/>
          <w:spacing w:val="-3"/>
          <w:sz w:val="24"/>
          <w:szCs w:val="24"/>
          <w:lang w:val="en-GB"/>
        </w:rPr>
        <w:t>actual needs the SEA staff regularly cooperates with NGOs and participates in workshops, seminars and other exchange and training events dedicated to the topic</w:t>
      </w:r>
      <w:r w:rsidR="00FD6458">
        <w:rPr>
          <w:rFonts w:ascii="Times New Roman" w:eastAsia="Times New Roman" w:hAnsi="Times New Roman" w:cs="Times New Roman"/>
          <w:spacing w:val="-3"/>
          <w:sz w:val="24"/>
          <w:szCs w:val="24"/>
          <w:lang w:val="en-GB"/>
        </w:rPr>
        <w:t>.</w:t>
      </w:r>
    </w:p>
    <w:p w14:paraId="5584CAF8" w14:textId="77777777" w:rsidR="00C83B89" w:rsidRPr="009110FB" w:rsidRDefault="00C83B89" w:rsidP="008622EC">
      <w:pPr>
        <w:pStyle w:val="ListParagraph"/>
        <w:spacing w:after="0" w:line="240" w:lineRule="auto"/>
        <w:rPr>
          <w:rFonts w:ascii="Times New Roman" w:eastAsia="Times New Roman" w:hAnsi="Times New Roman" w:cs="Times New Roman"/>
          <w:spacing w:val="-3"/>
          <w:sz w:val="24"/>
          <w:szCs w:val="24"/>
          <w:lang w:val="en-GB"/>
        </w:rPr>
      </w:pPr>
    </w:p>
    <w:p w14:paraId="14009EB5" w14:textId="786C33F4" w:rsidR="00EF4E1D" w:rsidRPr="006A5D04" w:rsidRDefault="008706B6" w:rsidP="00416CFC">
      <w:pPr>
        <w:pStyle w:val="ListParagraph"/>
        <w:numPr>
          <w:ilvl w:val="0"/>
          <w:numId w:val="2"/>
        </w:numPr>
        <w:spacing w:after="0" w:line="240" w:lineRule="auto"/>
        <w:ind w:left="0"/>
        <w:jc w:val="both"/>
        <w:rPr>
          <w:rFonts w:ascii="Times New Roman" w:hAnsi="Times New Roman" w:cs="Times New Roman"/>
          <w:sz w:val="24"/>
          <w:szCs w:val="24"/>
          <w:lang w:val="en-GB"/>
        </w:rPr>
      </w:pPr>
      <w:proofErr w:type="gramStart"/>
      <w:r w:rsidRPr="006A5D04">
        <w:rPr>
          <w:rFonts w:ascii="Times New Roman" w:eastAsia="Times New Roman" w:hAnsi="Times New Roman" w:cs="Times New Roman"/>
          <w:spacing w:val="-3"/>
          <w:sz w:val="24"/>
          <w:szCs w:val="24"/>
          <w:lang w:val="en-GB"/>
        </w:rPr>
        <w:t xml:space="preserve">The employment rate of people </w:t>
      </w:r>
      <w:r w:rsidR="00EF4E1D" w:rsidRPr="006A5D04">
        <w:rPr>
          <w:rFonts w:ascii="Times New Roman" w:eastAsia="Times New Roman" w:hAnsi="Times New Roman" w:cs="Times New Roman"/>
          <w:spacing w:val="-3"/>
          <w:sz w:val="24"/>
          <w:szCs w:val="24"/>
          <w:lang w:val="en-GB"/>
        </w:rPr>
        <w:t>aged 50</w:t>
      </w:r>
      <w:r w:rsidR="00B61078">
        <w:rPr>
          <w:rFonts w:ascii="Times New Roman" w:eastAsia="Times New Roman" w:hAnsi="Times New Roman" w:cs="Times New Roman"/>
          <w:spacing w:val="-3"/>
          <w:sz w:val="24"/>
          <w:szCs w:val="24"/>
          <w:lang w:val="en-GB"/>
        </w:rPr>
        <w:t>-</w:t>
      </w:r>
      <w:r w:rsidR="00EF4E1D" w:rsidRPr="006A5D04">
        <w:rPr>
          <w:rFonts w:ascii="Times New Roman" w:eastAsia="Times New Roman" w:hAnsi="Times New Roman" w:cs="Times New Roman"/>
          <w:spacing w:val="-3"/>
          <w:sz w:val="24"/>
          <w:szCs w:val="24"/>
          <w:lang w:val="en-GB"/>
        </w:rPr>
        <w:t>64 years</w:t>
      </w:r>
      <w:r w:rsidRPr="006A5D04">
        <w:rPr>
          <w:rFonts w:ascii="Times New Roman" w:eastAsia="Times New Roman" w:hAnsi="Times New Roman" w:cs="Times New Roman"/>
          <w:spacing w:val="-3"/>
          <w:sz w:val="24"/>
          <w:szCs w:val="24"/>
          <w:lang w:val="en-GB"/>
        </w:rPr>
        <w:t xml:space="preserve"> in Latvia is growing and is higher than the EU average.</w:t>
      </w:r>
      <w:proofErr w:type="gramEnd"/>
      <w:r w:rsidRPr="006A5D04">
        <w:rPr>
          <w:rFonts w:ascii="Times New Roman" w:eastAsia="Times New Roman" w:hAnsi="Times New Roman" w:cs="Times New Roman"/>
          <w:spacing w:val="-3"/>
          <w:sz w:val="24"/>
          <w:szCs w:val="24"/>
          <w:lang w:val="en-GB"/>
        </w:rPr>
        <w:t xml:space="preserve"> </w:t>
      </w:r>
      <w:r w:rsidR="00EF4E1D" w:rsidRPr="006A5D04">
        <w:rPr>
          <w:rFonts w:ascii="Times New Roman" w:eastAsia="Times New Roman" w:hAnsi="Times New Roman" w:cs="Times New Roman"/>
          <w:spacing w:val="-3"/>
          <w:sz w:val="24"/>
          <w:szCs w:val="24"/>
          <w:lang w:val="en-GB"/>
        </w:rPr>
        <w:t>T</w:t>
      </w:r>
      <w:r w:rsidRPr="006A5D04">
        <w:rPr>
          <w:rFonts w:ascii="Times New Roman" w:eastAsia="Times New Roman" w:hAnsi="Times New Roman" w:cs="Times New Roman"/>
          <w:spacing w:val="-3"/>
          <w:sz w:val="24"/>
          <w:szCs w:val="24"/>
          <w:lang w:val="en-GB"/>
        </w:rPr>
        <w:t>he retirement age is increas</w:t>
      </w:r>
      <w:r w:rsidR="00C83B89" w:rsidRPr="006A5D04">
        <w:rPr>
          <w:rFonts w:ascii="Times New Roman" w:eastAsia="Times New Roman" w:hAnsi="Times New Roman" w:cs="Times New Roman"/>
          <w:spacing w:val="-3"/>
          <w:sz w:val="24"/>
          <w:szCs w:val="24"/>
          <w:lang w:val="en-GB"/>
        </w:rPr>
        <w:t>ing</w:t>
      </w:r>
      <w:r w:rsidRPr="006A5D04">
        <w:rPr>
          <w:rFonts w:ascii="Times New Roman" w:eastAsia="Times New Roman" w:hAnsi="Times New Roman" w:cs="Times New Roman"/>
          <w:spacing w:val="-3"/>
          <w:sz w:val="24"/>
          <w:szCs w:val="24"/>
          <w:lang w:val="en-GB"/>
        </w:rPr>
        <w:t xml:space="preserve">, enabling labour market to respond to the economic and social consequences of population ageing. </w:t>
      </w:r>
      <w:r w:rsidRPr="006A5D04">
        <w:rPr>
          <w:rFonts w:ascii="Times New Roman" w:hAnsi="Times New Roman" w:cs="Times New Roman"/>
          <w:sz w:val="24"/>
          <w:szCs w:val="24"/>
          <w:lang w:val="en-GB"/>
        </w:rPr>
        <w:t xml:space="preserve">To reduce the risk of becoming unemployed </w:t>
      </w:r>
      <w:r w:rsidR="00EF4E1D" w:rsidRPr="006A5D04">
        <w:rPr>
          <w:rFonts w:ascii="Times New Roman" w:hAnsi="Times New Roman" w:cs="Times New Roman"/>
          <w:sz w:val="24"/>
          <w:szCs w:val="24"/>
          <w:lang w:val="en-GB"/>
        </w:rPr>
        <w:t xml:space="preserve">and pursue targets set in the </w:t>
      </w:r>
      <w:r w:rsidRPr="006A5D04">
        <w:rPr>
          <w:rFonts w:ascii="Times New Roman" w:hAnsi="Times New Roman" w:cs="Times New Roman"/>
          <w:i/>
          <w:sz w:val="24"/>
          <w:szCs w:val="24"/>
          <w:lang w:val="en-GB"/>
        </w:rPr>
        <w:t>Active aging strategy for longer and better working lives Latvian</w:t>
      </w:r>
      <w:r w:rsidRPr="006A5D04">
        <w:rPr>
          <w:rFonts w:ascii="Times New Roman" w:hAnsi="Times New Roman" w:cs="Times New Roman"/>
          <w:sz w:val="24"/>
          <w:szCs w:val="24"/>
          <w:lang w:val="en-GB"/>
        </w:rPr>
        <w:t xml:space="preserve">, the ESF co-funded project to retain the ability to work and encourage employment of older workers </w:t>
      </w:r>
      <w:proofErr w:type="gramStart"/>
      <w:r w:rsidRPr="006A5D04">
        <w:rPr>
          <w:rFonts w:ascii="Times New Roman" w:hAnsi="Times New Roman" w:cs="Times New Roman"/>
          <w:sz w:val="24"/>
          <w:szCs w:val="24"/>
          <w:lang w:val="en-GB"/>
        </w:rPr>
        <w:t>was started</w:t>
      </w:r>
      <w:proofErr w:type="gramEnd"/>
      <w:r w:rsidRPr="006A5D04">
        <w:rPr>
          <w:rFonts w:ascii="Times New Roman" w:hAnsi="Times New Roman" w:cs="Times New Roman"/>
          <w:sz w:val="24"/>
          <w:szCs w:val="24"/>
          <w:lang w:val="en-GB"/>
        </w:rPr>
        <w:t xml:space="preserve"> in 2017. Measures for older workers include vocational guidance, up-skilling, consultations by </w:t>
      </w:r>
      <w:r w:rsidR="00AD3923">
        <w:rPr>
          <w:rFonts w:ascii="Times New Roman" w:hAnsi="Times New Roman" w:cs="Times New Roman"/>
          <w:sz w:val="24"/>
          <w:szCs w:val="24"/>
          <w:lang w:val="en-GB"/>
        </w:rPr>
        <w:t>doctors</w:t>
      </w:r>
      <w:r w:rsidRPr="006A5D04">
        <w:rPr>
          <w:rFonts w:ascii="Times New Roman" w:hAnsi="Times New Roman" w:cs="Times New Roman"/>
          <w:sz w:val="24"/>
          <w:szCs w:val="24"/>
          <w:lang w:val="en-GB"/>
        </w:rPr>
        <w:t xml:space="preserve">, guidance to employers on </w:t>
      </w:r>
      <w:r w:rsidR="00AD3923">
        <w:rPr>
          <w:rFonts w:ascii="Times New Roman" w:hAnsi="Times New Roman" w:cs="Times New Roman"/>
          <w:sz w:val="24"/>
          <w:szCs w:val="24"/>
          <w:lang w:val="en-GB"/>
        </w:rPr>
        <w:t>adaptation of</w:t>
      </w:r>
      <w:r w:rsidRPr="006A5D04">
        <w:rPr>
          <w:rFonts w:ascii="Times New Roman" w:hAnsi="Times New Roman" w:cs="Times New Roman"/>
          <w:sz w:val="24"/>
          <w:szCs w:val="24"/>
          <w:lang w:val="en-GB"/>
        </w:rPr>
        <w:t xml:space="preserve"> the workplace, workplace adjustment costs </w:t>
      </w:r>
      <w:proofErr w:type="gramStart"/>
      <w:r w:rsidRPr="006A5D04">
        <w:rPr>
          <w:rFonts w:ascii="Times New Roman" w:hAnsi="Times New Roman" w:cs="Times New Roman"/>
          <w:sz w:val="24"/>
          <w:szCs w:val="24"/>
          <w:lang w:val="en-GB"/>
        </w:rPr>
        <w:t>will be covered</w:t>
      </w:r>
      <w:proofErr w:type="gramEnd"/>
      <w:r w:rsidRPr="006A5D04">
        <w:rPr>
          <w:rFonts w:ascii="Times New Roman" w:hAnsi="Times New Roman" w:cs="Times New Roman"/>
          <w:sz w:val="24"/>
          <w:szCs w:val="24"/>
          <w:lang w:val="en-GB"/>
        </w:rPr>
        <w:t xml:space="preserve"> if needed</w:t>
      </w:r>
      <w:r w:rsidR="00AD3923">
        <w:rPr>
          <w:rFonts w:ascii="Times New Roman" w:hAnsi="Times New Roman" w:cs="Times New Roman"/>
          <w:sz w:val="24"/>
          <w:szCs w:val="24"/>
          <w:lang w:val="en-GB"/>
        </w:rPr>
        <w:t>, etc</w:t>
      </w:r>
      <w:r w:rsidRPr="006A5D04">
        <w:rPr>
          <w:rFonts w:ascii="Times New Roman" w:hAnsi="Times New Roman" w:cs="Times New Roman"/>
          <w:sz w:val="24"/>
          <w:szCs w:val="24"/>
          <w:lang w:val="en-GB"/>
        </w:rPr>
        <w:t xml:space="preserve">. </w:t>
      </w:r>
      <w:r w:rsidRPr="006A5D04">
        <w:rPr>
          <w:rFonts w:ascii="Times New Roman" w:eastAsia="Times New Roman" w:hAnsi="Times New Roman" w:cs="Times New Roman"/>
          <w:i/>
          <w:spacing w:val="-3"/>
          <w:sz w:val="24"/>
          <w:szCs w:val="24"/>
          <w:lang w:val="en-GB"/>
        </w:rPr>
        <w:t>Social Enterprise Law</w:t>
      </w:r>
      <w:r w:rsidRPr="006A5D04">
        <w:rPr>
          <w:rFonts w:ascii="Times New Roman" w:eastAsia="Times New Roman" w:hAnsi="Times New Roman" w:cs="Times New Roman"/>
          <w:spacing w:val="-3"/>
          <w:sz w:val="24"/>
          <w:szCs w:val="24"/>
          <w:lang w:val="en-GB"/>
        </w:rPr>
        <w:t xml:space="preserve"> </w:t>
      </w:r>
      <w:r w:rsidR="00EF4E1D" w:rsidRPr="006A5D04">
        <w:rPr>
          <w:rFonts w:ascii="Times New Roman" w:eastAsia="Times New Roman" w:hAnsi="Times New Roman" w:cs="Times New Roman"/>
          <w:spacing w:val="-3"/>
          <w:sz w:val="24"/>
          <w:szCs w:val="24"/>
          <w:lang w:val="en-GB"/>
        </w:rPr>
        <w:t xml:space="preserve">of 2018 </w:t>
      </w:r>
      <w:proofErr w:type="gramStart"/>
      <w:r w:rsidR="00465702" w:rsidRPr="006A5D04">
        <w:rPr>
          <w:rFonts w:ascii="Times New Roman" w:eastAsia="Times New Roman" w:hAnsi="Times New Roman" w:cs="Times New Roman"/>
          <w:spacing w:val="-3"/>
          <w:sz w:val="24"/>
          <w:szCs w:val="24"/>
          <w:lang w:val="en-GB"/>
        </w:rPr>
        <w:t>was created</w:t>
      </w:r>
      <w:proofErr w:type="gramEnd"/>
      <w:r w:rsidRPr="006A5D04">
        <w:rPr>
          <w:rFonts w:ascii="Times New Roman" w:eastAsia="Times New Roman" w:hAnsi="Times New Roman" w:cs="Times New Roman"/>
          <w:spacing w:val="-3"/>
          <w:sz w:val="24"/>
          <w:szCs w:val="24"/>
          <w:lang w:val="en-GB"/>
        </w:rPr>
        <w:t xml:space="preserve"> to improve the quality of life and to promote employment for groups at risk of social exclusion, through social entrepreneurship. </w:t>
      </w:r>
      <w:proofErr w:type="gramStart"/>
      <w:r w:rsidRPr="006A5D04">
        <w:rPr>
          <w:rFonts w:ascii="Times New Roman" w:eastAsia="Times New Roman" w:hAnsi="Times New Roman" w:cs="Times New Roman"/>
          <w:spacing w:val="-3"/>
          <w:sz w:val="24"/>
          <w:szCs w:val="24"/>
          <w:lang w:val="en-GB"/>
        </w:rPr>
        <w:t>49</w:t>
      </w:r>
      <w:proofErr w:type="gramEnd"/>
      <w:r w:rsidRPr="006A5D04">
        <w:rPr>
          <w:rFonts w:ascii="Times New Roman" w:eastAsia="Times New Roman" w:hAnsi="Times New Roman" w:cs="Times New Roman"/>
          <w:spacing w:val="-3"/>
          <w:sz w:val="24"/>
          <w:szCs w:val="24"/>
          <w:lang w:val="en-GB"/>
        </w:rPr>
        <w:t xml:space="preserve"> companies were registered in the Social Enterprise Register</w:t>
      </w:r>
      <w:r w:rsidR="00EF4E1D" w:rsidRPr="006A5D04">
        <w:rPr>
          <w:rFonts w:ascii="Times New Roman" w:eastAsia="Times New Roman" w:hAnsi="Times New Roman" w:cs="Times New Roman"/>
          <w:spacing w:val="-3"/>
          <w:sz w:val="24"/>
          <w:szCs w:val="24"/>
          <w:lang w:val="en-GB"/>
        </w:rPr>
        <w:t xml:space="preserve"> within</w:t>
      </w:r>
      <w:r w:rsidRPr="006A5D04">
        <w:rPr>
          <w:rFonts w:ascii="Times New Roman" w:eastAsia="Times New Roman" w:hAnsi="Times New Roman" w:cs="Times New Roman"/>
          <w:spacing w:val="-3"/>
          <w:sz w:val="24"/>
          <w:szCs w:val="24"/>
          <w:lang w:val="en-GB"/>
        </w:rPr>
        <w:t xml:space="preserve"> first year</w:t>
      </w:r>
      <w:r w:rsidR="006A5D04" w:rsidRPr="006A5D04">
        <w:rPr>
          <w:rFonts w:ascii="Times New Roman" w:eastAsia="Times New Roman" w:hAnsi="Times New Roman" w:cs="Times New Roman"/>
          <w:spacing w:val="-3"/>
          <w:sz w:val="24"/>
          <w:szCs w:val="24"/>
          <w:lang w:val="en-GB"/>
        </w:rPr>
        <w:t xml:space="preserve">. </w:t>
      </w:r>
      <w:r w:rsidR="00C36341">
        <w:rPr>
          <w:rFonts w:ascii="Times New Roman" w:eastAsia="Times New Roman" w:hAnsi="Times New Roman" w:cs="Times New Roman"/>
          <w:spacing w:val="-3"/>
          <w:sz w:val="24"/>
          <w:szCs w:val="24"/>
          <w:lang w:val="en-GB"/>
        </w:rPr>
        <w:t>All of the above measures have allowed the unemployment rate to decrease in the last years in all age groups</w:t>
      </w:r>
      <w:r w:rsidR="00840F3E">
        <w:rPr>
          <w:rFonts w:ascii="Times New Roman" w:eastAsia="Times New Roman" w:hAnsi="Times New Roman" w:cs="Times New Roman"/>
          <w:spacing w:val="-3"/>
          <w:sz w:val="24"/>
          <w:szCs w:val="24"/>
          <w:lang w:val="en-GB"/>
        </w:rPr>
        <w:t>.</w:t>
      </w:r>
    </w:p>
    <w:p w14:paraId="02CB3AEF" w14:textId="139AE608" w:rsidR="00EF4E1D" w:rsidRPr="005A4EF5" w:rsidRDefault="00EF4E1D" w:rsidP="005A4EF5">
      <w:pPr>
        <w:spacing w:after="0" w:line="240" w:lineRule="auto"/>
        <w:rPr>
          <w:rFonts w:ascii="Times New Roman" w:hAnsi="Times New Roman" w:cs="Times New Roman"/>
          <w:sz w:val="24"/>
          <w:szCs w:val="24"/>
          <w:lang w:val="en-GB"/>
        </w:rPr>
      </w:pPr>
    </w:p>
    <w:p w14:paraId="60B35A3B" w14:textId="4F583730" w:rsidR="008706B6" w:rsidRPr="009110FB" w:rsidRDefault="008706B6" w:rsidP="008622EC">
      <w:pPr>
        <w:pStyle w:val="ListParagraph"/>
        <w:numPr>
          <w:ilvl w:val="0"/>
          <w:numId w:val="2"/>
        </w:numPr>
        <w:spacing w:after="0" w:line="240" w:lineRule="auto"/>
        <w:ind w:left="0"/>
        <w:jc w:val="both"/>
        <w:rPr>
          <w:rFonts w:ascii="Times New Roman" w:eastAsia="Calibri" w:hAnsi="Times New Roman" w:cs="Times New Roman"/>
          <w:b/>
          <w:sz w:val="24"/>
          <w:szCs w:val="24"/>
          <w:lang w:val="en-GB"/>
        </w:rPr>
      </w:pPr>
      <w:r w:rsidRPr="009110FB">
        <w:rPr>
          <w:rFonts w:ascii="Times New Roman" w:hAnsi="Times New Roman" w:cs="Times New Roman"/>
          <w:sz w:val="24"/>
          <w:szCs w:val="24"/>
          <w:lang w:val="en-GB"/>
        </w:rPr>
        <w:t xml:space="preserve">According to </w:t>
      </w:r>
      <w:r w:rsidR="00EB7A95" w:rsidRPr="009110FB">
        <w:rPr>
          <w:rFonts w:ascii="Times New Roman" w:hAnsi="Times New Roman" w:cs="Times New Roman"/>
          <w:sz w:val="24"/>
          <w:szCs w:val="24"/>
          <w:lang w:val="en-GB"/>
        </w:rPr>
        <w:t>Article</w:t>
      </w:r>
      <w:r w:rsidRPr="009110FB">
        <w:rPr>
          <w:rFonts w:ascii="Times New Roman" w:hAnsi="Times New Roman" w:cs="Times New Roman"/>
          <w:sz w:val="24"/>
          <w:szCs w:val="24"/>
          <w:lang w:val="en-GB"/>
        </w:rPr>
        <w:t xml:space="preserve"> 7 of the </w:t>
      </w:r>
      <w:r w:rsidRPr="009110FB">
        <w:rPr>
          <w:rFonts w:ascii="Times New Roman" w:hAnsi="Times New Roman" w:cs="Times New Roman"/>
          <w:i/>
          <w:sz w:val="24"/>
          <w:szCs w:val="24"/>
          <w:lang w:val="en-GB"/>
        </w:rPr>
        <w:t>Labour Law</w:t>
      </w:r>
      <w:r w:rsidRPr="009110FB">
        <w:rPr>
          <w:rFonts w:ascii="Times New Roman" w:hAnsi="Times New Roman" w:cs="Times New Roman"/>
          <w:sz w:val="24"/>
          <w:szCs w:val="24"/>
          <w:lang w:val="en-GB"/>
        </w:rPr>
        <w:t>, everyone has an equal right to work, to fair, safe and healthy working conditions, to fair remuneration without any direct or indirect discrimination</w:t>
      </w:r>
      <w:r w:rsidR="00C36341">
        <w:rPr>
          <w:rFonts w:ascii="Times New Roman" w:hAnsi="Times New Roman" w:cs="Times New Roman"/>
          <w:sz w:val="24"/>
          <w:szCs w:val="24"/>
          <w:lang w:val="en-GB"/>
        </w:rPr>
        <w:t xml:space="preserve"> </w:t>
      </w:r>
      <w:r w:rsidRPr="009110FB">
        <w:rPr>
          <w:rFonts w:ascii="Times New Roman" w:hAnsi="Times New Roman" w:cs="Times New Roman"/>
          <w:sz w:val="24"/>
          <w:szCs w:val="24"/>
          <w:lang w:val="en-GB"/>
        </w:rPr>
        <w:t xml:space="preserve">irrespective of a person's race, skin colour, gender, age, disability, religious, political or other conviction, ethnic or social origin, property or marital status, sexual orientation or other circumstances. </w:t>
      </w:r>
      <w:r w:rsidR="00EB7A95" w:rsidRPr="009110FB">
        <w:rPr>
          <w:rFonts w:ascii="Times New Roman" w:hAnsi="Times New Roman" w:cs="Times New Roman"/>
          <w:sz w:val="24"/>
          <w:szCs w:val="24"/>
          <w:lang w:val="en-GB"/>
        </w:rPr>
        <w:t xml:space="preserve">Article </w:t>
      </w:r>
      <w:r w:rsidRPr="009110FB">
        <w:rPr>
          <w:rFonts w:ascii="Times New Roman" w:hAnsi="Times New Roman" w:cs="Times New Roman"/>
          <w:sz w:val="24"/>
          <w:szCs w:val="24"/>
          <w:lang w:val="en-GB"/>
        </w:rPr>
        <w:t xml:space="preserve">29 of the </w:t>
      </w:r>
      <w:r w:rsidRPr="009110FB">
        <w:rPr>
          <w:rFonts w:ascii="Times New Roman" w:hAnsi="Times New Roman" w:cs="Times New Roman"/>
          <w:i/>
          <w:sz w:val="24"/>
          <w:szCs w:val="24"/>
          <w:lang w:val="en-GB"/>
        </w:rPr>
        <w:t>Labour Law</w:t>
      </w:r>
      <w:r w:rsidRPr="009110FB">
        <w:rPr>
          <w:rFonts w:ascii="Times New Roman" w:hAnsi="Times New Roman" w:cs="Times New Roman"/>
          <w:sz w:val="24"/>
          <w:szCs w:val="24"/>
          <w:lang w:val="en-GB"/>
        </w:rPr>
        <w:t xml:space="preserve"> provides that differential treatment is prohibited when establishing employment relationships</w:t>
      </w:r>
      <w:r w:rsidR="00EB7A95" w:rsidRPr="009110FB">
        <w:rPr>
          <w:rFonts w:ascii="Times New Roman" w:hAnsi="Times New Roman" w:cs="Times New Roman"/>
          <w:sz w:val="24"/>
          <w:szCs w:val="24"/>
          <w:lang w:val="en-GB"/>
        </w:rPr>
        <w:t>, and</w:t>
      </w:r>
      <w:r w:rsidRPr="009110FB">
        <w:rPr>
          <w:rFonts w:ascii="Times New Roman" w:hAnsi="Times New Roman" w:cs="Times New Roman"/>
          <w:sz w:val="24"/>
          <w:szCs w:val="24"/>
          <w:lang w:val="en-GB"/>
        </w:rPr>
        <w:t xml:space="preserve"> during employment relationships</w:t>
      </w:r>
      <w:r w:rsidR="00C36341">
        <w:rPr>
          <w:rFonts w:ascii="Times New Roman" w:hAnsi="Times New Roman" w:cs="Times New Roman"/>
          <w:sz w:val="24"/>
          <w:szCs w:val="24"/>
          <w:lang w:val="en-GB"/>
        </w:rPr>
        <w:t xml:space="preserve"> (</w:t>
      </w:r>
      <w:r w:rsidRPr="009110FB">
        <w:rPr>
          <w:rFonts w:ascii="Times New Roman" w:hAnsi="Times New Roman" w:cs="Times New Roman"/>
          <w:sz w:val="24"/>
          <w:szCs w:val="24"/>
          <w:lang w:val="en-GB"/>
        </w:rPr>
        <w:t>promoti</w:t>
      </w:r>
      <w:r w:rsidR="00C36341">
        <w:rPr>
          <w:rFonts w:ascii="Times New Roman" w:hAnsi="Times New Roman" w:cs="Times New Roman"/>
          <w:sz w:val="24"/>
          <w:szCs w:val="24"/>
          <w:lang w:val="en-GB"/>
        </w:rPr>
        <w:t>on</w:t>
      </w:r>
      <w:r w:rsidRPr="009110FB">
        <w:rPr>
          <w:rFonts w:ascii="Times New Roman" w:hAnsi="Times New Roman" w:cs="Times New Roman"/>
          <w:sz w:val="24"/>
          <w:szCs w:val="24"/>
          <w:lang w:val="en-GB"/>
        </w:rPr>
        <w:t xml:space="preserve">, determining </w:t>
      </w:r>
      <w:r w:rsidR="00C36341">
        <w:rPr>
          <w:rFonts w:ascii="Times New Roman" w:hAnsi="Times New Roman" w:cs="Times New Roman"/>
          <w:sz w:val="24"/>
          <w:szCs w:val="24"/>
          <w:lang w:val="en-GB"/>
        </w:rPr>
        <w:t xml:space="preserve">of </w:t>
      </w:r>
      <w:r w:rsidRPr="009110FB">
        <w:rPr>
          <w:rFonts w:ascii="Times New Roman" w:hAnsi="Times New Roman" w:cs="Times New Roman"/>
          <w:sz w:val="24"/>
          <w:szCs w:val="24"/>
          <w:lang w:val="en-GB"/>
        </w:rPr>
        <w:t>working conditions, remuneration or occupational training</w:t>
      </w:r>
      <w:r w:rsidR="00C36341">
        <w:rPr>
          <w:rFonts w:ascii="Times New Roman" w:hAnsi="Times New Roman" w:cs="Times New Roman"/>
          <w:sz w:val="24"/>
          <w:szCs w:val="24"/>
          <w:lang w:val="en-GB"/>
        </w:rPr>
        <w:t>,</w:t>
      </w:r>
      <w:r w:rsidRPr="009110FB">
        <w:rPr>
          <w:rFonts w:ascii="Times New Roman" w:hAnsi="Times New Roman" w:cs="Times New Roman"/>
          <w:sz w:val="24"/>
          <w:szCs w:val="24"/>
          <w:lang w:val="en-GB"/>
        </w:rPr>
        <w:t xml:space="preserve"> further education</w:t>
      </w:r>
      <w:r w:rsidR="00C36341">
        <w:rPr>
          <w:rFonts w:ascii="Times New Roman" w:hAnsi="Times New Roman" w:cs="Times New Roman"/>
          <w:sz w:val="24"/>
          <w:szCs w:val="24"/>
          <w:lang w:val="en-GB"/>
        </w:rPr>
        <w:t>, notice</w:t>
      </w:r>
      <w:r w:rsidRPr="009110FB">
        <w:rPr>
          <w:rFonts w:ascii="Times New Roman" w:hAnsi="Times New Roman" w:cs="Times New Roman"/>
          <w:sz w:val="24"/>
          <w:szCs w:val="24"/>
          <w:lang w:val="en-GB"/>
        </w:rPr>
        <w:t xml:space="preserve"> of termination of employment contract</w:t>
      </w:r>
      <w:r w:rsidR="00C36341">
        <w:rPr>
          <w:rFonts w:ascii="Times New Roman" w:hAnsi="Times New Roman" w:cs="Times New Roman"/>
          <w:sz w:val="24"/>
          <w:szCs w:val="24"/>
          <w:lang w:val="en-GB"/>
        </w:rPr>
        <w:t>)</w:t>
      </w:r>
      <w:r w:rsidRPr="009110FB">
        <w:rPr>
          <w:rFonts w:ascii="Times New Roman" w:hAnsi="Times New Roman" w:cs="Times New Roman"/>
          <w:sz w:val="24"/>
          <w:szCs w:val="24"/>
          <w:lang w:val="en-GB"/>
        </w:rPr>
        <w:t xml:space="preserve">. </w:t>
      </w:r>
      <w:proofErr w:type="gramStart"/>
      <w:r w:rsidR="00EB7A95" w:rsidRPr="009110FB">
        <w:rPr>
          <w:rFonts w:ascii="Times New Roman" w:hAnsi="Times New Roman" w:cs="Times New Roman"/>
          <w:sz w:val="24"/>
          <w:szCs w:val="24"/>
          <w:lang w:val="en-GB"/>
        </w:rPr>
        <w:t>In</w:t>
      </w:r>
      <w:r w:rsidRPr="009110FB">
        <w:rPr>
          <w:rFonts w:ascii="Times New Roman" w:hAnsi="Times New Roman" w:cs="Times New Roman"/>
          <w:sz w:val="24"/>
          <w:szCs w:val="24"/>
          <w:lang w:val="en-GB"/>
        </w:rPr>
        <w:t xml:space="preserve"> case of a dispute</w:t>
      </w:r>
      <w:r w:rsidR="00EB7A95" w:rsidRPr="009110FB">
        <w:rPr>
          <w:rFonts w:ascii="Times New Roman" w:hAnsi="Times New Roman" w:cs="Times New Roman"/>
          <w:sz w:val="24"/>
          <w:szCs w:val="24"/>
          <w:lang w:val="en-GB"/>
        </w:rPr>
        <w:t>, if</w:t>
      </w:r>
      <w:r w:rsidRPr="009110FB">
        <w:rPr>
          <w:rFonts w:ascii="Times New Roman" w:hAnsi="Times New Roman" w:cs="Times New Roman"/>
          <w:sz w:val="24"/>
          <w:szCs w:val="24"/>
          <w:lang w:val="en-GB"/>
        </w:rPr>
        <w:t xml:space="preserve"> an employee indicates conditions which may serve as a basis for his or her direct or indirect discrimination based on language, the employer has the </w:t>
      </w:r>
      <w:r w:rsidR="00EB7A95" w:rsidRPr="009110FB">
        <w:rPr>
          <w:rFonts w:ascii="Times New Roman" w:hAnsi="Times New Roman" w:cs="Times New Roman"/>
          <w:sz w:val="24"/>
          <w:szCs w:val="24"/>
          <w:lang w:val="en-GB"/>
        </w:rPr>
        <w:t>burden of proof to establish that the differential treatment has been</w:t>
      </w:r>
      <w:r w:rsidRPr="009110FB">
        <w:rPr>
          <w:rFonts w:ascii="Times New Roman" w:hAnsi="Times New Roman" w:cs="Times New Roman"/>
          <w:sz w:val="24"/>
          <w:szCs w:val="24"/>
          <w:lang w:val="en-GB"/>
        </w:rPr>
        <w:t xml:space="preserve"> based on objective circumstances</w:t>
      </w:r>
      <w:r w:rsidR="00EB7A95" w:rsidRPr="009110FB">
        <w:rPr>
          <w:rFonts w:ascii="Times New Roman" w:hAnsi="Times New Roman" w:cs="Times New Roman"/>
          <w:sz w:val="24"/>
          <w:szCs w:val="24"/>
          <w:lang w:val="en-GB"/>
        </w:rPr>
        <w:t xml:space="preserve"> and not</w:t>
      </w:r>
      <w:r w:rsidRPr="009110FB">
        <w:rPr>
          <w:rFonts w:ascii="Times New Roman" w:hAnsi="Times New Roman" w:cs="Times New Roman"/>
          <w:sz w:val="24"/>
          <w:szCs w:val="24"/>
          <w:lang w:val="en-GB"/>
        </w:rPr>
        <w:t xml:space="preserve"> the language proficiency of the employee, or </w:t>
      </w:r>
      <w:r w:rsidR="00EB7A95" w:rsidRPr="009110FB">
        <w:rPr>
          <w:rFonts w:ascii="Times New Roman" w:hAnsi="Times New Roman" w:cs="Times New Roman"/>
          <w:sz w:val="24"/>
          <w:szCs w:val="24"/>
          <w:lang w:val="en-GB"/>
        </w:rPr>
        <w:t>t</w:t>
      </w:r>
      <w:r w:rsidRPr="009110FB">
        <w:rPr>
          <w:rFonts w:ascii="Times New Roman" w:hAnsi="Times New Roman" w:cs="Times New Roman"/>
          <w:sz w:val="24"/>
          <w:szCs w:val="24"/>
          <w:lang w:val="en-GB"/>
        </w:rPr>
        <w:t xml:space="preserve">hat proficiency </w:t>
      </w:r>
      <w:r w:rsidR="00EB7A95" w:rsidRPr="009110FB">
        <w:rPr>
          <w:rFonts w:ascii="Times New Roman" w:hAnsi="Times New Roman" w:cs="Times New Roman"/>
          <w:sz w:val="24"/>
          <w:szCs w:val="24"/>
          <w:lang w:val="en-GB"/>
        </w:rPr>
        <w:t>of</w:t>
      </w:r>
      <w:r w:rsidRPr="009110FB">
        <w:rPr>
          <w:rFonts w:ascii="Times New Roman" w:hAnsi="Times New Roman" w:cs="Times New Roman"/>
          <w:sz w:val="24"/>
          <w:szCs w:val="24"/>
          <w:lang w:val="en-GB"/>
        </w:rPr>
        <w:t xml:space="preserve"> a specific language is an objective </w:t>
      </w:r>
      <w:r w:rsidR="00EB7A95" w:rsidRPr="009110FB">
        <w:rPr>
          <w:rFonts w:ascii="Times New Roman" w:hAnsi="Times New Roman" w:cs="Times New Roman"/>
          <w:sz w:val="24"/>
          <w:szCs w:val="24"/>
          <w:lang w:val="en-GB"/>
        </w:rPr>
        <w:t>requirement</w:t>
      </w:r>
      <w:r w:rsidRPr="009110FB">
        <w:rPr>
          <w:rFonts w:ascii="Times New Roman" w:hAnsi="Times New Roman" w:cs="Times New Roman"/>
          <w:sz w:val="24"/>
          <w:szCs w:val="24"/>
          <w:lang w:val="en-GB"/>
        </w:rPr>
        <w:t xml:space="preserve"> for the pe</w:t>
      </w:r>
      <w:r w:rsidR="00EB7A95" w:rsidRPr="009110FB">
        <w:rPr>
          <w:rFonts w:ascii="Times New Roman" w:hAnsi="Times New Roman" w:cs="Times New Roman"/>
          <w:sz w:val="24"/>
          <w:szCs w:val="24"/>
          <w:lang w:val="en-GB"/>
        </w:rPr>
        <w:t xml:space="preserve">rformance of the respective </w:t>
      </w:r>
      <w:proofErr w:type="spellStart"/>
      <w:r w:rsidR="00EB7A95" w:rsidRPr="009110FB">
        <w:rPr>
          <w:rFonts w:ascii="Times New Roman" w:hAnsi="Times New Roman" w:cs="Times New Roman"/>
          <w:sz w:val="24"/>
          <w:szCs w:val="24"/>
          <w:lang w:val="en-GB"/>
        </w:rPr>
        <w:t>job</w:t>
      </w:r>
      <w:r w:rsidRPr="009110FB">
        <w:rPr>
          <w:rFonts w:ascii="Times New Roman" w:hAnsi="Times New Roman" w:cs="Times New Roman"/>
          <w:sz w:val="24"/>
          <w:szCs w:val="24"/>
          <w:lang w:val="en-GB"/>
        </w:rPr>
        <w:t>.The</w:t>
      </w:r>
      <w:proofErr w:type="spellEnd"/>
      <w:r w:rsidRPr="009110FB">
        <w:rPr>
          <w:rFonts w:ascii="Times New Roman" w:hAnsi="Times New Roman" w:cs="Times New Roman"/>
          <w:sz w:val="24"/>
          <w:szCs w:val="24"/>
          <w:lang w:val="en-GB"/>
        </w:rPr>
        <w:t xml:space="preserve"> function of the State Labour Inspectorate </w:t>
      </w:r>
      <w:r w:rsidR="00FD6458">
        <w:rPr>
          <w:rFonts w:ascii="Times New Roman" w:hAnsi="Times New Roman" w:cs="Times New Roman"/>
          <w:sz w:val="24"/>
          <w:szCs w:val="24"/>
          <w:lang w:val="en-GB"/>
        </w:rPr>
        <w:t xml:space="preserve">(SLI) </w:t>
      </w:r>
      <w:r w:rsidRPr="009110FB">
        <w:rPr>
          <w:rFonts w:ascii="Times New Roman" w:hAnsi="Times New Roman" w:cs="Times New Roman"/>
          <w:sz w:val="24"/>
          <w:szCs w:val="24"/>
          <w:lang w:val="en-GB"/>
        </w:rPr>
        <w:t xml:space="preserve">is the supervision and control of the observance of the requirements of the regulatory </w:t>
      </w:r>
      <w:r w:rsidRPr="009110FB">
        <w:rPr>
          <w:rFonts w:ascii="Times New Roman" w:hAnsi="Times New Roman" w:cs="Times New Roman"/>
          <w:sz w:val="24"/>
          <w:szCs w:val="24"/>
          <w:lang w:val="en-GB"/>
        </w:rPr>
        <w:lastRenderedPageBreak/>
        <w:t>enactments regarding employment legal relationships and labour protection.</w:t>
      </w:r>
      <w:proofErr w:type="gramEnd"/>
      <w:r w:rsidR="00E803B8" w:rsidRPr="009110FB">
        <w:rPr>
          <w:rFonts w:ascii="Times New Roman" w:hAnsi="Times New Roman" w:cs="Times New Roman"/>
          <w:sz w:val="24"/>
          <w:szCs w:val="24"/>
          <w:lang w:val="en-GB"/>
        </w:rPr>
        <w:t xml:space="preserve"> </w:t>
      </w:r>
      <w:r w:rsidRPr="009110FB">
        <w:rPr>
          <w:rFonts w:ascii="Times New Roman" w:eastAsia="Times New Roman" w:hAnsi="Times New Roman" w:cs="Times New Roman"/>
          <w:sz w:val="24"/>
          <w:szCs w:val="24"/>
          <w:lang w:val="en-GB"/>
        </w:rPr>
        <w:t>In case of violation of the employee's rights, he</w:t>
      </w:r>
      <w:r w:rsidR="00FD6458">
        <w:rPr>
          <w:rFonts w:ascii="Times New Roman" w:eastAsia="Times New Roman" w:hAnsi="Times New Roman" w:cs="Times New Roman"/>
          <w:sz w:val="24"/>
          <w:szCs w:val="24"/>
          <w:lang w:val="en-GB"/>
        </w:rPr>
        <w:t xml:space="preserve">/she </w:t>
      </w:r>
      <w:r w:rsidRPr="009110FB">
        <w:rPr>
          <w:rFonts w:ascii="Times New Roman" w:eastAsia="Times New Roman" w:hAnsi="Times New Roman" w:cs="Times New Roman"/>
          <w:sz w:val="24"/>
          <w:szCs w:val="24"/>
          <w:lang w:val="en-GB"/>
        </w:rPr>
        <w:t xml:space="preserve">has the right to apply to the </w:t>
      </w:r>
      <w:r w:rsidR="00FD6458">
        <w:rPr>
          <w:rFonts w:ascii="Times New Roman" w:eastAsia="Times New Roman" w:hAnsi="Times New Roman" w:cs="Times New Roman"/>
          <w:sz w:val="24"/>
          <w:szCs w:val="24"/>
          <w:lang w:val="en-GB"/>
        </w:rPr>
        <w:t>SLI</w:t>
      </w:r>
      <w:r w:rsidRPr="009110FB">
        <w:rPr>
          <w:rFonts w:ascii="Times New Roman" w:eastAsia="Times New Roman" w:hAnsi="Times New Roman" w:cs="Times New Roman"/>
          <w:sz w:val="24"/>
          <w:szCs w:val="24"/>
          <w:lang w:val="en-GB"/>
        </w:rPr>
        <w:t xml:space="preserve"> or the court.</w:t>
      </w:r>
      <w:r w:rsidR="00055DC8" w:rsidRPr="009110FB">
        <w:rPr>
          <w:rFonts w:ascii="Times New Roman" w:eastAsia="Times New Roman" w:hAnsi="Times New Roman" w:cs="Times New Roman"/>
          <w:sz w:val="24"/>
          <w:szCs w:val="24"/>
          <w:lang w:val="en-GB"/>
        </w:rPr>
        <w:t xml:space="preserve"> </w:t>
      </w:r>
    </w:p>
    <w:p w14:paraId="5B996957" w14:textId="77777777" w:rsidR="00C65A52" w:rsidRPr="009110FB" w:rsidRDefault="00C65A52" w:rsidP="008622EC">
      <w:pPr>
        <w:pStyle w:val="ListParagraph"/>
        <w:spacing w:after="0" w:line="240" w:lineRule="auto"/>
        <w:rPr>
          <w:rFonts w:ascii="Times New Roman" w:hAnsi="Times New Roman" w:cs="Times New Roman"/>
          <w:sz w:val="24"/>
          <w:szCs w:val="24"/>
          <w:lang w:val="en-GB"/>
        </w:rPr>
      </w:pPr>
    </w:p>
    <w:p w14:paraId="276B1BA1" w14:textId="77777777" w:rsidR="00CE1021" w:rsidRPr="009110FB" w:rsidRDefault="00CE1021" w:rsidP="008622EC">
      <w:pPr>
        <w:pStyle w:val="ListParagraph"/>
        <w:spacing w:after="0" w:line="240" w:lineRule="auto"/>
        <w:rPr>
          <w:rFonts w:ascii="Times New Roman" w:hAnsi="Times New Roman" w:cs="Times New Roman"/>
          <w:sz w:val="24"/>
          <w:szCs w:val="24"/>
          <w:lang w:val="en-GB"/>
        </w:rPr>
      </w:pPr>
    </w:p>
    <w:p w14:paraId="530FADFA" w14:textId="2CA7251A" w:rsidR="00C65A52" w:rsidRPr="009110FB" w:rsidRDefault="00C06584" w:rsidP="008622EC">
      <w:pPr>
        <w:pStyle w:val="ListParagraph"/>
        <w:spacing w:after="0" w:line="240" w:lineRule="auto"/>
        <w:ind w:left="0"/>
        <w:jc w:val="both"/>
        <w:rPr>
          <w:rFonts w:ascii="Times New Roman" w:hAnsi="Times New Roman" w:cs="Times New Roman"/>
          <w:b/>
          <w:i/>
          <w:sz w:val="24"/>
          <w:szCs w:val="24"/>
          <w:lang w:val="en-GB"/>
        </w:rPr>
      </w:pPr>
      <w:r w:rsidRPr="009110FB">
        <w:rPr>
          <w:rFonts w:ascii="Times New Roman" w:hAnsi="Times New Roman" w:cs="Times New Roman"/>
          <w:b/>
          <w:i/>
          <w:sz w:val="24"/>
          <w:szCs w:val="24"/>
          <w:lang w:val="en-GB"/>
        </w:rPr>
        <w:t>Right to just and favourable conditions of work</w:t>
      </w:r>
      <w:r w:rsidR="00840F3E">
        <w:rPr>
          <w:rFonts w:ascii="Times New Roman" w:hAnsi="Times New Roman" w:cs="Times New Roman"/>
          <w:b/>
          <w:i/>
          <w:sz w:val="24"/>
          <w:szCs w:val="24"/>
          <w:lang w:val="en-GB"/>
        </w:rPr>
        <w:t xml:space="preserve"> (Annex XI</w:t>
      </w:r>
      <w:r w:rsidR="003D4BBA">
        <w:rPr>
          <w:rFonts w:ascii="Times New Roman" w:hAnsi="Times New Roman" w:cs="Times New Roman"/>
          <w:b/>
          <w:i/>
          <w:sz w:val="24"/>
          <w:szCs w:val="24"/>
          <w:lang w:val="en-GB"/>
        </w:rPr>
        <w:t>I</w:t>
      </w:r>
      <w:r w:rsidR="00840F3E">
        <w:rPr>
          <w:rFonts w:ascii="Times New Roman" w:hAnsi="Times New Roman" w:cs="Times New Roman"/>
          <w:b/>
          <w:i/>
          <w:sz w:val="24"/>
          <w:szCs w:val="24"/>
          <w:lang w:val="en-GB"/>
        </w:rPr>
        <w:t>I)</w:t>
      </w:r>
    </w:p>
    <w:p w14:paraId="1B923C65" w14:textId="77777777" w:rsidR="00C65A52" w:rsidRPr="009110FB" w:rsidRDefault="00C65A52" w:rsidP="008622EC">
      <w:pPr>
        <w:pStyle w:val="ListParagraph"/>
        <w:spacing w:after="0" w:line="240" w:lineRule="auto"/>
        <w:rPr>
          <w:rFonts w:ascii="Times New Roman" w:hAnsi="Times New Roman" w:cs="Times New Roman"/>
          <w:sz w:val="24"/>
          <w:szCs w:val="24"/>
          <w:lang w:val="en-GB"/>
        </w:rPr>
      </w:pPr>
    </w:p>
    <w:p w14:paraId="713B8F49" w14:textId="46CAB376" w:rsidR="00BB01B1" w:rsidRPr="009110FB" w:rsidRDefault="008706B6" w:rsidP="008622EC">
      <w:pPr>
        <w:pStyle w:val="ListParagraph"/>
        <w:numPr>
          <w:ilvl w:val="0"/>
          <w:numId w:val="2"/>
        </w:numPr>
        <w:spacing w:after="0" w:line="240" w:lineRule="auto"/>
        <w:ind w:left="0"/>
        <w:jc w:val="both"/>
        <w:rPr>
          <w:rFonts w:ascii="Times New Roman" w:eastAsia="Calibri" w:hAnsi="Times New Roman" w:cs="Times New Roman"/>
          <w:sz w:val="24"/>
          <w:szCs w:val="24"/>
          <w:lang w:val="en-GB"/>
        </w:rPr>
      </w:pPr>
      <w:r w:rsidRPr="009110FB">
        <w:rPr>
          <w:rFonts w:ascii="Times New Roman" w:eastAsia="Calibri" w:hAnsi="Times New Roman" w:cs="Times New Roman"/>
          <w:sz w:val="24"/>
          <w:szCs w:val="24"/>
          <w:lang w:val="en-GB"/>
        </w:rPr>
        <w:t xml:space="preserve">There is a decentralised wage setting system in Latvia </w:t>
      </w:r>
      <w:r w:rsidR="005A4EF5">
        <w:rPr>
          <w:rFonts w:ascii="Times New Roman" w:eastAsia="Calibri" w:hAnsi="Times New Roman" w:cs="Times New Roman"/>
          <w:sz w:val="24"/>
          <w:szCs w:val="24"/>
          <w:lang w:val="en-GB"/>
        </w:rPr>
        <w:t>–</w:t>
      </w:r>
      <w:r w:rsidRPr="009110FB">
        <w:rPr>
          <w:rFonts w:ascii="Times New Roman" w:eastAsia="Calibri" w:hAnsi="Times New Roman" w:cs="Times New Roman"/>
          <w:sz w:val="24"/>
          <w:szCs w:val="24"/>
          <w:lang w:val="en-GB"/>
        </w:rPr>
        <w:t xml:space="preserve"> one minimum wage level that is binding </w:t>
      </w:r>
      <w:r w:rsidR="00FA01CE" w:rsidRPr="009110FB">
        <w:rPr>
          <w:rFonts w:ascii="Times New Roman" w:eastAsia="Calibri" w:hAnsi="Times New Roman" w:cs="Times New Roman"/>
          <w:sz w:val="24"/>
          <w:szCs w:val="24"/>
          <w:lang w:val="en-GB"/>
        </w:rPr>
        <w:t>to</w:t>
      </w:r>
      <w:r w:rsidRPr="009110FB">
        <w:rPr>
          <w:rFonts w:ascii="Times New Roman" w:eastAsia="Calibri" w:hAnsi="Times New Roman" w:cs="Times New Roman"/>
          <w:sz w:val="24"/>
          <w:szCs w:val="24"/>
          <w:lang w:val="en-GB"/>
        </w:rPr>
        <w:t xml:space="preserve"> all employers</w:t>
      </w:r>
      <w:r w:rsidR="00DD0660">
        <w:rPr>
          <w:rFonts w:ascii="Times New Roman" w:eastAsia="Calibri" w:hAnsi="Times New Roman" w:cs="Times New Roman"/>
          <w:sz w:val="24"/>
          <w:szCs w:val="24"/>
          <w:lang w:val="en-GB"/>
        </w:rPr>
        <w:t>;</w:t>
      </w:r>
      <w:r w:rsidR="005A4EF5">
        <w:rPr>
          <w:rFonts w:ascii="Times New Roman" w:eastAsia="Calibri" w:hAnsi="Times New Roman" w:cs="Times New Roman"/>
          <w:sz w:val="24"/>
          <w:szCs w:val="24"/>
          <w:lang w:val="en-GB"/>
        </w:rPr>
        <w:t xml:space="preserve"> </w:t>
      </w:r>
      <w:proofErr w:type="gramStart"/>
      <w:r w:rsidR="005A4EF5">
        <w:rPr>
          <w:rFonts w:ascii="Times New Roman" w:eastAsia="Calibri" w:hAnsi="Times New Roman" w:cs="Times New Roman"/>
          <w:sz w:val="24"/>
          <w:szCs w:val="24"/>
          <w:lang w:val="en-GB"/>
        </w:rPr>
        <w:t>accordingly</w:t>
      </w:r>
      <w:proofErr w:type="gramEnd"/>
      <w:r w:rsidR="005A4EF5">
        <w:rPr>
          <w:rFonts w:ascii="Times New Roman" w:eastAsia="Calibri" w:hAnsi="Times New Roman" w:cs="Times New Roman"/>
          <w:sz w:val="24"/>
          <w:szCs w:val="24"/>
          <w:lang w:val="en-GB"/>
        </w:rPr>
        <w:t xml:space="preserve"> the minimum wage is not set by a</w:t>
      </w:r>
      <w:r w:rsidR="00BF3C77" w:rsidRPr="009110FB">
        <w:rPr>
          <w:rFonts w:ascii="Times New Roman" w:eastAsia="Calibri" w:hAnsi="Times New Roman" w:cs="Times New Roman"/>
          <w:sz w:val="24"/>
          <w:szCs w:val="24"/>
          <w:lang w:val="en-GB"/>
        </w:rPr>
        <w:t xml:space="preserve"> formula</w:t>
      </w:r>
      <w:r w:rsidR="00FA01CE" w:rsidRPr="009110FB">
        <w:rPr>
          <w:rFonts w:ascii="Times New Roman" w:eastAsia="Calibri" w:hAnsi="Times New Roman" w:cs="Times New Roman"/>
          <w:sz w:val="24"/>
          <w:szCs w:val="24"/>
          <w:lang w:val="en-GB"/>
        </w:rPr>
        <w:t>. As a</w:t>
      </w:r>
      <w:r w:rsidRPr="009110FB">
        <w:rPr>
          <w:rFonts w:ascii="Times New Roman" w:eastAsia="Calibri" w:hAnsi="Times New Roman" w:cs="Times New Roman"/>
          <w:sz w:val="24"/>
          <w:szCs w:val="24"/>
          <w:lang w:val="en-GB"/>
        </w:rPr>
        <w:t xml:space="preserve"> part of the Tax Reform</w:t>
      </w:r>
      <w:r w:rsidR="00FA01CE" w:rsidRPr="009110FB">
        <w:rPr>
          <w:rFonts w:ascii="Times New Roman" w:eastAsia="Calibri" w:hAnsi="Times New Roman" w:cs="Times New Roman"/>
          <w:sz w:val="24"/>
          <w:szCs w:val="24"/>
          <w:lang w:val="en-GB"/>
        </w:rPr>
        <w:t>,</w:t>
      </w:r>
      <w:r w:rsidRPr="009110FB">
        <w:rPr>
          <w:rFonts w:ascii="Times New Roman" w:eastAsia="Calibri" w:hAnsi="Times New Roman" w:cs="Times New Roman"/>
          <w:sz w:val="24"/>
          <w:szCs w:val="24"/>
          <w:lang w:val="en-GB"/>
        </w:rPr>
        <w:t xml:space="preserve"> </w:t>
      </w:r>
      <w:r w:rsidR="005A4EF5">
        <w:rPr>
          <w:rFonts w:ascii="Times New Roman" w:eastAsia="Calibri" w:hAnsi="Times New Roman" w:cs="Times New Roman"/>
          <w:sz w:val="24"/>
          <w:szCs w:val="24"/>
          <w:lang w:val="en-GB"/>
        </w:rPr>
        <w:t xml:space="preserve">in </w:t>
      </w:r>
      <w:r w:rsidRPr="009110FB">
        <w:rPr>
          <w:rFonts w:ascii="Times New Roman" w:eastAsia="Calibri" w:hAnsi="Times New Roman" w:cs="Times New Roman"/>
          <w:sz w:val="24"/>
          <w:szCs w:val="24"/>
          <w:lang w:val="en-GB"/>
        </w:rPr>
        <w:t>2017</w:t>
      </w:r>
      <w:r w:rsidR="00FA01CE" w:rsidRPr="009110FB">
        <w:rPr>
          <w:rFonts w:ascii="Times New Roman" w:eastAsia="Calibri" w:hAnsi="Times New Roman" w:cs="Times New Roman"/>
          <w:sz w:val="24"/>
          <w:szCs w:val="24"/>
          <w:lang w:val="en-GB"/>
        </w:rPr>
        <w:t>,</w:t>
      </w:r>
      <w:r w:rsidRPr="009110FB">
        <w:rPr>
          <w:rFonts w:ascii="Times New Roman" w:eastAsia="Calibri" w:hAnsi="Times New Roman" w:cs="Times New Roman"/>
          <w:sz w:val="24"/>
          <w:szCs w:val="24"/>
          <w:lang w:val="en-GB"/>
        </w:rPr>
        <w:t xml:space="preserve"> the </w:t>
      </w:r>
      <w:proofErr w:type="spellStart"/>
      <w:r w:rsidR="00FA01CE" w:rsidRPr="009110FB">
        <w:rPr>
          <w:rFonts w:ascii="Times New Roman" w:eastAsia="Calibri" w:hAnsi="Times New Roman" w:cs="Times New Roman"/>
          <w:sz w:val="24"/>
          <w:szCs w:val="24"/>
          <w:lang w:val="en-GB"/>
        </w:rPr>
        <w:t>CoM</w:t>
      </w:r>
      <w:proofErr w:type="spellEnd"/>
      <w:r w:rsidRPr="009110FB">
        <w:rPr>
          <w:rFonts w:ascii="Times New Roman" w:eastAsia="Calibri" w:hAnsi="Times New Roman" w:cs="Times New Roman"/>
          <w:sz w:val="24"/>
          <w:szCs w:val="24"/>
          <w:lang w:val="en-GB"/>
        </w:rPr>
        <w:t xml:space="preserve"> issued </w:t>
      </w:r>
      <w:r w:rsidRPr="009110FB">
        <w:rPr>
          <w:rFonts w:ascii="Times New Roman" w:eastAsia="Calibri" w:hAnsi="Times New Roman" w:cs="Times New Roman"/>
          <w:i/>
          <w:sz w:val="24"/>
          <w:szCs w:val="24"/>
          <w:lang w:val="en-GB"/>
        </w:rPr>
        <w:t>Amendment</w:t>
      </w:r>
      <w:r w:rsidR="005A4EF5">
        <w:rPr>
          <w:rFonts w:ascii="Times New Roman" w:eastAsia="Calibri" w:hAnsi="Times New Roman" w:cs="Times New Roman"/>
          <w:i/>
          <w:sz w:val="24"/>
          <w:szCs w:val="24"/>
          <w:lang w:val="en-GB"/>
        </w:rPr>
        <w:t>s</w:t>
      </w:r>
      <w:r w:rsidRPr="009110FB">
        <w:rPr>
          <w:rFonts w:ascii="Times New Roman" w:eastAsia="Calibri" w:hAnsi="Times New Roman" w:cs="Times New Roman"/>
          <w:i/>
          <w:sz w:val="24"/>
          <w:szCs w:val="24"/>
          <w:lang w:val="en-GB"/>
        </w:rPr>
        <w:t xml:space="preserve"> to the </w:t>
      </w:r>
      <w:proofErr w:type="spellStart"/>
      <w:r w:rsidR="005A4EF5">
        <w:rPr>
          <w:rFonts w:ascii="Times New Roman" w:eastAsia="Calibri" w:hAnsi="Times New Roman" w:cs="Times New Roman"/>
          <w:i/>
          <w:sz w:val="24"/>
          <w:szCs w:val="24"/>
          <w:lang w:val="en-GB"/>
        </w:rPr>
        <w:t>CoM</w:t>
      </w:r>
      <w:proofErr w:type="spellEnd"/>
      <w:r w:rsidR="005A4EF5">
        <w:rPr>
          <w:rFonts w:ascii="Times New Roman" w:eastAsia="Calibri" w:hAnsi="Times New Roman" w:cs="Times New Roman"/>
          <w:i/>
          <w:sz w:val="24"/>
          <w:szCs w:val="24"/>
          <w:lang w:val="en-GB"/>
        </w:rPr>
        <w:t xml:space="preserve"> No.</w:t>
      </w:r>
      <w:r w:rsidRPr="009110FB">
        <w:rPr>
          <w:rFonts w:ascii="Times New Roman" w:eastAsia="Calibri" w:hAnsi="Times New Roman" w:cs="Times New Roman"/>
          <w:i/>
          <w:sz w:val="24"/>
          <w:szCs w:val="24"/>
          <w:lang w:val="en-GB"/>
        </w:rPr>
        <w:t>656</w:t>
      </w:r>
      <w:r w:rsidRPr="009110FB">
        <w:rPr>
          <w:rFonts w:ascii="Times New Roman" w:eastAsia="Calibri" w:hAnsi="Times New Roman" w:cs="Times New Roman"/>
          <w:sz w:val="24"/>
          <w:szCs w:val="24"/>
          <w:lang w:val="en-GB"/>
        </w:rPr>
        <w:t xml:space="preserve"> </w:t>
      </w:r>
      <w:r w:rsidRPr="009110FB">
        <w:rPr>
          <w:rFonts w:ascii="Times New Roman" w:eastAsia="Calibri" w:hAnsi="Times New Roman" w:cs="Times New Roman"/>
          <w:i/>
          <w:sz w:val="24"/>
          <w:szCs w:val="24"/>
          <w:lang w:val="en-GB"/>
        </w:rPr>
        <w:t>Regarding Amount of the Minimum Monthly Wage within the Framework of Normal Working Time and Calculation of the Minimum Hourly Wage Rate</w:t>
      </w:r>
      <w:r w:rsidRPr="009110FB">
        <w:rPr>
          <w:rFonts w:ascii="Times New Roman" w:eastAsia="Calibri" w:hAnsi="Times New Roman" w:cs="Times New Roman"/>
          <w:sz w:val="24"/>
          <w:szCs w:val="24"/>
          <w:lang w:val="en-GB"/>
        </w:rPr>
        <w:t xml:space="preserve">, </w:t>
      </w:r>
      <w:r w:rsidR="005A4EF5">
        <w:rPr>
          <w:rFonts w:ascii="Times New Roman" w:eastAsia="Calibri" w:hAnsi="Times New Roman" w:cs="Times New Roman"/>
          <w:sz w:val="24"/>
          <w:szCs w:val="24"/>
          <w:lang w:val="en-GB"/>
        </w:rPr>
        <w:t>stipulating</w:t>
      </w:r>
      <w:r w:rsidRPr="009110FB">
        <w:rPr>
          <w:rFonts w:ascii="Times New Roman" w:eastAsia="Calibri" w:hAnsi="Times New Roman" w:cs="Times New Roman"/>
          <w:sz w:val="24"/>
          <w:szCs w:val="24"/>
          <w:lang w:val="en-GB"/>
        </w:rPr>
        <w:t xml:space="preserve"> that </w:t>
      </w:r>
      <w:r w:rsidR="005A4EF5">
        <w:rPr>
          <w:rFonts w:ascii="Times New Roman" w:eastAsia="Calibri" w:hAnsi="Times New Roman" w:cs="Times New Roman"/>
          <w:sz w:val="24"/>
          <w:szCs w:val="24"/>
          <w:lang w:val="en-GB"/>
        </w:rPr>
        <w:t>as</w:t>
      </w:r>
      <w:r w:rsidR="005A4EF5" w:rsidRPr="009110FB">
        <w:rPr>
          <w:rFonts w:ascii="Times New Roman" w:eastAsia="Calibri" w:hAnsi="Times New Roman" w:cs="Times New Roman"/>
          <w:sz w:val="24"/>
          <w:szCs w:val="24"/>
          <w:lang w:val="en-GB"/>
        </w:rPr>
        <w:t xml:space="preserve"> from 2018</w:t>
      </w:r>
      <w:r w:rsidR="00DD0660">
        <w:rPr>
          <w:rFonts w:ascii="Times New Roman" w:eastAsia="Calibri" w:hAnsi="Times New Roman" w:cs="Times New Roman"/>
          <w:sz w:val="24"/>
          <w:szCs w:val="24"/>
          <w:lang w:val="en-GB"/>
        </w:rPr>
        <w:t>,</w:t>
      </w:r>
      <w:r w:rsidR="005A4EF5">
        <w:rPr>
          <w:rFonts w:ascii="Times New Roman" w:eastAsia="Calibri" w:hAnsi="Times New Roman" w:cs="Times New Roman"/>
          <w:sz w:val="24"/>
          <w:szCs w:val="24"/>
          <w:lang w:val="en-GB"/>
        </w:rPr>
        <w:t xml:space="preserve"> </w:t>
      </w:r>
      <w:r w:rsidRPr="009110FB">
        <w:rPr>
          <w:rFonts w:ascii="Times New Roman" w:eastAsia="Calibri" w:hAnsi="Times New Roman" w:cs="Times New Roman"/>
          <w:sz w:val="24"/>
          <w:szCs w:val="24"/>
          <w:lang w:val="en-GB"/>
        </w:rPr>
        <w:t xml:space="preserve">the minimum monthly wage </w:t>
      </w:r>
      <w:r w:rsidR="005A4EF5">
        <w:rPr>
          <w:rFonts w:ascii="Times New Roman" w:eastAsia="Calibri" w:hAnsi="Times New Roman" w:cs="Times New Roman"/>
          <w:sz w:val="24"/>
          <w:szCs w:val="24"/>
          <w:lang w:val="en-GB"/>
        </w:rPr>
        <w:t>is</w:t>
      </w:r>
      <w:r w:rsidRPr="009110FB">
        <w:rPr>
          <w:rFonts w:ascii="Times New Roman" w:eastAsia="Calibri" w:hAnsi="Times New Roman" w:cs="Times New Roman"/>
          <w:sz w:val="24"/>
          <w:szCs w:val="24"/>
          <w:lang w:val="en-GB"/>
        </w:rPr>
        <w:t xml:space="preserve"> 430 EUR.</w:t>
      </w:r>
      <w:r w:rsidR="005E1674" w:rsidRPr="009110FB">
        <w:rPr>
          <w:rFonts w:ascii="Times New Roman" w:eastAsia="Calibri" w:hAnsi="Times New Roman" w:cs="Times New Roman"/>
          <w:sz w:val="24"/>
          <w:szCs w:val="24"/>
          <w:lang w:val="en-GB"/>
        </w:rPr>
        <w:t xml:space="preserve"> </w:t>
      </w:r>
      <w:r w:rsidRPr="009110FB">
        <w:rPr>
          <w:rFonts w:ascii="Times New Roman" w:eastAsia="Calibri" w:hAnsi="Times New Roman" w:cs="Times New Roman"/>
          <w:sz w:val="24"/>
          <w:szCs w:val="24"/>
          <w:lang w:val="en-GB"/>
        </w:rPr>
        <w:t xml:space="preserve">In 2019 and 2020, the minimum wage remained </w:t>
      </w:r>
      <w:r w:rsidR="005A4EF5">
        <w:rPr>
          <w:rFonts w:ascii="Times New Roman" w:eastAsia="Calibri" w:hAnsi="Times New Roman" w:cs="Times New Roman"/>
          <w:sz w:val="24"/>
          <w:szCs w:val="24"/>
          <w:lang w:val="en-GB"/>
        </w:rPr>
        <w:t>the same</w:t>
      </w:r>
      <w:r w:rsidR="00BF3C77" w:rsidRPr="009110FB">
        <w:rPr>
          <w:rFonts w:ascii="Times New Roman" w:eastAsia="Calibri" w:hAnsi="Times New Roman" w:cs="Times New Roman"/>
          <w:sz w:val="24"/>
          <w:szCs w:val="24"/>
          <w:lang w:val="en-GB"/>
        </w:rPr>
        <w:t>. Since</w:t>
      </w:r>
      <w:r w:rsidRPr="009110FB">
        <w:rPr>
          <w:rFonts w:ascii="Times New Roman" w:eastAsia="Calibri" w:hAnsi="Times New Roman" w:cs="Times New Roman"/>
          <w:sz w:val="24"/>
          <w:szCs w:val="24"/>
          <w:lang w:val="en-GB"/>
        </w:rPr>
        <w:t xml:space="preserve"> 2017</w:t>
      </w:r>
      <w:r w:rsidR="007E28AE">
        <w:rPr>
          <w:rFonts w:ascii="Times New Roman" w:eastAsia="Calibri" w:hAnsi="Times New Roman" w:cs="Times New Roman"/>
          <w:sz w:val="24"/>
          <w:szCs w:val="24"/>
          <w:lang w:val="en-GB"/>
        </w:rPr>
        <w:t>,</w:t>
      </w:r>
      <w:r w:rsidR="00BF3C77" w:rsidRPr="009110FB">
        <w:rPr>
          <w:rFonts w:ascii="Times New Roman" w:eastAsia="Calibri" w:hAnsi="Times New Roman" w:cs="Times New Roman"/>
          <w:sz w:val="24"/>
          <w:szCs w:val="24"/>
          <w:lang w:val="en-GB"/>
        </w:rPr>
        <w:t xml:space="preserve"> the Government</w:t>
      </w:r>
      <w:r w:rsidRPr="009110FB">
        <w:rPr>
          <w:rFonts w:ascii="Times New Roman" w:eastAsia="Calibri" w:hAnsi="Times New Roman" w:cs="Times New Roman"/>
          <w:sz w:val="24"/>
          <w:szCs w:val="24"/>
          <w:lang w:val="en-GB"/>
        </w:rPr>
        <w:t xml:space="preserve"> identifies additional </w:t>
      </w:r>
      <w:r w:rsidR="00DD0660">
        <w:rPr>
          <w:rFonts w:ascii="Times New Roman" w:eastAsia="Calibri" w:hAnsi="Times New Roman" w:cs="Times New Roman"/>
          <w:sz w:val="24"/>
          <w:szCs w:val="24"/>
          <w:lang w:val="en-GB"/>
        </w:rPr>
        <w:t>aspects</w:t>
      </w:r>
      <w:r w:rsidR="00DD0660" w:rsidRPr="009110FB">
        <w:rPr>
          <w:rFonts w:ascii="Times New Roman" w:eastAsia="Calibri" w:hAnsi="Times New Roman" w:cs="Times New Roman"/>
          <w:sz w:val="24"/>
          <w:szCs w:val="24"/>
          <w:lang w:val="en-GB"/>
        </w:rPr>
        <w:t xml:space="preserve"> </w:t>
      </w:r>
      <w:r w:rsidRPr="009110FB">
        <w:rPr>
          <w:rFonts w:ascii="Times New Roman" w:eastAsia="Calibri" w:hAnsi="Times New Roman" w:cs="Times New Roman"/>
          <w:sz w:val="24"/>
          <w:szCs w:val="24"/>
          <w:lang w:val="en-GB"/>
        </w:rPr>
        <w:t xml:space="preserve">that </w:t>
      </w:r>
      <w:r w:rsidR="005A4EF5">
        <w:rPr>
          <w:rFonts w:ascii="Times New Roman" w:eastAsia="Calibri" w:hAnsi="Times New Roman" w:cs="Times New Roman"/>
          <w:sz w:val="24"/>
          <w:szCs w:val="24"/>
          <w:lang w:val="en-GB"/>
        </w:rPr>
        <w:t>must</w:t>
      </w:r>
      <w:r w:rsidRPr="009110FB">
        <w:rPr>
          <w:rFonts w:ascii="Times New Roman" w:eastAsia="Calibri" w:hAnsi="Times New Roman" w:cs="Times New Roman"/>
          <w:sz w:val="24"/>
          <w:szCs w:val="24"/>
          <w:lang w:val="en-GB"/>
        </w:rPr>
        <w:t xml:space="preserve"> be considered when chang</w:t>
      </w:r>
      <w:r w:rsidR="00DD0660">
        <w:rPr>
          <w:rFonts w:ascii="Times New Roman" w:eastAsia="Calibri" w:hAnsi="Times New Roman" w:cs="Times New Roman"/>
          <w:sz w:val="24"/>
          <w:szCs w:val="24"/>
          <w:lang w:val="en-GB"/>
        </w:rPr>
        <w:t>ing</w:t>
      </w:r>
      <w:r w:rsidRPr="009110FB">
        <w:rPr>
          <w:rFonts w:ascii="Times New Roman" w:eastAsia="Calibri" w:hAnsi="Times New Roman" w:cs="Times New Roman"/>
          <w:sz w:val="24"/>
          <w:szCs w:val="24"/>
          <w:lang w:val="en-GB"/>
        </w:rPr>
        <w:t xml:space="preserve"> the minimum wage (e.g. productivity changes)</w:t>
      </w:r>
      <w:r w:rsidR="00DD0660">
        <w:rPr>
          <w:rFonts w:ascii="Times New Roman" w:eastAsia="Calibri" w:hAnsi="Times New Roman" w:cs="Times New Roman"/>
          <w:sz w:val="24"/>
          <w:szCs w:val="24"/>
          <w:lang w:val="en-GB"/>
        </w:rPr>
        <w:t>,</w:t>
      </w:r>
      <w:r w:rsidRPr="009110FB">
        <w:rPr>
          <w:rFonts w:ascii="Times New Roman" w:eastAsia="Calibri" w:hAnsi="Times New Roman" w:cs="Times New Roman"/>
          <w:sz w:val="24"/>
          <w:szCs w:val="24"/>
          <w:lang w:val="en-GB"/>
        </w:rPr>
        <w:t xml:space="preserve"> and </w:t>
      </w:r>
      <w:r w:rsidR="00DD0660">
        <w:rPr>
          <w:rFonts w:ascii="Times New Roman" w:eastAsia="Calibri" w:hAnsi="Times New Roman" w:cs="Times New Roman"/>
          <w:sz w:val="24"/>
          <w:szCs w:val="24"/>
          <w:lang w:val="en-GB"/>
        </w:rPr>
        <w:t>must</w:t>
      </w:r>
      <w:r w:rsidRPr="009110FB">
        <w:rPr>
          <w:rFonts w:ascii="Times New Roman" w:eastAsia="Calibri" w:hAnsi="Times New Roman" w:cs="Times New Roman"/>
          <w:sz w:val="24"/>
          <w:szCs w:val="24"/>
          <w:lang w:val="en-GB"/>
        </w:rPr>
        <w:t xml:space="preserve"> discuss the proposal</w:t>
      </w:r>
      <w:r w:rsidR="00DD0660">
        <w:rPr>
          <w:rFonts w:ascii="Times New Roman" w:eastAsia="Calibri" w:hAnsi="Times New Roman" w:cs="Times New Roman"/>
          <w:sz w:val="24"/>
          <w:szCs w:val="24"/>
          <w:lang w:val="en-GB"/>
        </w:rPr>
        <w:t>s</w:t>
      </w:r>
      <w:r w:rsidRPr="009110FB">
        <w:rPr>
          <w:rFonts w:ascii="Times New Roman" w:eastAsia="Calibri" w:hAnsi="Times New Roman" w:cs="Times New Roman"/>
          <w:sz w:val="24"/>
          <w:szCs w:val="24"/>
          <w:lang w:val="en-GB"/>
        </w:rPr>
        <w:t xml:space="preserve"> with social partners</w:t>
      </w:r>
      <w:r w:rsidR="00BF3C77" w:rsidRPr="009110FB">
        <w:rPr>
          <w:rFonts w:ascii="Times New Roman" w:eastAsia="Calibri" w:hAnsi="Times New Roman" w:cs="Times New Roman"/>
          <w:sz w:val="24"/>
          <w:szCs w:val="24"/>
          <w:lang w:val="en-GB"/>
        </w:rPr>
        <w:t>.</w:t>
      </w:r>
      <w:r w:rsidR="005A4EF5">
        <w:rPr>
          <w:rFonts w:ascii="Times New Roman" w:eastAsia="Calibri" w:hAnsi="Times New Roman" w:cs="Times New Roman"/>
          <w:sz w:val="24"/>
          <w:szCs w:val="24"/>
          <w:lang w:val="en-GB"/>
        </w:rPr>
        <w:t xml:space="preserve"> S</w:t>
      </w:r>
      <w:r w:rsidRPr="009110FB">
        <w:rPr>
          <w:rFonts w:ascii="Times New Roman" w:eastAsia="Calibri" w:hAnsi="Times New Roman" w:cs="Times New Roman"/>
          <w:sz w:val="24"/>
          <w:szCs w:val="24"/>
          <w:lang w:val="en-GB"/>
        </w:rPr>
        <w:t>ocial partners may specify other wage levels (including higher minimum wages) in company or industry level collective agreements, upon fulfilment of specific criteria</w:t>
      </w:r>
      <w:r w:rsidR="005A4EF5">
        <w:rPr>
          <w:rFonts w:ascii="Times New Roman" w:eastAsia="Calibri" w:hAnsi="Times New Roman" w:cs="Times New Roman"/>
          <w:sz w:val="24"/>
          <w:szCs w:val="24"/>
          <w:lang w:val="en-GB"/>
        </w:rPr>
        <w:t>, industry-</w:t>
      </w:r>
      <w:r w:rsidRPr="009110FB">
        <w:rPr>
          <w:rFonts w:ascii="Times New Roman" w:eastAsia="Calibri" w:hAnsi="Times New Roman" w:cs="Times New Roman"/>
          <w:sz w:val="24"/>
          <w:szCs w:val="24"/>
          <w:lang w:val="en-GB"/>
        </w:rPr>
        <w:t xml:space="preserve">level collective agreements </w:t>
      </w:r>
      <w:proofErr w:type="gramStart"/>
      <w:r w:rsidRPr="009110FB">
        <w:rPr>
          <w:rFonts w:ascii="Times New Roman" w:eastAsia="Calibri" w:hAnsi="Times New Roman" w:cs="Times New Roman"/>
          <w:sz w:val="24"/>
          <w:szCs w:val="24"/>
          <w:lang w:val="en-GB"/>
        </w:rPr>
        <w:t>can be extended</w:t>
      </w:r>
      <w:proofErr w:type="gramEnd"/>
      <w:r w:rsidRPr="009110FB">
        <w:rPr>
          <w:rFonts w:ascii="Times New Roman" w:eastAsia="Calibri" w:hAnsi="Times New Roman" w:cs="Times New Roman"/>
          <w:sz w:val="24"/>
          <w:szCs w:val="24"/>
          <w:lang w:val="en-GB"/>
        </w:rPr>
        <w:t xml:space="preserve"> to all sector</w:t>
      </w:r>
      <w:r w:rsidR="005A4EF5">
        <w:rPr>
          <w:rFonts w:ascii="Times New Roman" w:eastAsia="Calibri" w:hAnsi="Times New Roman" w:cs="Times New Roman"/>
          <w:sz w:val="24"/>
          <w:szCs w:val="24"/>
          <w:lang w:val="en-GB"/>
        </w:rPr>
        <w:t xml:space="preserve">, and </w:t>
      </w:r>
      <w:r w:rsidR="00BF3C77" w:rsidRPr="009110FB">
        <w:rPr>
          <w:rFonts w:ascii="Times New Roman" w:eastAsia="Calibri" w:hAnsi="Times New Roman" w:cs="Times New Roman"/>
          <w:i/>
          <w:sz w:val="24"/>
          <w:szCs w:val="24"/>
          <w:lang w:val="en-GB"/>
        </w:rPr>
        <w:t xml:space="preserve">Labour Law </w:t>
      </w:r>
      <w:r w:rsidR="00BF3C77" w:rsidRPr="009110FB">
        <w:rPr>
          <w:rFonts w:ascii="Times New Roman" w:eastAsia="Calibri" w:hAnsi="Times New Roman" w:cs="Times New Roman"/>
          <w:sz w:val="24"/>
          <w:szCs w:val="24"/>
          <w:lang w:val="en-GB"/>
        </w:rPr>
        <w:t>prohibit</w:t>
      </w:r>
      <w:r w:rsidR="005A4EF5">
        <w:rPr>
          <w:rFonts w:ascii="Times New Roman" w:eastAsia="Calibri" w:hAnsi="Times New Roman" w:cs="Times New Roman"/>
          <w:sz w:val="24"/>
          <w:szCs w:val="24"/>
          <w:lang w:val="en-GB"/>
        </w:rPr>
        <w:t>s</w:t>
      </w:r>
      <w:r w:rsidR="00BF3C77" w:rsidRPr="009110FB">
        <w:rPr>
          <w:rFonts w:ascii="Times New Roman" w:eastAsia="Calibri" w:hAnsi="Times New Roman" w:cs="Times New Roman"/>
          <w:sz w:val="24"/>
          <w:szCs w:val="24"/>
          <w:lang w:val="en-GB"/>
        </w:rPr>
        <w:t xml:space="preserve"> </w:t>
      </w:r>
      <w:r w:rsidR="005A4EF5">
        <w:rPr>
          <w:rFonts w:ascii="Times New Roman" w:eastAsia="Calibri" w:hAnsi="Times New Roman" w:cs="Times New Roman"/>
          <w:sz w:val="24"/>
          <w:szCs w:val="24"/>
          <w:lang w:val="en-GB"/>
        </w:rPr>
        <w:t>discrimination of</w:t>
      </w:r>
      <w:r w:rsidR="00BB01B1" w:rsidRPr="009110FB">
        <w:rPr>
          <w:rFonts w:ascii="Times New Roman" w:eastAsia="Calibri" w:hAnsi="Times New Roman" w:cs="Times New Roman"/>
          <w:sz w:val="24"/>
          <w:szCs w:val="24"/>
          <w:lang w:val="en-GB"/>
        </w:rPr>
        <w:t xml:space="preserve"> persons who have concluded a</w:t>
      </w:r>
      <w:r w:rsidR="00BF3C77" w:rsidRPr="009110FB">
        <w:rPr>
          <w:rFonts w:ascii="Times New Roman" w:eastAsia="Calibri" w:hAnsi="Times New Roman" w:cs="Times New Roman"/>
          <w:sz w:val="24"/>
          <w:szCs w:val="24"/>
          <w:lang w:val="en-GB"/>
        </w:rPr>
        <w:t xml:space="preserve"> </w:t>
      </w:r>
      <w:r w:rsidR="00BB01B1" w:rsidRPr="009110FB">
        <w:rPr>
          <w:rFonts w:ascii="Times New Roman" w:eastAsia="Calibri" w:hAnsi="Times New Roman" w:cs="Times New Roman"/>
          <w:sz w:val="24"/>
          <w:szCs w:val="24"/>
          <w:lang w:val="en-GB"/>
        </w:rPr>
        <w:t xml:space="preserve">collective agreement. </w:t>
      </w:r>
    </w:p>
    <w:p w14:paraId="017F0E1B" w14:textId="77777777" w:rsidR="00BB01B1" w:rsidRPr="009110FB" w:rsidRDefault="00BB01B1" w:rsidP="008622EC">
      <w:pPr>
        <w:pStyle w:val="ListParagraph"/>
        <w:spacing w:after="0" w:line="240" w:lineRule="auto"/>
        <w:ind w:left="0"/>
        <w:jc w:val="both"/>
        <w:rPr>
          <w:rFonts w:ascii="Times New Roman" w:eastAsia="Calibri" w:hAnsi="Times New Roman" w:cs="Times New Roman"/>
          <w:sz w:val="24"/>
          <w:szCs w:val="24"/>
          <w:lang w:val="en-GB"/>
        </w:rPr>
      </w:pPr>
    </w:p>
    <w:p w14:paraId="315CECB7" w14:textId="1693390D" w:rsidR="00D652EA" w:rsidRPr="00D652EA" w:rsidRDefault="008706B6" w:rsidP="008622EC">
      <w:pPr>
        <w:pStyle w:val="ListParagraph"/>
        <w:numPr>
          <w:ilvl w:val="0"/>
          <w:numId w:val="2"/>
        </w:numPr>
        <w:spacing w:after="0" w:line="240" w:lineRule="auto"/>
        <w:ind w:left="0"/>
        <w:jc w:val="both"/>
        <w:rPr>
          <w:rFonts w:ascii="Times New Roman" w:eastAsia="Calibri" w:hAnsi="Times New Roman" w:cs="Times New Roman"/>
          <w:sz w:val="24"/>
          <w:szCs w:val="24"/>
          <w:lang w:val="en-GB"/>
        </w:rPr>
      </w:pPr>
      <w:r w:rsidRPr="009110FB">
        <w:rPr>
          <w:rFonts w:ascii="Times New Roman" w:hAnsi="Times New Roman" w:cs="Times New Roman"/>
          <w:sz w:val="24"/>
          <w:szCs w:val="24"/>
          <w:lang w:val="en-GB"/>
        </w:rPr>
        <w:t xml:space="preserve">According to </w:t>
      </w:r>
      <w:r w:rsidR="00BB01B1" w:rsidRPr="009110FB">
        <w:rPr>
          <w:rFonts w:ascii="Times New Roman" w:hAnsi="Times New Roman" w:cs="Times New Roman"/>
          <w:sz w:val="24"/>
          <w:szCs w:val="24"/>
          <w:lang w:val="en-GB"/>
        </w:rPr>
        <w:t>Article</w:t>
      </w:r>
      <w:r w:rsidRPr="009110FB">
        <w:rPr>
          <w:rFonts w:ascii="Times New Roman" w:hAnsi="Times New Roman" w:cs="Times New Roman"/>
          <w:sz w:val="24"/>
          <w:szCs w:val="24"/>
          <w:lang w:val="en-GB"/>
        </w:rPr>
        <w:t xml:space="preserve"> 60 of the </w:t>
      </w:r>
      <w:r w:rsidRPr="009110FB">
        <w:rPr>
          <w:rFonts w:ascii="Times New Roman" w:hAnsi="Times New Roman" w:cs="Times New Roman"/>
          <w:i/>
          <w:sz w:val="24"/>
          <w:szCs w:val="24"/>
          <w:lang w:val="en-GB"/>
        </w:rPr>
        <w:t>Labour Law</w:t>
      </w:r>
      <w:r w:rsidRPr="009110FB">
        <w:rPr>
          <w:rFonts w:ascii="Times New Roman" w:hAnsi="Times New Roman" w:cs="Times New Roman"/>
          <w:sz w:val="24"/>
          <w:szCs w:val="24"/>
          <w:lang w:val="en-GB"/>
        </w:rPr>
        <w:t>, an employer has</w:t>
      </w:r>
      <w:r w:rsidR="00C7294D" w:rsidRPr="009110FB">
        <w:rPr>
          <w:rFonts w:ascii="Times New Roman" w:hAnsi="Times New Roman" w:cs="Times New Roman"/>
          <w:sz w:val="24"/>
          <w:szCs w:val="24"/>
          <w:lang w:val="en-GB"/>
        </w:rPr>
        <w:t xml:space="preserve"> an</w:t>
      </w:r>
      <w:r w:rsidRPr="009110FB">
        <w:rPr>
          <w:rFonts w:ascii="Times New Roman" w:hAnsi="Times New Roman" w:cs="Times New Roman"/>
          <w:sz w:val="24"/>
          <w:szCs w:val="24"/>
          <w:lang w:val="en-GB"/>
        </w:rPr>
        <w:t xml:space="preserve"> obligation to </w:t>
      </w:r>
      <w:r w:rsidR="00C7294D" w:rsidRPr="009110FB">
        <w:rPr>
          <w:rFonts w:ascii="Times New Roman" w:hAnsi="Times New Roman" w:cs="Times New Roman"/>
          <w:sz w:val="24"/>
          <w:szCs w:val="24"/>
          <w:lang w:val="en-GB"/>
        </w:rPr>
        <w:t xml:space="preserve">pay </w:t>
      </w:r>
      <w:r w:rsidRPr="009110FB">
        <w:rPr>
          <w:rFonts w:ascii="Times New Roman" w:hAnsi="Times New Roman" w:cs="Times New Roman"/>
          <w:sz w:val="24"/>
          <w:szCs w:val="24"/>
          <w:lang w:val="en-GB"/>
        </w:rPr>
        <w:t xml:space="preserve">equal remuneration for men and women for the same kind </w:t>
      </w:r>
      <w:r w:rsidR="00D652EA">
        <w:rPr>
          <w:rFonts w:ascii="Times New Roman" w:hAnsi="Times New Roman" w:cs="Times New Roman"/>
          <w:sz w:val="24"/>
          <w:szCs w:val="24"/>
          <w:lang w:val="en-GB"/>
        </w:rPr>
        <w:t xml:space="preserve">or </w:t>
      </w:r>
      <w:r w:rsidRPr="009110FB">
        <w:rPr>
          <w:rFonts w:ascii="Times New Roman" w:hAnsi="Times New Roman" w:cs="Times New Roman"/>
          <w:sz w:val="24"/>
          <w:szCs w:val="24"/>
          <w:lang w:val="en-GB"/>
        </w:rPr>
        <w:t>equal value</w:t>
      </w:r>
      <w:r w:rsidR="00D652EA">
        <w:rPr>
          <w:rFonts w:ascii="Times New Roman" w:hAnsi="Times New Roman" w:cs="Times New Roman"/>
          <w:sz w:val="24"/>
          <w:szCs w:val="24"/>
          <w:lang w:val="en-GB"/>
        </w:rPr>
        <w:t xml:space="preserve"> work</w:t>
      </w:r>
      <w:r w:rsidRPr="009110FB">
        <w:rPr>
          <w:rFonts w:ascii="Times New Roman" w:hAnsi="Times New Roman" w:cs="Times New Roman"/>
          <w:sz w:val="24"/>
          <w:szCs w:val="24"/>
          <w:lang w:val="en-GB"/>
        </w:rPr>
        <w:t xml:space="preserve">. </w:t>
      </w:r>
      <w:proofErr w:type="gramStart"/>
      <w:r w:rsidR="00D652EA">
        <w:rPr>
          <w:rFonts w:ascii="Times New Roman" w:hAnsi="Times New Roman" w:cs="Times New Roman"/>
          <w:sz w:val="24"/>
          <w:szCs w:val="24"/>
          <w:lang w:val="en-GB"/>
        </w:rPr>
        <w:t>Otherwise</w:t>
      </w:r>
      <w:proofErr w:type="gramEnd"/>
      <w:r w:rsidR="00D652EA">
        <w:rPr>
          <w:rFonts w:ascii="Times New Roman" w:hAnsi="Times New Roman" w:cs="Times New Roman"/>
          <w:sz w:val="24"/>
          <w:szCs w:val="24"/>
          <w:lang w:val="en-GB"/>
        </w:rPr>
        <w:t xml:space="preserve"> </w:t>
      </w:r>
      <w:r w:rsidRPr="009110FB">
        <w:rPr>
          <w:rFonts w:ascii="Times New Roman" w:hAnsi="Times New Roman" w:cs="Times New Roman"/>
          <w:sz w:val="24"/>
          <w:szCs w:val="24"/>
          <w:lang w:val="en-GB"/>
        </w:rPr>
        <w:t xml:space="preserve">the employee has </w:t>
      </w:r>
      <w:r w:rsidR="00D652EA">
        <w:rPr>
          <w:rFonts w:ascii="Times New Roman" w:hAnsi="Times New Roman" w:cs="Times New Roman"/>
          <w:sz w:val="24"/>
          <w:szCs w:val="24"/>
          <w:lang w:val="en-GB"/>
        </w:rPr>
        <w:t>a</w:t>
      </w:r>
      <w:r w:rsidRPr="009110FB">
        <w:rPr>
          <w:rFonts w:ascii="Times New Roman" w:hAnsi="Times New Roman" w:cs="Times New Roman"/>
          <w:sz w:val="24"/>
          <w:szCs w:val="24"/>
          <w:lang w:val="en-GB"/>
        </w:rPr>
        <w:t xml:space="preserve"> right to request remuneration that the employer normally pays for the same </w:t>
      </w:r>
      <w:r w:rsidR="00D652EA">
        <w:rPr>
          <w:rFonts w:ascii="Times New Roman" w:hAnsi="Times New Roman" w:cs="Times New Roman"/>
          <w:sz w:val="24"/>
          <w:szCs w:val="24"/>
          <w:lang w:val="en-GB"/>
        </w:rPr>
        <w:t>or</w:t>
      </w:r>
      <w:r w:rsidRPr="009110FB">
        <w:rPr>
          <w:rFonts w:ascii="Times New Roman" w:hAnsi="Times New Roman" w:cs="Times New Roman"/>
          <w:sz w:val="24"/>
          <w:szCs w:val="24"/>
          <w:lang w:val="en-GB"/>
        </w:rPr>
        <w:t xml:space="preserve"> equal value</w:t>
      </w:r>
      <w:r w:rsidR="00D652EA">
        <w:rPr>
          <w:rFonts w:ascii="Times New Roman" w:hAnsi="Times New Roman" w:cs="Times New Roman"/>
          <w:sz w:val="24"/>
          <w:szCs w:val="24"/>
          <w:lang w:val="en-GB"/>
        </w:rPr>
        <w:t xml:space="preserve"> work by bringing an action</w:t>
      </w:r>
      <w:r w:rsidRPr="009110FB">
        <w:rPr>
          <w:rFonts w:ascii="Times New Roman" w:hAnsi="Times New Roman" w:cs="Times New Roman"/>
          <w:sz w:val="24"/>
          <w:szCs w:val="24"/>
          <w:lang w:val="en-GB"/>
        </w:rPr>
        <w:t xml:space="preserve"> to court within three-month</w:t>
      </w:r>
      <w:r w:rsidR="00D652EA">
        <w:rPr>
          <w:rFonts w:ascii="Times New Roman" w:hAnsi="Times New Roman" w:cs="Times New Roman"/>
          <w:sz w:val="24"/>
          <w:szCs w:val="24"/>
          <w:lang w:val="en-GB"/>
        </w:rPr>
        <w:t>s</w:t>
      </w:r>
      <w:r w:rsidRPr="009110FB">
        <w:rPr>
          <w:rFonts w:ascii="Times New Roman" w:hAnsi="Times New Roman" w:cs="Times New Roman"/>
          <w:sz w:val="24"/>
          <w:szCs w:val="24"/>
          <w:lang w:val="en-GB"/>
        </w:rPr>
        <w:t xml:space="preserve"> from the day </w:t>
      </w:r>
      <w:r w:rsidR="00D652EA">
        <w:rPr>
          <w:rFonts w:ascii="Times New Roman" w:hAnsi="Times New Roman" w:cs="Times New Roman"/>
          <w:sz w:val="24"/>
          <w:szCs w:val="24"/>
          <w:lang w:val="en-GB"/>
        </w:rPr>
        <w:t>he/she</w:t>
      </w:r>
      <w:r w:rsidRPr="009110FB">
        <w:rPr>
          <w:rFonts w:ascii="Times New Roman" w:hAnsi="Times New Roman" w:cs="Times New Roman"/>
          <w:sz w:val="24"/>
          <w:szCs w:val="24"/>
          <w:lang w:val="en-GB"/>
        </w:rPr>
        <w:t xml:space="preserve"> learned of the violation.</w:t>
      </w:r>
      <w:r w:rsidR="00C7294D" w:rsidRPr="009110FB">
        <w:rPr>
          <w:rFonts w:ascii="Times New Roman" w:hAnsi="Times New Roman" w:cs="Times New Roman"/>
          <w:sz w:val="24"/>
          <w:szCs w:val="24"/>
          <w:lang w:val="en-GB"/>
        </w:rPr>
        <w:t xml:space="preserve"> Considering that collective agreements are private agreements and the Government does not </w:t>
      </w:r>
      <w:r w:rsidR="00DD0660">
        <w:rPr>
          <w:rFonts w:ascii="Times New Roman" w:hAnsi="Times New Roman" w:cs="Times New Roman"/>
          <w:sz w:val="24"/>
          <w:szCs w:val="24"/>
          <w:lang w:val="en-GB"/>
        </w:rPr>
        <w:t>participate</w:t>
      </w:r>
      <w:r w:rsidR="00C7294D" w:rsidRPr="009110FB">
        <w:rPr>
          <w:rFonts w:ascii="Times New Roman" w:hAnsi="Times New Roman" w:cs="Times New Roman"/>
          <w:sz w:val="24"/>
          <w:szCs w:val="24"/>
          <w:lang w:val="en-GB"/>
        </w:rPr>
        <w:t xml:space="preserve"> in </w:t>
      </w:r>
      <w:r w:rsidR="00DD0660">
        <w:rPr>
          <w:rFonts w:ascii="Times New Roman" w:hAnsi="Times New Roman" w:cs="Times New Roman"/>
          <w:sz w:val="24"/>
          <w:szCs w:val="24"/>
          <w:lang w:val="en-GB"/>
        </w:rPr>
        <w:t>their</w:t>
      </w:r>
      <w:r w:rsidR="00C7294D" w:rsidRPr="009110FB">
        <w:rPr>
          <w:rFonts w:ascii="Times New Roman" w:hAnsi="Times New Roman" w:cs="Times New Roman"/>
          <w:sz w:val="24"/>
          <w:szCs w:val="24"/>
          <w:lang w:val="en-GB"/>
        </w:rPr>
        <w:t xml:space="preserve"> drafting, there is no publicly available information </w:t>
      </w:r>
      <w:r w:rsidR="00DD0660">
        <w:rPr>
          <w:rFonts w:ascii="Times New Roman" w:hAnsi="Times New Roman" w:cs="Times New Roman"/>
          <w:sz w:val="24"/>
          <w:szCs w:val="24"/>
          <w:lang w:val="en-GB"/>
        </w:rPr>
        <w:t>in</w:t>
      </w:r>
      <w:r w:rsidR="00DD0660" w:rsidRPr="009110FB">
        <w:rPr>
          <w:rFonts w:ascii="Times New Roman" w:hAnsi="Times New Roman" w:cs="Times New Roman"/>
          <w:sz w:val="24"/>
          <w:szCs w:val="24"/>
          <w:lang w:val="en-GB"/>
        </w:rPr>
        <w:t xml:space="preserve"> </w:t>
      </w:r>
      <w:r w:rsidR="00C7294D" w:rsidRPr="009110FB">
        <w:rPr>
          <w:rFonts w:ascii="Times New Roman" w:hAnsi="Times New Roman" w:cs="Times New Roman"/>
          <w:sz w:val="24"/>
          <w:szCs w:val="24"/>
          <w:lang w:val="en-GB"/>
        </w:rPr>
        <w:t xml:space="preserve">this </w:t>
      </w:r>
      <w:r w:rsidR="00DD0660">
        <w:rPr>
          <w:rFonts w:ascii="Times New Roman" w:hAnsi="Times New Roman" w:cs="Times New Roman"/>
          <w:sz w:val="24"/>
          <w:szCs w:val="24"/>
          <w:lang w:val="en-GB"/>
        </w:rPr>
        <w:t>regard</w:t>
      </w:r>
      <w:r w:rsidR="00C7294D" w:rsidRPr="009110FB">
        <w:rPr>
          <w:rFonts w:ascii="Times New Roman" w:hAnsi="Times New Roman" w:cs="Times New Roman"/>
          <w:sz w:val="24"/>
          <w:szCs w:val="24"/>
          <w:lang w:val="en-GB"/>
        </w:rPr>
        <w:t>.</w:t>
      </w:r>
      <w:r w:rsidR="00674A75" w:rsidRPr="009110FB">
        <w:rPr>
          <w:rFonts w:ascii="Times New Roman" w:hAnsi="Times New Roman" w:cs="Times New Roman"/>
          <w:sz w:val="24"/>
          <w:szCs w:val="24"/>
          <w:lang w:val="en-GB"/>
        </w:rPr>
        <w:t xml:space="preserve"> </w:t>
      </w:r>
      <w:r w:rsidR="00674A75" w:rsidRPr="009110FB">
        <w:rPr>
          <w:rFonts w:ascii="Times New Roman" w:hAnsi="Times New Roman"/>
          <w:sz w:val="24"/>
          <w:lang w:val="en-GB"/>
        </w:rPr>
        <w:t>In</w:t>
      </w:r>
      <w:r w:rsidRPr="009110FB">
        <w:rPr>
          <w:rFonts w:ascii="Times New Roman" w:hAnsi="Times New Roman"/>
          <w:sz w:val="24"/>
          <w:lang w:val="en-GB"/>
        </w:rPr>
        <w:t xml:space="preserve"> 2015, the </w:t>
      </w:r>
      <w:proofErr w:type="spellStart"/>
      <w:r w:rsidR="00674A75" w:rsidRPr="009110FB">
        <w:rPr>
          <w:rFonts w:ascii="Times New Roman" w:hAnsi="Times New Roman"/>
          <w:sz w:val="24"/>
          <w:lang w:val="en-GB"/>
        </w:rPr>
        <w:t>CoM</w:t>
      </w:r>
      <w:proofErr w:type="spellEnd"/>
      <w:r w:rsidR="00674A75" w:rsidRPr="009110FB">
        <w:rPr>
          <w:rFonts w:ascii="Times New Roman" w:hAnsi="Times New Roman"/>
          <w:sz w:val="24"/>
          <w:lang w:val="en-GB"/>
        </w:rPr>
        <w:t xml:space="preserve"> approved the </w:t>
      </w:r>
      <w:r w:rsidRPr="009110FB">
        <w:rPr>
          <w:rFonts w:ascii="Times New Roman" w:hAnsi="Times New Roman"/>
          <w:i/>
          <w:sz w:val="24"/>
          <w:lang w:val="en-GB"/>
        </w:rPr>
        <w:t>Inclusive Employmen</w:t>
      </w:r>
      <w:r w:rsidR="00D652EA">
        <w:rPr>
          <w:rFonts w:ascii="Times New Roman" w:hAnsi="Times New Roman"/>
          <w:i/>
          <w:sz w:val="24"/>
          <w:lang w:val="en-GB"/>
        </w:rPr>
        <w:t>t Guidelines for 2015-</w:t>
      </w:r>
      <w:r w:rsidRPr="009110FB">
        <w:rPr>
          <w:rFonts w:ascii="Times New Roman" w:hAnsi="Times New Roman"/>
          <w:i/>
          <w:sz w:val="24"/>
          <w:lang w:val="en-GB"/>
        </w:rPr>
        <w:t>2020</w:t>
      </w:r>
      <w:r w:rsidRPr="009110FB">
        <w:rPr>
          <w:rFonts w:ascii="Times New Roman" w:hAnsi="Times New Roman"/>
          <w:sz w:val="24"/>
          <w:lang w:val="en-GB"/>
        </w:rPr>
        <w:t xml:space="preserve"> </w:t>
      </w:r>
      <w:r w:rsidR="00D652EA">
        <w:rPr>
          <w:rFonts w:ascii="Times New Roman" w:hAnsi="Times New Roman"/>
          <w:sz w:val="24"/>
          <w:lang w:val="en-GB"/>
        </w:rPr>
        <w:t>aiming</w:t>
      </w:r>
      <w:r w:rsidRPr="009110FB">
        <w:rPr>
          <w:rFonts w:ascii="Times New Roman" w:hAnsi="Times New Roman"/>
          <w:sz w:val="24"/>
          <w:lang w:val="en-GB"/>
        </w:rPr>
        <w:t xml:space="preserve"> at the promotion of equal opportunities for everybody in the labour market, regardless of age, gender or disability, and attempt to improve employment opportunities for different groups of the population</w:t>
      </w:r>
      <w:r w:rsidR="00D652EA">
        <w:rPr>
          <w:rFonts w:ascii="Times New Roman" w:hAnsi="Times New Roman"/>
          <w:sz w:val="24"/>
          <w:lang w:val="en-GB"/>
        </w:rPr>
        <w:t xml:space="preserve">. </w:t>
      </w:r>
      <w:r w:rsidRPr="009110FB">
        <w:rPr>
          <w:rFonts w:ascii="Times New Roman" w:hAnsi="Times New Roman"/>
          <w:sz w:val="24"/>
          <w:lang w:val="en-GB"/>
        </w:rPr>
        <w:t>Reducing the pay gap between women and men is one of the defined policy objectives.</w:t>
      </w:r>
    </w:p>
    <w:p w14:paraId="6386CA5E" w14:textId="77777777" w:rsidR="00D652EA" w:rsidRPr="00D652EA" w:rsidRDefault="00D652EA" w:rsidP="00D652EA">
      <w:pPr>
        <w:pStyle w:val="ListParagraph"/>
        <w:rPr>
          <w:rFonts w:ascii="Times New Roman" w:hAnsi="Times New Roman" w:cs="Times New Roman"/>
          <w:sz w:val="24"/>
          <w:szCs w:val="24"/>
          <w:lang w:val="en-GB"/>
        </w:rPr>
      </w:pPr>
    </w:p>
    <w:p w14:paraId="05B1A850" w14:textId="5F1C57C4" w:rsidR="00D652EA" w:rsidRPr="00D652EA" w:rsidRDefault="00D652EA" w:rsidP="00D652EA">
      <w:pPr>
        <w:pStyle w:val="ListParagraph"/>
        <w:numPr>
          <w:ilvl w:val="0"/>
          <w:numId w:val="2"/>
        </w:numPr>
        <w:spacing w:after="0" w:line="240" w:lineRule="auto"/>
        <w:ind w:left="0"/>
        <w:jc w:val="both"/>
        <w:rPr>
          <w:rStyle w:val="FontStyle42"/>
          <w:rFonts w:eastAsia="Calibri"/>
          <w:sz w:val="24"/>
          <w:szCs w:val="24"/>
          <w:lang w:val="en-GB"/>
        </w:rPr>
      </w:pPr>
      <w:r>
        <w:rPr>
          <w:rFonts w:ascii="Times New Roman" w:hAnsi="Times New Roman" w:cs="Times New Roman"/>
          <w:sz w:val="24"/>
          <w:szCs w:val="24"/>
          <w:lang w:val="en-GB"/>
        </w:rPr>
        <w:t>To improve working conditions, and to reduce risks of occupational diseases and accidents at work, a variety of measures are taken (</w:t>
      </w:r>
      <w:r w:rsidR="008706B6" w:rsidRPr="00D652EA">
        <w:rPr>
          <w:rFonts w:ascii="Times New Roman" w:hAnsi="Times New Roman" w:cs="Times New Roman"/>
          <w:sz w:val="24"/>
          <w:szCs w:val="24"/>
          <w:lang w:val="en-GB"/>
        </w:rPr>
        <w:t>informational</w:t>
      </w:r>
      <w:r w:rsidR="00F04594" w:rsidRPr="00D652EA">
        <w:rPr>
          <w:rFonts w:ascii="Times New Roman" w:hAnsi="Times New Roman" w:cs="Times New Roman"/>
          <w:sz w:val="24"/>
          <w:szCs w:val="24"/>
          <w:lang w:val="en-GB"/>
        </w:rPr>
        <w:t xml:space="preserve"> materials, leaflets, posters, </w:t>
      </w:r>
      <w:r w:rsidR="008706B6" w:rsidRPr="00D652EA">
        <w:rPr>
          <w:rFonts w:ascii="Times New Roman" w:hAnsi="Times New Roman" w:cs="Times New Roman"/>
          <w:sz w:val="24"/>
          <w:szCs w:val="24"/>
          <w:lang w:val="en-GB"/>
        </w:rPr>
        <w:t>video tips and short films, seminars</w:t>
      </w:r>
      <w:r w:rsidR="00F04594" w:rsidRPr="00D652EA">
        <w:rPr>
          <w:rFonts w:ascii="Times New Roman" w:hAnsi="Times New Roman" w:cs="Times New Roman"/>
          <w:sz w:val="24"/>
          <w:szCs w:val="24"/>
          <w:lang w:val="en-GB"/>
        </w:rPr>
        <w:t>,</w:t>
      </w:r>
      <w:r>
        <w:rPr>
          <w:rFonts w:ascii="Times New Roman" w:hAnsi="Times New Roman" w:cs="Times New Roman"/>
          <w:sz w:val="24"/>
          <w:szCs w:val="24"/>
          <w:lang w:val="en-GB"/>
        </w:rPr>
        <w:t xml:space="preserve"> workshops in Riga and other reg</w:t>
      </w:r>
      <w:r w:rsidR="00F04594" w:rsidRPr="00D652EA">
        <w:rPr>
          <w:rFonts w:ascii="Times New Roman" w:hAnsi="Times New Roman" w:cs="Times New Roman"/>
          <w:sz w:val="24"/>
          <w:szCs w:val="24"/>
          <w:lang w:val="en-GB"/>
        </w:rPr>
        <w:t xml:space="preserve">ions of </w:t>
      </w:r>
      <w:r w:rsidR="008706B6" w:rsidRPr="00D652EA">
        <w:rPr>
          <w:rFonts w:ascii="Times New Roman" w:hAnsi="Times New Roman" w:cs="Times New Roman"/>
          <w:sz w:val="24"/>
          <w:szCs w:val="24"/>
          <w:lang w:val="en-GB"/>
        </w:rPr>
        <w:t>Latvia</w:t>
      </w:r>
      <w:r>
        <w:rPr>
          <w:rFonts w:ascii="Times New Roman" w:hAnsi="Times New Roman" w:cs="Times New Roman"/>
          <w:sz w:val="24"/>
          <w:szCs w:val="24"/>
          <w:lang w:val="en-GB"/>
        </w:rPr>
        <w:t>)</w:t>
      </w:r>
      <w:r w:rsidR="00F04594" w:rsidRPr="00D652EA">
        <w:rPr>
          <w:rFonts w:ascii="Times New Roman" w:hAnsi="Times New Roman" w:cs="Times New Roman"/>
          <w:sz w:val="24"/>
          <w:szCs w:val="24"/>
          <w:lang w:val="en-GB"/>
        </w:rPr>
        <w:t xml:space="preserve">. All information regarding these measures </w:t>
      </w:r>
      <w:proofErr w:type="gramStart"/>
      <w:r w:rsidR="008706B6" w:rsidRPr="00D652EA">
        <w:rPr>
          <w:rFonts w:ascii="Times New Roman" w:hAnsi="Times New Roman" w:cs="Times New Roman"/>
          <w:sz w:val="24"/>
          <w:szCs w:val="24"/>
          <w:lang w:val="en-GB"/>
        </w:rPr>
        <w:t>can</w:t>
      </w:r>
      <w:r w:rsidR="00F04594" w:rsidRPr="00D652EA">
        <w:rPr>
          <w:rFonts w:ascii="Times New Roman" w:hAnsi="Times New Roman" w:cs="Times New Roman"/>
          <w:sz w:val="24"/>
          <w:szCs w:val="24"/>
          <w:lang w:val="en-GB"/>
        </w:rPr>
        <w:t xml:space="preserve"> be found</w:t>
      </w:r>
      <w:proofErr w:type="gramEnd"/>
      <w:r w:rsidR="00F04594" w:rsidRPr="00D652EA">
        <w:rPr>
          <w:rFonts w:ascii="Times New Roman" w:hAnsi="Times New Roman" w:cs="Times New Roman"/>
          <w:sz w:val="24"/>
          <w:szCs w:val="24"/>
          <w:lang w:val="en-GB"/>
        </w:rPr>
        <w:t xml:space="preserve"> on the website: </w:t>
      </w:r>
      <w:hyperlink r:id="rId9" w:history="1">
        <w:r w:rsidR="00F04594" w:rsidRPr="00D652EA">
          <w:rPr>
            <w:rStyle w:val="Hyperlink"/>
            <w:rFonts w:ascii="Times New Roman" w:hAnsi="Times New Roman" w:cs="Times New Roman"/>
            <w:sz w:val="24"/>
            <w:szCs w:val="24"/>
            <w:lang w:val="en-GB"/>
          </w:rPr>
          <w:t>www.stradavesels.lv</w:t>
        </w:r>
      </w:hyperlink>
      <w:r w:rsidR="008706B6" w:rsidRPr="00D652EA">
        <w:rPr>
          <w:rFonts w:ascii="Times New Roman" w:hAnsi="Times New Roman" w:cs="Times New Roman"/>
          <w:sz w:val="24"/>
          <w:szCs w:val="24"/>
          <w:lang w:val="en-GB"/>
        </w:rPr>
        <w:t>.</w:t>
      </w:r>
      <w:r w:rsidR="00F04594" w:rsidRPr="00D652EA">
        <w:rPr>
          <w:rFonts w:ascii="Times New Roman" w:hAnsi="Times New Roman" w:cs="Times New Roman"/>
          <w:sz w:val="24"/>
          <w:szCs w:val="24"/>
          <w:lang w:val="en-GB"/>
        </w:rPr>
        <w:t xml:space="preserve"> </w:t>
      </w:r>
      <w:r w:rsidR="008706B6" w:rsidRPr="00D652EA">
        <w:rPr>
          <w:rFonts w:ascii="Times New Roman" w:hAnsi="Times New Roman" w:cs="Times New Roman"/>
          <w:sz w:val="24"/>
          <w:szCs w:val="24"/>
          <w:lang w:val="en-GB"/>
        </w:rPr>
        <w:t>To improve the situation of health and safety at work in the companies in d</w:t>
      </w:r>
      <w:r w:rsidR="00DD0660">
        <w:rPr>
          <w:rFonts w:ascii="Times New Roman" w:hAnsi="Times New Roman" w:cs="Times New Roman"/>
          <w:sz w:val="24"/>
          <w:szCs w:val="24"/>
          <w:lang w:val="en-GB"/>
        </w:rPr>
        <w:t>a</w:t>
      </w:r>
      <w:r w:rsidR="008706B6" w:rsidRPr="00D652EA">
        <w:rPr>
          <w:rFonts w:ascii="Times New Roman" w:hAnsi="Times New Roman" w:cs="Times New Roman"/>
          <w:sz w:val="24"/>
          <w:szCs w:val="24"/>
          <w:lang w:val="en-GB"/>
        </w:rPr>
        <w:t>ngerous sectors, consultativ</w:t>
      </w:r>
      <w:r w:rsidR="00945A88" w:rsidRPr="00D652EA">
        <w:rPr>
          <w:rFonts w:ascii="Times New Roman" w:hAnsi="Times New Roman" w:cs="Times New Roman"/>
          <w:sz w:val="24"/>
          <w:szCs w:val="24"/>
          <w:lang w:val="en-GB"/>
        </w:rPr>
        <w:t>e support is available</w:t>
      </w:r>
      <w:r w:rsidR="008706B6" w:rsidRPr="00D652EA">
        <w:rPr>
          <w:rFonts w:ascii="Times New Roman" w:hAnsi="Times New Roman" w:cs="Times New Roman"/>
          <w:sz w:val="24"/>
          <w:szCs w:val="24"/>
          <w:lang w:val="en-GB"/>
        </w:rPr>
        <w:t>, which includes a workplace risk assessment. The project includes</w:t>
      </w:r>
      <w:r w:rsidR="00F04594" w:rsidRPr="00D652EA">
        <w:rPr>
          <w:rFonts w:ascii="Times New Roman" w:hAnsi="Times New Roman" w:cs="Times New Roman"/>
          <w:sz w:val="24"/>
          <w:szCs w:val="24"/>
          <w:lang w:val="en-GB"/>
        </w:rPr>
        <w:t xml:space="preserve"> training of </w:t>
      </w:r>
      <w:r w:rsidR="008706B6" w:rsidRPr="00D652EA">
        <w:rPr>
          <w:rFonts w:ascii="Times New Roman" w:hAnsi="Times New Roman" w:cs="Times New Roman"/>
          <w:sz w:val="24"/>
          <w:szCs w:val="24"/>
          <w:lang w:val="en-GB"/>
        </w:rPr>
        <w:t>employees and development of the OIRA tool (electronic risk assessment tool).</w:t>
      </w:r>
      <w:r w:rsidR="00F04594" w:rsidRPr="00206798">
        <w:rPr>
          <w:rStyle w:val="FootnoteReference"/>
          <w:rFonts w:ascii="Times New Roman" w:hAnsi="Times New Roman" w:cs="Times New Roman"/>
          <w:sz w:val="24"/>
          <w:szCs w:val="24"/>
          <w:lang w:val="en-GB"/>
        </w:rPr>
        <w:footnoteReference w:id="1"/>
      </w:r>
      <w:r w:rsidR="008706B6" w:rsidRPr="00D652EA">
        <w:rPr>
          <w:rStyle w:val="FontStyle42"/>
          <w:sz w:val="24"/>
          <w:szCs w:val="24"/>
          <w:lang w:val="en-GB"/>
        </w:rPr>
        <w:t xml:space="preserve"> </w:t>
      </w:r>
      <w:r w:rsidR="009B5970" w:rsidRPr="00D652EA">
        <w:rPr>
          <w:rFonts w:ascii="Times New Roman" w:hAnsi="Times New Roman" w:cs="Times New Roman"/>
          <w:sz w:val="24"/>
          <w:szCs w:val="24"/>
          <w:lang w:val="en-GB"/>
        </w:rPr>
        <w:t>According to the statistical data of the SLI, the number of first-time patients with an occupatio</w:t>
      </w:r>
      <w:r w:rsidR="009074C9">
        <w:rPr>
          <w:rFonts w:ascii="Times New Roman" w:hAnsi="Times New Roman" w:cs="Times New Roman"/>
          <w:sz w:val="24"/>
          <w:szCs w:val="24"/>
          <w:lang w:val="en-GB"/>
        </w:rPr>
        <w:t xml:space="preserve">nal disease has slightly grown. </w:t>
      </w:r>
      <w:r w:rsidR="009B5970" w:rsidRPr="00D652EA">
        <w:rPr>
          <w:rFonts w:ascii="Times New Roman" w:hAnsi="Times New Roman" w:cs="Times New Roman"/>
          <w:sz w:val="24"/>
          <w:szCs w:val="24"/>
          <w:lang w:val="en-GB"/>
        </w:rPr>
        <w:t xml:space="preserve">To prevent such diseases occupational physicians conduct and take part in seminars, trainings. </w:t>
      </w:r>
      <w:r w:rsidR="009B5970" w:rsidRPr="00D652EA">
        <w:rPr>
          <w:rStyle w:val="FontStyle42"/>
          <w:sz w:val="24"/>
          <w:szCs w:val="24"/>
          <w:lang w:val="en-GB"/>
        </w:rPr>
        <w:t>SLI</w:t>
      </w:r>
      <w:r w:rsidR="00945A88" w:rsidRPr="00D652EA">
        <w:rPr>
          <w:rStyle w:val="FontStyle42"/>
          <w:sz w:val="24"/>
          <w:szCs w:val="24"/>
          <w:lang w:val="en-GB"/>
        </w:rPr>
        <w:t xml:space="preserve"> </w:t>
      </w:r>
      <w:r w:rsidR="00360F94" w:rsidRPr="00D652EA">
        <w:rPr>
          <w:rStyle w:val="FontStyle42"/>
          <w:sz w:val="24"/>
          <w:szCs w:val="24"/>
          <w:lang w:val="en-GB"/>
        </w:rPr>
        <w:t>examines only the complaints it receives</w:t>
      </w:r>
      <w:r w:rsidR="008706B6" w:rsidRPr="00D652EA">
        <w:rPr>
          <w:rStyle w:val="FontStyle42"/>
          <w:sz w:val="24"/>
          <w:szCs w:val="24"/>
          <w:lang w:val="en-GB"/>
        </w:rPr>
        <w:t xml:space="preserve"> regarding </w:t>
      </w:r>
      <w:r w:rsidR="00360F94" w:rsidRPr="00D652EA">
        <w:rPr>
          <w:rStyle w:val="FontStyle42"/>
          <w:sz w:val="24"/>
          <w:szCs w:val="24"/>
          <w:lang w:val="en-GB"/>
        </w:rPr>
        <w:t xml:space="preserve">any alleged </w:t>
      </w:r>
      <w:r w:rsidR="008706B6" w:rsidRPr="00D652EA">
        <w:rPr>
          <w:rStyle w:val="FontStyle42"/>
          <w:sz w:val="24"/>
          <w:szCs w:val="24"/>
          <w:lang w:val="en-GB"/>
        </w:rPr>
        <w:t xml:space="preserve">failure to comply with the recommendations </w:t>
      </w:r>
      <w:r w:rsidR="00360F94" w:rsidRPr="00D652EA">
        <w:rPr>
          <w:rStyle w:val="FontStyle42"/>
          <w:sz w:val="24"/>
          <w:szCs w:val="24"/>
          <w:lang w:val="en-GB"/>
        </w:rPr>
        <w:t>made by</w:t>
      </w:r>
      <w:r w:rsidR="008706B6" w:rsidRPr="00D652EA">
        <w:rPr>
          <w:rStyle w:val="FontStyle42"/>
          <w:sz w:val="24"/>
          <w:szCs w:val="24"/>
          <w:lang w:val="en-GB"/>
        </w:rPr>
        <w:t xml:space="preserve"> the doctor of occupational diseases</w:t>
      </w:r>
      <w:r w:rsidR="00360F94" w:rsidRPr="00D652EA">
        <w:rPr>
          <w:rStyle w:val="FontStyle42"/>
          <w:sz w:val="24"/>
          <w:szCs w:val="24"/>
          <w:lang w:val="en-GB"/>
        </w:rPr>
        <w:t xml:space="preserve">. </w:t>
      </w:r>
    </w:p>
    <w:p w14:paraId="1EC48BE8" w14:textId="77777777" w:rsidR="00D652EA" w:rsidRPr="00D652EA" w:rsidRDefault="00D652EA" w:rsidP="00D652EA">
      <w:pPr>
        <w:pStyle w:val="ListParagraph"/>
        <w:spacing w:after="0" w:line="240" w:lineRule="auto"/>
        <w:ind w:left="0"/>
        <w:jc w:val="both"/>
        <w:rPr>
          <w:rStyle w:val="FontStyle42"/>
          <w:rFonts w:eastAsia="Calibri"/>
          <w:sz w:val="24"/>
          <w:szCs w:val="24"/>
          <w:lang w:val="en-GB"/>
        </w:rPr>
      </w:pPr>
    </w:p>
    <w:p w14:paraId="585FCFF0" w14:textId="6AE138DF" w:rsidR="007E28AE" w:rsidRPr="006D07BB" w:rsidRDefault="008706B6" w:rsidP="006D07BB">
      <w:pPr>
        <w:pStyle w:val="ListParagraph"/>
        <w:numPr>
          <w:ilvl w:val="0"/>
          <w:numId w:val="2"/>
        </w:numPr>
        <w:spacing w:after="0" w:line="240" w:lineRule="auto"/>
        <w:ind w:left="0"/>
        <w:jc w:val="both"/>
        <w:rPr>
          <w:rFonts w:ascii="Times New Roman" w:eastAsia="Calibri" w:hAnsi="Times New Roman" w:cs="Times New Roman"/>
          <w:sz w:val="24"/>
          <w:szCs w:val="24"/>
          <w:lang w:val="en-GB"/>
        </w:rPr>
      </w:pPr>
      <w:r w:rsidRPr="00D652EA">
        <w:rPr>
          <w:rFonts w:ascii="Times New Roman" w:hAnsi="Times New Roman" w:cs="Times New Roman"/>
          <w:sz w:val="24"/>
          <w:szCs w:val="24"/>
          <w:lang w:val="en-GB"/>
        </w:rPr>
        <w:lastRenderedPageBreak/>
        <w:t xml:space="preserve">Strengthening the capacity of </w:t>
      </w:r>
      <w:r w:rsidR="00360F94" w:rsidRPr="00D652EA">
        <w:rPr>
          <w:rFonts w:ascii="Times New Roman" w:hAnsi="Times New Roman" w:cs="Times New Roman"/>
          <w:sz w:val="24"/>
          <w:szCs w:val="24"/>
          <w:lang w:val="en-GB"/>
        </w:rPr>
        <w:t>S</w:t>
      </w:r>
      <w:r w:rsidR="00945A88" w:rsidRPr="00D652EA">
        <w:rPr>
          <w:rFonts w:ascii="Times New Roman" w:hAnsi="Times New Roman" w:cs="Times New Roman"/>
          <w:sz w:val="24"/>
          <w:szCs w:val="24"/>
          <w:lang w:val="en-GB"/>
        </w:rPr>
        <w:t>L</w:t>
      </w:r>
      <w:r w:rsidR="00360F94" w:rsidRPr="00D652EA">
        <w:rPr>
          <w:rFonts w:ascii="Times New Roman" w:hAnsi="Times New Roman" w:cs="Times New Roman"/>
          <w:sz w:val="24"/>
          <w:szCs w:val="24"/>
          <w:lang w:val="en-GB"/>
        </w:rPr>
        <w:t>I</w:t>
      </w:r>
      <w:r w:rsidRPr="00D652EA">
        <w:rPr>
          <w:rFonts w:ascii="Times New Roman" w:hAnsi="Times New Roman" w:cs="Times New Roman"/>
          <w:sz w:val="24"/>
          <w:szCs w:val="24"/>
          <w:lang w:val="en-GB"/>
        </w:rPr>
        <w:t xml:space="preserve"> inspectors </w:t>
      </w:r>
      <w:proofErr w:type="gramStart"/>
      <w:r w:rsidRPr="00D652EA">
        <w:rPr>
          <w:rFonts w:ascii="Times New Roman" w:hAnsi="Times New Roman" w:cs="Times New Roman"/>
          <w:sz w:val="24"/>
          <w:szCs w:val="24"/>
          <w:lang w:val="en-GB"/>
        </w:rPr>
        <w:t xml:space="preserve">is </w:t>
      </w:r>
      <w:r w:rsidR="00360F94" w:rsidRPr="00D652EA">
        <w:rPr>
          <w:rFonts w:ascii="Times New Roman" w:hAnsi="Times New Roman" w:cs="Times New Roman"/>
          <w:sz w:val="24"/>
          <w:szCs w:val="24"/>
          <w:lang w:val="en-GB"/>
        </w:rPr>
        <w:t>ensured</w:t>
      </w:r>
      <w:proofErr w:type="gramEnd"/>
      <w:r w:rsidR="00360F94" w:rsidRPr="00D652EA">
        <w:rPr>
          <w:rFonts w:ascii="Times New Roman" w:hAnsi="Times New Roman" w:cs="Times New Roman"/>
          <w:sz w:val="24"/>
          <w:szCs w:val="24"/>
          <w:lang w:val="en-GB"/>
        </w:rPr>
        <w:t xml:space="preserve"> by increasing their wages</w:t>
      </w:r>
      <w:r w:rsidRPr="00D652EA">
        <w:rPr>
          <w:rFonts w:ascii="Times New Roman" w:hAnsi="Times New Roman" w:cs="Times New Roman"/>
          <w:sz w:val="24"/>
          <w:szCs w:val="24"/>
          <w:lang w:val="en-GB"/>
        </w:rPr>
        <w:t xml:space="preserve">, </w:t>
      </w:r>
      <w:r w:rsidR="00360F94" w:rsidRPr="00D652EA">
        <w:rPr>
          <w:rFonts w:ascii="Times New Roman" w:hAnsi="Times New Roman" w:cs="Times New Roman"/>
          <w:sz w:val="24"/>
          <w:szCs w:val="24"/>
          <w:lang w:val="en-GB"/>
        </w:rPr>
        <w:t xml:space="preserve">renewing technical equipment and </w:t>
      </w:r>
      <w:r w:rsidR="00D652EA">
        <w:rPr>
          <w:rFonts w:ascii="Times New Roman" w:hAnsi="Times New Roman" w:cs="Times New Roman"/>
          <w:sz w:val="24"/>
          <w:szCs w:val="24"/>
          <w:lang w:val="en-GB"/>
        </w:rPr>
        <w:t>IT solutions and training.</w:t>
      </w:r>
      <w:r w:rsidRPr="00D652EA">
        <w:rPr>
          <w:rFonts w:ascii="Times New Roman" w:hAnsi="Times New Roman" w:cs="Times New Roman"/>
          <w:sz w:val="24"/>
          <w:szCs w:val="24"/>
          <w:lang w:val="en-GB"/>
        </w:rPr>
        <w:t xml:space="preserve"> </w:t>
      </w:r>
      <w:r w:rsidR="00360F94" w:rsidRPr="00D652EA">
        <w:rPr>
          <w:rFonts w:ascii="Times New Roman" w:hAnsi="Times New Roman" w:cs="Times New Roman"/>
          <w:sz w:val="24"/>
          <w:szCs w:val="24"/>
          <w:lang w:val="en-GB"/>
        </w:rPr>
        <w:t>When starting their p</w:t>
      </w:r>
      <w:r w:rsidR="00945A88" w:rsidRPr="00D652EA">
        <w:rPr>
          <w:rFonts w:ascii="Times New Roman" w:hAnsi="Times New Roman" w:cs="Times New Roman"/>
          <w:sz w:val="24"/>
          <w:szCs w:val="24"/>
          <w:lang w:val="en-GB"/>
        </w:rPr>
        <w:t xml:space="preserve">rofessional duties as </w:t>
      </w:r>
      <w:r w:rsidR="00360F94" w:rsidRPr="00D652EA">
        <w:rPr>
          <w:rFonts w:ascii="Times New Roman" w:hAnsi="Times New Roman" w:cs="Times New Roman"/>
          <w:sz w:val="24"/>
          <w:szCs w:val="24"/>
          <w:lang w:val="en-GB"/>
        </w:rPr>
        <w:t>S</w:t>
      </w:r>
      <w:r w:rsidR="00945A88" w:rsidRPr="00D652EA">
        <w:rPr>
          <w:rFonts w:ascii="Times New Roman" w:hAnsi="Times New Roman" w:cs="Times New Roman"/>
          <w:sz w:val="24"/>
          <w:szCs w:val="24"/>
          <w:lang w:val="en-GB"/>
        </w:rPr>
        <w:t>L</w:t>
      </w:r>
      <w:r w:rsidR="00360F94" w:rsidRPr="00D652EA">
        <w:rPr>
          <w:rFonts w:ascii="Times New Roman" w:hAnsi="Times New Roman" w:cs="Times New Roman"/>
          <w:sz w:val="24"/>
          <w:szCs w:val="24"/>
          <w:lang w:val="en-GB"/>
        </w:rPr>
        <w:t xml:space="preserve">I inspectors, new inspectors </w:t>
      </w:r>
      <w:r w:rsidR="00D652EA">
        <w:rPr>
          <w:rFonts w:ascii="Times New Roman" w:hAnsi="Times New Roman" w:cs="Times New Roman"/>
          <w:sz w:val="24"/>
          <w:szCs w:val="24"/>
          <w:lang w:val="en-GB"/>
        </w:rPr>
        <w:t>participate in a</w:t>
      </w:r>
      <w:r w:rsidR="00360F94" w:rsidRPr="00D652EA">
        <w:rPr>
          <w:rFonts w:ascii="Times New Roman" w:hAnsi="Times New Roman" w:cs="Times New Roman"/>
          <w:sz w:val="24"/>
          <w:szCs w:val="24"/>
          <w:lang w:val="en-GB"/>
        </w:rPr>
        <w:t xml:space="preserve"> five</w:t>
      </w:r>
      <w:r w:rsidR="00D652EA">
        <w:rPr>
          <w:rFonts w:ascii="Times New Roman" w:hAnsi="Times New Roman" w:cs="Times New Roman"/>
          <w:sz w:val="24"/>
          <w:szCs w:val="24"/>
          <w:lang w:val="en-GB"/>
        </w:rPr>
        <w:t>-week</w:t>
      </w:r>
      <w:r w:rsidRPr="00D652EA">
        <w:rPr>
          <w:rFonts w:ascii="Times New Roman" w:hAnsi="Times New Roman" w:cs="Times New Roman"/>
          <w:sz w:val="24"/>
          <w:szCs w:val="24"/>
          <w:lang w:val="en-GB"/>
        </w:rPr>
        <w:t xml:space="preserve"> training </w:t>
      </w:r>
      <w:r w:rsidR="00D652EA">
        <w:rPr>
          <w:rFonts w:ascii="Times New Roman" w:hAnsi="Times New Roman" w:cs="Times New Roman"/>
          <w:sz w:val="24"/>
          <w:szCs w:val="24"/>
          <w:lang w:val="en-GB"/>
        </w:rPr>
        <w:t xml:space="preserve">course </w:t>
      </w:r>
      <w:r w:rsidRPr="00D652EA">
        <w:rPr>
          <w:rFonts w:ascii="Times New Roman" w:hAnsi="Times New Roman" w:cs="Times New Roman"/>
          <w:sz w:val="24"/>
          <w:szCs w:val="24"/>
          <w:lang w:val="en-GB"/>
        </w:rPr>
        <w:t xml:space="preserve">on labour rights and protection issues. Specialised sectoral training </w:t>
      </w:r>
      <w:proofErr w:type="gramStart"/>
      <w:r w:rsidRPr="00D652EA">
        <w:rPr>
          <w:rFonts w:ascii="Times New Roman" w:hAnsi="Times New Roman" w:cs="Times New Roman"/>
          <w:sz w:val="24"/>
          <w:szCs w:val="24"/>
          <w:lang w:val="en-GB"/>
        </w:rPr>
        <w:t>is regularly provided</w:t>
      </w:r>
      <w:proofErr w:type="gramEnd"/>
      <w:r w:rsidRPr="00D652EA">
        <w:rPr>
          <w:rFonts w:ascii="Times New Roman" w:hAnsi="Times New Roman" w:cs="Times New Roman"/>
          <w:sz w:val="24"/>
          <w:szCs w:val="24"/>
          <w:lang w:val="en-GB"/>
        </w:rPr>
        <w:t xml:space="preserve"> for others to improve theoretical and practical knowledge </w:t>
      </w:r>
      <w:r w:rsidR="00360F94" w:rsidRPr="00D652EA">
        <w:rPr>
          <w:rFonts w:ascii="Times New Roman" w:hAnsi="Times New Roman" w:cs="Times New Roman"/>
          <w:sz w:val="24"/>
          <w:szCs w:val="24"/>
          <w:lang w:val="en-GB"/>
        </w:rPr>
        <w:t xml:space="preserve">about </w:t>
      </w:r>
      <w:r w:rsidRPr="00D652EA">
        <w:rPr>
          <w:rFonts w:ascii="Times New Roman" w:hAnsi="Times New Roman" w:cs="Times New Roman"/>
          <w:sz w:val="24"/>
          <w:szCs w:val="24"/>
          <w:lang w:val="en-GB"/>
        </w:rPr>
        <w:t>labour protection in specific sectors (</w:t>
      </w:r>
      <w:r w:rsidR="00360F94" w:rsidRPr="00D652EA">
        <w:rPr>
          <w:rFonts w:ascii="Times New Roman" w:hAnsi="Times New Roman" w:cs="Times New Roman"/>
          <w:sz w:val="24"/>
          <w:szCs w:val="24"/>
          <w:lang w:val="en-GB"/>
        </w:rPr>
        <w:t>construction, food production</w:t>
      </w:r>
      <w:r w:rsidRPr="00D652EA">
        <w:rPr>
          <w:rFonts w:ascii="Times New Roman" w:hAnsi="Times New Roman" w:cs="Times New Roman"/>
          <w:sz w:val="24"/>
          <w:szCs w:val="24"/>
          <w:lang w:val="en-GB"/>
        </w:rPr>
        <w:t>, the reduction of illegal employment, hospitals, social care centres</w:t>
      </w:r>
      <w:r w:rsidR="00360F94" w:rsidRPr="00D652EA">
        <w:rPr>
          <w:rFonts w:ascii="Times New Roman" w:hAnsi="Times New Roman" w:cs="Times New Roman"/>
          <w:sz w:val="24"/>
          <w:szCs w:val="24"/>
          <w:lang w:val="en-GB"/>
        </w:rPr>
        <w:t>, etc.</w:t>
      </w:r>
      <w:r w:rsidRPr="00D652EA">
        <w:rPr>
          <w:rFonts w:ascii="Times New Roman" w:hAnsi="Times New Roman" w:cs="Times New Roman"/>
          <w:sz w:val="24"/>
          <w:szCs w:val="24"/>
          <w:lang w:val="en-GB"/>
        </w:rPr>
        <w:t>)</w:t>
      </w:r>
      <w:r w:rsidR="00840F3E">
        <w:rPr>
          <w:rFonts w:ascii="Times New Roman" w:hAnsi="Times New Roman" w:cs="Times New Roman"/>
          <w:sz w:val="24"/>
          <w:szCs w:val="24"/>
          <w:lang w:val="en-GB"/>
        </w:rPr>
        <w:t xml:space="preserve">. </w:t>
      </w:r>
      <w:r w:rsidRPr="00D652EA">
        <w:rPr>
          <w:rFonts w:ascii="Times New Roman" w:hAnsi="Times New Roman" w:cs="Times New Roman"/>
          <w:sz w:val="24"/>
          <w:szCs w:val="24"/>
          <w:lang w:val="en-GB"/>
        </w:rPr>
        <w:t xml:space="preserve">Inspectors </w:t>
      </w:r>
      <w:proofErr w:type="gramStart"/>
      <w:r w:rsidRPr="00D652EA">
        <w:rPr>
          <w:rFonts w:ascii="Times New Roman" w:hAnsi="Times New Roman" w:cs="Times New Roman"/>
          <w:sz w:val="24"/>
          <w:szCs w:val="24"/>
          <w:lang w:val="en-GB"/>
        </w:rPr>
        <w:t>are also provided</w:t>
      </w:r>
      <w:proofErr w:type="gramEnd"/>
      <w:r w:rsidRPr="00D652EA">
        <w:rPr>
          <w:rFonts w:ascii="Times New Roman" w:hAnsi="Times New Roman" w:cs="Times New Roman"/>
          <w:sz w:val="24"/>
          <w:szCs w:val="24"/>
          <w:lang w:val="en-GB"/>
        </w:rPr>
        <w:t xml:space="preserve"> with further training </w:t>
      </w:r>
      <w:r w:rsidR="00945A88" w:rsidRPr="00D652EA">
        <w:rPr>
          <w:rFonts w:ascii="Times New Roman" w:hAnsi="Times New Roman" w:cs="Times New Roman"/>
          <w:sz w:val="24"/>
          <w:szCs w:val="24"/>
          <w:lang w:val="en-GB"/>
        </w:rPr>
        <w:t>in order to maintain</w:t>
      </w:r>
      <w:r w:rsidRPr="00D652EA">
        <w:rPr>
          <w:rFonts w:ascii="Times New Roman" w:hAnsi="Times New Roman" w:cs="Times New Roman"/>
          <w:sz w:val="24"/>
          <w:szCs w:val="24"/>
          <w:lang w:val="en-GB"/>
        </w:rPr>
        <w:t xml:space="preserve"> and develop</w:t>
      </w:r>
      <w:r w:rsidR="00945A88" w:rsidRPr="00D652EA">
        <w:rPr>
          <w:rFonts w:ascii="Times New Roman" w:hAnsi="Times New Roman" w:cs="Times New Roman"/>
          <w:sz w:val="24"/>
          <w:szCs w:val="24"/>
          <w:lang w:val="en-GB"/>
        </w:rPr>
        <w:t xml:space="preserve"> </w:t>
      </w:r>
      <w:r w:rsidRPr="00D652EA">
        <w:rPr>
          <w:rFonts w:ascii="Times New Roman" w:hAnsi="Times New Roman" w:cs="Times New Roman"/>
          <w:sz w:val="24"/>
          <w:szCs w:val="24"/>
          <w:lang w:val="en-GB"/>
        </w:rPr>
        <w:t>professional, social an</w:t>
      </w:r>
      <w:r w:rsidR="00945A88" w:rsidRPr="00D652EA">
        <w:rPr>
          <w:rFonts w:ascii="Times New Roman" w:hAnsi="Times New Roman" w:cs="Times New Roman"/>
          <w:sz w:val="24"/>
          <w:szCs w:val="24"/>
          <w:lang w:val="en-GB"/>
        </w:rPr>
        <w:t xml:space="preserve">d methodical skills. </w:t>
      </w:r>
    </w:p>
    <w:p w14:paraId="5D4FBE1E" w14:textId="3AA65564" w:rsidR="006D07BB" w:rsidRPr="006D07BB" w:rsidRDefault="006D07BB" w:rsidP="006D07BB">
      <w:pPr>
        <w:pStyle w:val="ListParagraph"/>
        <w:spacing w:after="0" w:line="240" w:lineRule="auto"/>
        <w:ind w:left="0"/>
        <w:jc w:val="both"/>
        <w:rPr>
          <w:rFonts w:ascii="Times New Roman" w:eastAsia="Calibri" w:hAnsi="Times New Roman" w:cs="Times New Roman"/>
          <w:sz w:val="24"/>
          <w:szCs w:val="24"/>
          <w:lang w:val="en-GB"/>
        </w:rPr>
      </w:pPr>
    </w:p>
    <w:p w14:paraId="2D020BC5" w14:textId="77777777" w:rsidR="00914DCD" w:rsidRPr="009110FB" w:rsidRDefault="00914DCD" w:rsidP="00914DCD">
      <w:pPr>
        <w:pStyle w:val="ListParagraph"/>
        <w:spacing w:after="0" w:line="240" w:lineRule="auto"/>
        <w:rPr>
          <w:rFonts w:ascii="Times New Roman" w:hAnsi="Times New Roman" w:cs="Times New Roman"/>
          <w:sz w:val="24"/>
          <w:szCs w:val="24"/>
          <w:lang w:val="en-GB"/>
        </w:rPr>
      </w:pPr>
    </w:p>
    <w:p w14:paraId="428A3E69" w14:textId="5D5FF4C9" w:rsidR="00914DCD" w:rsidRPr="009110FB" w:rsidRDefault="00914DCD" w:rsidP="00914DCD">
      <w:pPr>
        <w:pStyle w:val="ListParagraph"/>
        <w:spacing w:after="0" w:line="240" w:lineRule="auto"/>
        <w:ind w:left="0"/>
        <w:jc w:val="both"/>
        <w:rPr>
          <w:rFonts w:ascii="Times New Roman" w:hAnsi="Times New Roman" w:cs="Times New Roman"/>
          <w:b/>
          <w:i/>
          <w:sz w:val="24"/>
          <w:szCs w:val="24"/>
          <w:lang w:val="en-GB"/>
        </w:rPr>
      </w:pPr>
      <w:r w:rsidRPr="009110FB">
        <w:rPr>
          <w:rFonts w:ascii="Times New Roman" w:hAnsi="Times New Roman" w:cs="Times New Roman"/>
          <w:b/>
          <w:i/>
          <w:sz w:val="24"/>
          <w:szCs w:val="24"/>
          <w:lang w:val="en-GB"/>
        </w:rPr>
        <w:t>Trade union rights</w:t>
      </w:r>
      <w:r>
        <w:rPr>
          <w:rFonts w:ascii="Times New Roman" w:hAnsi="Times New Roman" w:cs="Times New Roman"/>
          <w:b/>
          <w:i/>
          <w:sz w:val="24"/>
          <w:szCs w:val="24"/>
          <w:lang w:val="en-GB"/>
        </w:rPr>
        <w:t xml:space="preserve"> (Annex XI</w:t>
      </w:r>
      <w:r w:rsidR="003D4BBA">
        <w:rPr>
          <w:rFonts w:ascii="Times New Roman" w:hAnsi="Times New Roman" w:cs="Times New Roman"/>
          <w:b/>
          <w:i/>
          <w:sz w:val="24"/>
          <w:szCs w:val="24"/>
          <w:lang w:val="en-GB"/>
        </w:rPr>
        <w:t>V</w:t>
      </w:r>
      <w:r>
        <w:rPr>
          <w:rFonts w:ascii="Times New Roman" w:hAnsi="Times New Roman" w:cs="Times New Roman"/>
          <w:b/>
          <w:i/>
          <w:sz w:val="24"/>
          <w:szCs w:val="24"/>
          <w:lang w:val="en-GB"/>
        </w:rPr>
        <w:t>)</w:t>
      </w:r>
    </w:p>
    <w:p w14:paraId="4C8924AD" w14:textId="77777777" w:rsidR="00914DCD" w:rsidRPr="009110FB" w:rsidRDefault="00914DCD" w:rsidP="00914DCD">
      <w:pPr>
        <w:pStyle w:val="ListParagraph"/>
        <w:spacing w:after="0" w:line="240" w:lineRule="auto"/>
        <w:rPr>
          <w:rFonts w:ascii="Times New Roman" w:hAnsi="Times New Roman" w:cs="Times New Roman"/>
          <w:sz w:val="24"/>
          <w:szCs w:val="24"/>
          <w:lang w:val="en-GB"/>
        </w:rPr>
      </w:pPr>
    </w:p>
    <w:p w14:paraId="4450D538" w14:textId="47DCD8DF" w:rsidR="00914DCD" w:rsidRDefault="00914DCD" w:rsidP="00914DCD">
      <w:pPr>
        <w:pStyle w:val="ListParagraph"/>
        <w:numPr>
          <w:ilvl w:val="0"/>
          <w:numId w:val="2"/>
        </w:numPr>
        <w:spacing w:after="0" w:line="240" w:lineRule="auto"/>
        <w:ind w:left="0"/>
        <w:jc w:val="both"/>
        <w:rPr>
          <w:rFonts w:ascii="Times New Roman" w:hAnsi="Times New Roman" w:cs="Times New Roman"/>
          <w:sz w:val="24"/>
          <w:szCs w:val="24"/>
          <w:lang w:val="en-GB"/>
        </w:rPr>
      </w:pPr>
      <w:r w:rsidRPr="009110FB">
        <w:rPr>
          <w:rFonts w:ascii="Times New Roman" w:hAnsi="Times New Roman" w:cs="Times New Roman"/>
          <w:i/>
          <w:sz w:val="24"/>
          <w:szCs w:val="24"/>
          <w:lang w:val="en-GB"/>
        </w:rPr>
        <w:t>Law on Trade Unions</w:t>
      </w:r>
      <w:r>
        <w:rPr>
          <w:rFonts w:ascii="Times New Roman" w:hAnsi="Times New Roman" w:cs="Times New Roman"/>
          <w:sz w:val="24"/>
          <w:szCs w:val="24"/>
          <w:lang w:val="en-GB"/>
        </w:rPr>
        <w:t xml:space="preserve"> prohibited employers from restricting rights of an employee</w:t>
      </w:r>
      <w:r w:rsidRPr="009110FB">
        <w:rPr>
          <w:rFonts w:ascii="Times New Roman" w:hAnsi="Times New Roman" w:cs="Times New Roman"/>
          <w:i/>
          <w:sz w:val="24"/>
          <w:szCs w:val="24"/>
          <w:lang w:val="en-GB"/>
        </w:rPr>
        <w:t xml:space="preserve"> </w:t>
      </w:r>
      <w:r>
        <w:rPr>
          <w:rFonts w:ascii="Times New Roman" w:hAnsi="Times New Roman" w:cs="Times New Roman"/>
          <w:sz w:val="24"/>
          <w:szCs w:val="24"/>
          <w:lang w:val="en-GB"/>
        </w:rPr>
        <w:t>because of his/</w:t>
      </w:r>
      <w:r w:rsidRPr="009110FB">
        <w:rPr>
          <w:rFonts w:ascii="Times New Roman" w:hAnsi="Times New Roman" w:cs="Times New Roman"/>
          <w:sz w:val="24"/>
          <w:szCs w:val="24"/>
          <w:lang w:val="en-GB"/>
        </w:rPr>
        <w:t>her membership in a trade union</w:t>
      </w:r>
      <w:r>
        <w:rPr>
          <w:rFonts w:ascii="Times New Roman" w:hAnsi="Times New Roman" w:cs="Times New Roman"/>
          <w:sz w:val="24"/>
          <w:szCs w:val="24"/>
          <w:lang w:val="en-GB"/>
        </w:rPr>
        <w:t xml:space="preserve">, and creating </w:t>
      </w:r>
      <w:r w:rsidRPr="009110FB">
        <w:rPr>
          <w:rFonts w:ascii="Times New Roman" w:hAnsi="Times New Roman" w:cs="Times New Roman"/>
          <w:sz w:val="24"/>
          <w:szCs w:val="24"/>
          <w:lang w:val="en-GB"/>
        </w:rPr>
        <w:t xml:space="preserve">adverse effects in case an employee exercises </w:t>
      </w:r>
      <w:r>
        <w:rPr>
          <w:rFonts w:ascii="Times New Roman" w:hAnsi="Times New Roman" w:cs="Times New Roman"/>
          <w:sz w:val="24"/>
          <w:szCs w:val="24"/>
          <w:lang w:val="en-GB"/>
        </w:rPr>
        <w:t>his/her</w:t>
      </w:r>
      <w:r w:rsidRPr="009110FB">
        <w:rPr>
          <w:rFonts w:ascii="Times New Roman" w:hAnsi="Times New Roman" w:cs="Times New Roman"/>
          <w:sz w:val="24"/>
          <w:szCs w:val="24"/>
          <w:lang w:val="en-GB"/>
        </w:rPr>
        <w:t xml:space="preserve"> rights as an employee, including participation in a trade union. Domestic courts in their practice have expressly acknowledged that discrimination of an employee due to his</w:t>
      </w:r>
      <w:r>
        <w:rPr>
          <w:rFonts w:ascii="Times New Roman" w:hAnsi="Times New Roman" w:cs="Times New Roman"/>
          <w:sz w:val="24"/>
          <w:szCs w:val="24"/>
          <w:lang w:val="en-GB"/>
        </w:rPr>
        <w:t>/her</w:t>
      </w:r>
      <w:r w:rsidRPr="009110FB">
        <w:rPr>
          <w:rFonts w:ascii="Times New Roman" w:hAnsi="Times New Roman" w:cs="Times New Roman"/>
          <w:sz w:val="24"/>
          <w:szCs w:val="24"/>
          <w:lang w:val="en-GB"/>
        </w:rPr>
        <w:t xml:space="preserve"> membership in a trade union by way of demotion, dismissal or relocation is a violation of the prohibition of discrimination</w:t>
      </w:r>
      <w:r w:rsidRPr="009110FB">
        <w:rPr>
          <w:rFonts w:ascii="Times New Roman" w:hAnsi="Times New Roman" w:cs="Times New Roman"/>
          <w:i/>
          <w:sz w:val="24"/>
          <w:szCs w:val="24"/>
          <w:lang w:val="en-GB"/>
        </w:rPr>
        <w:t xml:space="preserve"> </w:t>
      </w:r>
      <w:r w:rsidRPr="009110FB">
        <w:rPr>
          <w:rFonts w:ascii="Times New Roman" w:hAnsi="Times New Roman" w:cs="Times New Roman"/>
          <w:sz w:val="24"/>
          <w:szCs w:val="24"/>
          <w:lang w:val="en-GB"/>
        </w:rPr>
        <w:t xml:space="preserve">and calls for awarding a compensation. </w:t>
      </w:r>
      <w:r>
        <w:rPr>
          <w:rFonts w:ascii="Times New Roman" w:hAnsi="Times New Roman" w:cs="Times New Roman"/>
          <w:sz w:val="24"/>
          <w:szCs w:val="24"/>
          <w:lang w:val="en-GB"/>
        </w:rPr>
        <w:t>T</w:t>
      </w:r>
      <w:r w:rsidRPr="009110FB">
        <w:rPr>
          <w:rFonts w:ascii="Times New Roman" w:hAnsi="Times New Roman" w:cs="Times New Roman"/>
          <w:sz w:val="24"/>
          <w:szCs w:val="24"/>
          <w:lang w:val="en-GB"/>
        </w:rPr>
        <w:t xml:space="preserve">he domestic courts have also acknowledged that employers </w:t>
      </w:r>
      <w:proofErr w:type="gramStart"/>
      <w:r w:rsidRPr="009110FB">
        <w:rPr>
          <w:rFonts w:ascii="Times New Roman" w:hAnsi="Times New Roman" w:cs="Times New Roman"/>
          <w:sz w:val="24"/>
          <w:szCs w:val="24"/>
          <w:lang w:val="en-GB"/>
        </w:rPr>
        <w:t>are prohibited</w:t>
      </w:r>
      <w:proofErr w:type="gramEnd"/>
      <w:r w:rsidRPr="009110FB">
        <w:rPr>
          <w:rFonts w:ascii="Times New Roman" w:hAnsi="Times New Roman" w:cs="Times New Roman"/>
          <w:sz w:val="24"/>
          <w:szCs w:val="24"/>
          <w:lang w:val="en-GB"/>
        </w:rPr>
        <w:t xml:space="preserve"> </w:t>
      </w:r>
      <w:r>
        <w:rPr>
          <w:rFonts w:ascii="Times New Roman" w:hAnsi="Times New Roman" w:cs="Times New Roman"/>
          <w:sz w:val="24"/>
          <w:szCs w:val="24"/>
          <w:lang w:val="en-GB"/>
        </w:rPr>
        <w:t>to treat</w:t>
      </w:r>
      <w:r w:rsidRPr="009110FB">
        <w:rPr>
          <w:rFonts w:ascii="Times New Roman" w:hAnsi="Times New Roman" w:cs="Times New Roman"/>
          <w:sz w:val="24"/>
          <w:szCs w:val="24"/>
          <w:lang w:val="en-GB"/>
        </w:rPr>
        <w:t xml:space="preserve"> different</w:t>
      </w:r>
      <w:r>
        <w:rPr>
          <w:rFonts w:ascii="Times New Roman" w:hAnsi="Times New Roman" w:cs="Times New Roman"/>
          <w:sz w:val="24"/>
          <w:szCs w:val="24"/>
          <w:lang w:val="en-GB"/>
        </w:rPr>
        <w:t>ly</w:t>
      </w:r>
      <w:r w:rsidRPr="009110FB">
        <w:rPr>
          <w:rFonts w:ascii="Times New Roman" w:hAnsi="Times New Roman" w:cs="Times New Roman"/>
          <w:sz w:val="24"/>
          <w:szCs w:val="24"/>
          <w:lang w:val="en-GB"/>
        </w:rPr>
        <w:t xml:space="preserve"> towards their employees because of their membership in</w:t>
      </w:r>
      <w:r>
        <w:rPr>
          <w:rFonts w:ascii="Times New Roman" w:hAnsi="Times New Roman" w:cs="Times New Roman"/>
          <w:sz w:val="24"/>
          <w:szCs w:val="24"/>
          <w:lang w:val="en-GB"/>
        </w:rPr>
        <w:t xml:space="preserve"> different trade unions, and</w:t>
      </w:r>
      <w:r w:rsidRPr="009110FB">
        <w:rPr>
          <w:rStyle w:val="FootnoteReference"/>
          <w:rFonts w:ascii="Times New Roman" w:hAnsi="Times New Roman" w:cs="Times New Roman"/>
          <w:sz w:val="24"/>
          <w:szCs w:val="24"/>
          <w:lang w:val="en-GB"/>
        </w:rPr>
        <w:footnoteReference w:id="2"/>
      </w:r>
      <w:r w:rsidRPr="009110FB">
        <w:rPr>
          <w:rFonts w:ascii="Times New Roman" w:hAnsi="Times New Roman" w:cs="Times New Roman"/>
          <w:sz w:val="24"/>
          <w:szCs w:val="24"/>
          <w:lang w:val="en-GB"/>
        </w:rPr>
        <w:t xml:space="preserve"> an employer cannot refuse to conclude employment relations because of a person’s membership in a trade union. </w:t>
      </w:r>
    </w:p>
    <w:p w14:paraId="6C108D0C" w14:textId="77777777" w:rsidR="00914DCD" w:rsidRPr="009110FB" w:rsidRDefault="00914DCD" w:rsidP="00914DCD">
      <w:pPr>
        <w:pStyle w:val="ListParagraph"/>
        <w:spacing w:after="0" w:line="240" w:lineRule="auto"/>
        <w:ind w:left="0"/>
        <w:jc w:val="both"/>
        <w:rPr>
          <w:rFonts w:ascii="Times New Roman" w:hAnsi="Times New Roman" w:cs="Times New Roman"/>
          <w:sz w:val="24"/>
          <w:szCs w:val="24"/>
          <w:lang w:val="en-GB"/>
        </w:rPr>
      </w:pPr>
    </w:p>
    <w:p w14:paraId="51FFFF0B" w14:textId="77777777" w:rsidR="00914DCD" w:rsidRPr="00D652EA" w:rsidRDefault="00914DCD" w:rsidP="00914DCD">
      <w:pPr>
        <w:pStyle w:val="ListParagraph"/>
        <w:numPr>
          <w:ilvl w:val="0"/>
          <w:numId w:val="2"/>
        </w:numPr>
        <w:spacing w:after="0" w:line="240" w:lineRule="auto"/>
        <w:ind w:left="0"/>
        <w:jc w:val="both"/>
        <w:rPr>
          <w:rFonts w:ascii="Times New Roman" w:hAnsi="Times New Roman" w:cs="Times New Roman"/>
          <w:sz w:val="24"/>
          <w:szCs w:val="24"/>
          <w:lang w:val="en-GB"/>
        </w:rPr>
      </w:pPr>
      <w:r w:rsidRPr="009110FB">
        <w:rPr>
          <w:rFonts w:ascii="Times New Roman" w:hAnsi="Times New Roman" w:cs="Times New Roman"/>
          <w:sz w:val="24"/>
          <w:szCs w:val="24"/>
          <w:shd w:val="clear" w:color="auto" w:fill="FFFFFF"/>
          <w:lang w:val="en-GB"/>
        </w:rPr>
        <w:t>To improve sectoral collective bargaining</w:t>
      </w:r>
      <w:r>
        <w:rPr>
          <w:rFonts w:ascii="Times New Roman" w:hAnsi="Times New Roman" w:cs="Times New Roman"/>
          <w:sz w:val="24"/>
          <w:szCs w:val="24"/>
          <w:shd w:val="clear" w:color="auto" w:fill="FFFFFF"/>
          <w:lang w:val="en-GB"/>
        </w:rPr>
        <w:t>,</w:t>
      </w:r>
      <w:r w:rsidRPr="009110FB">
        <w:rPr>
          <w:rFonts w:ascii="Times New Roman" w:hAnsi="Times New Roman" w:cs="Times New Roman"/>
          <w:sz w:val="24"/>
          <w:szCs w:val="24"/>
          <w:shd w:val="clear" w:color="auto" w:fill="FFFFFF"/>
          <w:lang w:val="en-GB"/>
        </w:rPr>
        <w:t xml:space="preserve"> in 2017 the Government started the project </w:t>
      </w:r>
      <w:r w:rsidRPr="009110FB">
        <w:rPr>
          <w:rFonts w:ascii="Times New Roman" w:hAnsi="Times New Roman" w:cs="Times New Roman"/>
          <w:i/>
          <w:sz w:val="24"/>
          <w:szCs w:val="24"/>
          <w:shd w:val="clear" w:color="auto" w:fill="FFFFFF"/>
          <w:lang w:val="en-GB"/>
        </w:rPr>
        <w:t>Development of Social Dialogue to Improve the Business Support Regulation</w:t>
      </w:r>
      <w:r>
        <w:rPr>
          <w:rFonts w:ascii="Times New Roman" w:hAnsi="Times New Roman" w:cs="Times New Roman"/>
          <w:i/>
          <w:sz w:val="24"/>
          <w:szCs w:val="24"/>
          <w:shd w:val="clear" w:color="auto" w:fill="FFFFFF"/>
          <w:lang w:val="en-GB"/>
        </w:rPr>
        <w:t xml:space="preserve"> </w:t>
      </w:r>
      <w:r>
        <w:rPr>
          <w:rFonts w:ascii="Times New Roman" w:hAnsi="Times New Roman" w:cs="Times New Roman"/>
          <w:sz w:val="24"/>
          <w:szCs w:val="24"/>
          <w:shd w:val="clear" w:color="auto" w:fill="FFFFFF"/>
          <w:lang w:val="en-GB"/>
        </w:rPr>
        <w:t>aiming</w:t>
      </w:r>
      <w:r w:rsidRPr="009110FB">
        <w:rPr>
          <w:rFonts w:ascii="Times New Roman" w:hAnsi="Times New Roman" w:cs="Times New Roman"/>
          <w:sz w:val="24"/>
          <w:szCs w:val="24"/>
          <w:shd w:val="clear" w:color="auto" w:fill="FFFFFF"/>
          <w:lang w:val="en-GB"/>
        </w:rPr>
        <w:t xml:space="preserve"> to ensure development of bilateral sectoral social dialogue and a better legal framework for the business environment. </w:t>
      </w:r>
      <w:r w:rsidRPr="009110FB">
        <w:rPr>
          <w:rFonts w:ascii="Times New Roman" w:hAnsi="Times New Roman" w:cs="Times New Roman"/>
          <w:sz w:val="24"/>
          <w:szCs w:val="24"/>
          <w:lang w:val="en-GB"/>
        </w:rPr>
        <w:t xml:space="preserve">In 2019 and 2020, the </w:t>
      </w:r>
      <w:proofErr w:type="spellStart"/>
      <w:r w:rsidRPr="009110FB">
        <w:rPr>
          <w:rFonts w:ascii="Times New Roman" w:hAnsi="Times New Roman" w:cs="Times New Roman"/>
          <w:sz w:val="24"/>
          <w:szCs w:val="24"/>
          <w:lang w:val="en-GB"/>
        </w:rPr>
        <w:t>MoW</w:t>
      </w:r>
      <w:proofErr w:type="spellEnd"/>
      <w:r w:rsidRPr="009110FB">
        <w:rPr>
          <w:rFonts w:ascii="Times New Roman" w:hAnsi="Times New Roman" w:cs="Times New Roman"/>
          <w:sz w:val="24"/>
          <w:szCs w:val="24"/>
          <w:lang w:val="en-GB"/>
        </w:rPr>
        <w:t xml:space="preserve"> took part in the process of concluding several general agreements with trade unions and</w:t>
      </w:r>
      <w:r>
        <w:rPr>
          <w:rFonts w:ascii="Times New Roman" w:hAnsi="Times New Roman" w:cs="Times New Roman"/>
          <w:sz w:val="24"/>
          <w:szCs w:val="24"/>
          <w:lang w:val="en-GB"/>
        </w:rPr>
        <w:t xml:space="preserve"> employers. </w:t>
      </w:r>
      <w:r>
        <w:rPr>
          <w:rFonts w:ascii="Times New Roman" w:hAnsi="Times New Roman" w:cs="Times New Roman"/>
          <w:sz w:val="24"/>
          <w:szCs w:val="24"/>
          <w:shd w:val="clear" w:color="auto" w:fill="FFFFFF"/>
          <w:lang w:val="en-GB"/>
        </w:rPr>
        <w:t>An</w:t>
      </w:r>
      <w:r w:rsidRPr="009110FB">
        <w:rPr>
          <w:rFonts w:ascii="Times New Roman" w:hAnsi="Times New Roman" w:cs="Times New Roman"/>
          <w:sz w:val="24"/>
          <w:szCs w:val="24"/>
          <w:shd w:val="clear" w:color="auto" w:fill="FFFFFF"/>
          <w:lang w:val="en-GB"/>
        </w:rPr>
        <w:t xml:space="preserve"> employer, an employer’s organisation or association is not entitled to refuse to enter into negotiations regarding the entering into of a collective</w:t>
      </w:r>
      <w:r>
        <w:rPr>
          <w:rFonts w:ascii="Times New Roman" w:hAnsi="Times New Roman" w:cs="Times New Roman"/>
          <w:sz w:val="24"/>
          <w:szCs w:val="24"/>
          <w:shd w:val="clear" w:color="auto" w:fill="FFFFFF"/>
          <w:lang w:val="en-GB"/>
        </w:rPr>
        <w:t xml:space="preserve"> agreement (general agreement), and </w:t>
      </w:r>
      <w:r w:rsidRPr="009110FB">
        <w:rPr>
          <w:rFonts w:ascii="Times New Roman" w:hAnsi="Times New Roman" w:cs="Times New Roman"/>
          <w:sz w:val="24"/>
          <w:szCs w:val="24"/>
          <w:shd w:val="clear" w:color="auto" w:fill="FFFFFF"/>
          <w:lang w:val="en-GB"/>
        </w:rPr>
        <w:t xml:space="preserve">legal enactments provide for administrative liability </w:t>
      </w:r>
      <w:r>
        <w:rPr>
          <w:rFonts w:ascii="Times New Roman" w:hAnsi="Times New Roman" w:cs="Times New Roman"/>
          <w:sz w:val="24"/>
          <w:szCs w:val="24"/>
          <w:shd w:val="clear" w:color="auto" w:fill="FFFFFF"/>
          <w:lang w:val="en-GB"/>
        </w:rPr>
        <w:t>in cases of</w:t>
      </w:r>
      <w:r w:rsidRPr="009110FB">
        <w:rPr>
          <w:rFonts w:ascii="Times New Roman" w:hAnsi="Times New Roman" w:cs="Times New Roman"/>
          <w:sz w:val="24"/>
          <w:szCs w:val="24"/>
          <w:shd w:val="clear" w:color="auto" w:fill="FFFFFF"/>
          <w:lang w:val="en-GB"/>
        </w:rPr>
        <w:t xml:space="preserve"> refusal to conduct collective agreement or failure to fulfil conditions of a collective agreement.</w:t>
      </w:r>
    </w:p>
    <w:p w14:paraId="64E8223C" w14:textId="77777777" w:rsidR="00914DCD" w:rsidRDefault="00914DCD" w:rsidP="00914DCD">
      <w:pPr>
        <w:pStyle w:val="ListParagraph"/>
        <w:spacing w:after="0" w:line="240" w:lineRule="auto"/>
        <w:rPr>
          <w:rFonts w:ascii="Times New Roman" w:hAnsi="Times New Roman" w:cs="Times New Roman"/>
          <w:sz w:val="24"/>
          <w:szCs w:val="24"/>
          <w:lang w:val="en-GB"/>
        </w:rPr>
      </w:pPr>
    </w:p>
    <w:p w14:paraId="38763E73" w14:textId="77777777" w:rsidR="00914DCD" w:rsidRPr="009110FB" w:rsidRDefault="00914DCD" w:rsidP="00914DCD">
      <w:pPr>
        <w:pStyle w:val="ListParagraph"/>
        <w:spacing w:after="0" w:line="240" w:lineRule="auto"/>
        <w:rPr>
          <w:rFonts w:ascii="Times New Roman" w:hAnsi="Times New Roman" w:cs="Times New Roman"/>
          <w:sz w:val="24"/>
          <w:szCs w:val="24"/>
          <w:lang w:val="en-GB"/>
        </w:rPr>
      </w:pPr>
    </w:p>
    <w:p w14:paraId="2B4695C6" w14:textId="453EA327" w:rsidR="00914DCD" w:rsidRPr="009110FB" w:rsidRDefault="00914DCD" w:rsidP="00914DCD">
      <w:pPr>
        <w:pStyle w:val="ListParagraph"/>
        <w:spacing w:after="0" w:line="240" w:lineRule="auto"/>
        <w:ind w:left="0"/>
        <w:jc w:val="both"/>
        <w:rPr>
          <w:rFonts w:ascii="Times New Roman" w:hAnsi="Times New Roman" w:cs="Times New Roman"/>
          <w:b/>
          <w:i/>
          <w:sz w:val="24"/>
          <w:szCs w:val="24"/>
          <w:lang w:val="en-GB"/>
        </w:rPr>
      </w:pPr>
      <w:r w:rsidRPr="009110FB">
        <w:rPr>
          <w:rFonts w:ascii="Times New Roman" w:hAnsi="Times New Roman" w:cs="Times New Roman"/>
          <w:b/>
          <w:i/>
          <w:sz w:val="24"/>
          <w:szCs w:val="24"/>
          <w:lang w:val="en-GB"/>
        </w:rPr>
        <w:t>Right to social security</w:t>
      </w:r>
      <w:r>
        <w:rPr>
          <w:rFonts w:ascii="Times New Roman" w:hAnsi="Times New Roman" w:cs="Times New Roman"/>
          <w:b/>
          <w:i/>
          <w:sz w:val="24"/>
          <w:szCs w:val="24"/>
          <w:lang w:val="en-GB"/>
        </w:rPr>
        <w:t xml:space="preserve"> (Annex XV)</w:t>
      </w:r>
    </w:p>
    <w:p w14:paraId="4DEC9828" w14:textId="77777777" w:rsidR="00914DCD" w:rsidRPr="009110FB" w:rsidRDefault="00914DCD" w:rsidP="00914DCD">
      <w:pPr>
        <w:pStyle w:val="ListParagraph"/>
        <w:spacing w:after="0" w:line="240" w:lineRule="auto"/>
        <w:rPr>
          <w:rFonts w:ascii="Times New Roman" w:hAnsi="Times New Roman" w:cs="Times New Roman"/>
          <w:sz w:val="24"/>
          <w:szCs w:val="24"/>
          <w:lang w:val="en-GB"/>
        </w:rPr>
      </w:pPr>
    </w:p>
    <w:p w14:paraId="08961E76" w14:textId="7F7E26B3" w:rsidR="00914DCD" w:rsidRPr="009110FB" w:rsidRDefault="00914DCD" w:rsidP="00914DCD">
      <w:pPr>
        <w:pStyle w:val="Style11"/>
        <w:widowControl/>
        <w:numPr>
          <w:ilvl w:val="0"/>
          <w:numId w:val="2"/>
        </w:numPr>
        <w:ind w:left="0" w:right="-180"/>
        <w:jc w:val="both"/>
        <w:rPr>
          <w:rFonts w:ascii="Times New Roman" w:hAnsi="Times New Roman" w:cs="Times New Roman"/>
          <w:lang w:val="en-GB"/>
        </w:rPr>
      </w:pPr>
      <w:r w:rsidRPr="009110FB">
        <w:rPr>
          <w:rFonts w:ascii="Times New Roman" w:eastAsia="Calibri" w:hAnsi="Times New Roman" w:cs="Times New Roman"/>
          <w:lang w:val="en-GB"/>
        </w:rPr>
        <w:t xml:space="preserve">The social security system in Latvia consists of social insurance, </w:t>
      </w:r>
      <w:r>
        <w:rPr>
          <w:rFonts w:ascii="Times New Roman" w:eastAsia="Calibri" w:hAnsi="Times New Roman" w:cs="Times New Roman"/>
          <w:lang w:val="en-GB"/>
        </w:rPr>
        <w:t>State</w:t>
      </w:r>
      <w:r w:rsidRPr="009110FB">
        <w:rPr>
          <w:rFonts w:ascii="Times New Roman" w:eastAsia="Calibri" w:hAnsi="Times New Roman" w:cs="Times New Roman"/>
          <w:lang w:val="en-GB"/>
        </w:rPr>
        <w:t xml:space="preserve"> social benefits and </w:t>
      </w:r>
      <w:r w:rsidR="00A921F2">
        <w:rPr>
          <w:rFonts w:ascii="Times New Roman" w:eastAsia="Calibri" w:hAnsi="Times New Roman" w:cs="Times New Roman"/>
          <w:lang w:val="en-GB"/>
        </w:rPr>
        <w:t>municipal</w:t>
      </w:r>
      <w:r w:rsidRPr="009110FB">
        <w:rPr>
          <w:rFonts w:ascii="Times New Roman" w:eastAsia="Calibri" w:hAnsi="Times New Roman" w:cs="Times New Roman"/>
          <w:lang w:val="en-GB"/>
        </w:rPr>
        <w:t xml:space="preserve"> social assistance benefits</w:t>
      </w:r>
      <w:r>
        <w:rPr>
          <w:rFonts w:ascii="Times New Roman" w:eastAsia="Calibri" w:hAnsi="Times New Roman" w:cs="Times New Roman"/>
          <w:lang w:val="en-GB"/>
        </w:rPr>
        <w:t>,</w:t>
      </w:r>
      <w:r w:rsidRPr="009110FB">
        <w:rPr>
          <w:rFonts w:ascii="Times New Roman" w:eastAsia="Calibri" w:hAnsi="Times New Roman" w:cs="Times New Roman"/>
          <w:lang w:val="en-GB"/>
        </w:rPr>
        <w:t xml:space="preserve"> and social services.</w:t>
      </w:r>
      <w:r w:rsidRPr="009110FB">
        <w:rPr>
          <w:lang w:val="en-GB"/>
        </w:rPr>
        <w:t xml:space="preserve"> </w:t>
      </w:r>
      <w:r w:rsidRPr="009110FB">
        <w:rPr>
          <w:rFonts w:ascii="Times New Roman" w:eastAsia="Calibri" w:hAnsi="Times New Roman" w:cs="Times New Roman"/>
          <w:lang w:val="en-GB"/>
        </w:rPr>
        <w:t>A solidarity-based approach to ensuring the level of well-being of the population through complementary support mechanisms maximiz</w:t>
      </w:r>
      <w:r>
        <w:rPr>
          <w:rFonts w:ascii="Times New Roman" w:eastAsia="Calibri" w:hAnsi="Times New Roman" w:cs="Times New Roman"/>
          <w:lang w:val="en-GB"/>
        </w:rPr>
        <w:t>es</w:t>
      </w:r>
      <w:r w:rsidRPr="009110FB">
        <w:rPr>
          <w:rFonts w:ascii="Times New Roman" w:eastAsia="Calibri" w:hAnsi="Times New Roman" w:cs="Times New Roman"/>
          <w:lang w:val="en-GB"/>
        </w:rPr>
        <w:t xml:space="preserve"> opportunities to receive support tailored to individual needs. </w:t>
      </w:r>
      <w:r w:rsidRPr="009110FB">
        <w:rPr>
          <w:rFonts w:ascii="Times New Roman" w:hAnsi="Times New Roman" w:cs="Times New Roman"/>
          <w:lang w:val="en-GB"/>
        </w:rPr>
        <w:t xml:space="preserve">In 2019, approximately 160 000 mandatory social secured persons </w:t>
      </w:r>
      <w:r w:rsidR="006D07BB">
        <w:rPr>
          <w:rFonts w:ascii="Times New Roman" w:hAnsi="Times New Roman" w:cs="Times New Roman"/>
          <w:lang w:val="en-GB"/>
        </w:rPr>
        <w:t>(</w:t>
      </w:r>
      <w:r w:rsidRPr="009110FB">
        <w:rPr>
          <w:rFonts w:ascii="Times New Roman" w:hAnsi="Times New Roman" w:cs="Times New Roman"/>
          <w:lang w:val="en-GB"/>
        </w:rPr>
        <w:t>~ 14%</w:t>
      </w:r>
      <w:r w:rsidR="006D07BB">
        <w:rPr>
          <w:rFonts w:ascii="Times New Roman" w:hAnsi="Times New Roman" w:cs="Times New Roman"/>
          <w:lang w:val="en-GB"/>
        </w:rPr>
        <w:t>)</w:t>
      </w:r>
      <w:r w:rsidRPr="009110FB">
        <w:rPr>
          <w:rFonts w:ascii="Times New Roman" w:hAnsi="Times New Roman" w:cs="Times New Roman"/>
          <w:lang w:val="en-GB"/>
        </w:rPr>
        <w:t xml:space="preserve"> </w:t>
      </w:r>
      <w:r w:rsidR="00FD6458">
        <w:rPr>
          <w:rFonts w:ascii="Times New Roman" w:hAnsi="Times New Roman" w:cs="Times New Roman"/>
          <w:lang w:val="en-GB"/>
        </w:rPr>
        <w:t xml:space="preserve">received </w:t>
      </w:r>
      <w:r w:rsidRPr="009110FB">
        <w:rPr>
          <w:rFonts w:ascii="Times New Roman" w:hAnsi="Times New Roman" w:cs="Times New Roman"/>
          <w:lang w:val="en-GB"/>
        </w:rPr>
        <w:t>social insurance contribution</w:t>
      </w:r>
      <w:r w:rsidR="00FD6458">
        <w:rPr>
          <w:rFonts w:ascii="Times New Roman" w:hAnsi="Times New Roman" w:cs="Times New Roman"/>
          <w:lang w:val="en-GB"/>
        </w:rPr>
        <w:t xml:space="preserve"> incentives</w:t>
      </w:r>
      <w:r w:rsidRPr="009110FB">
        <w:rPr>
          <w:rFonts w:ascii="Times New Roman" w:hAnsi="Times New Roman" w:cs="Times New Roman"/>
          <w:lang w:val="en-GB"/>
        </w:rPr>
        <w:t>. In 2019, the number of mandatory social insured persons were 1 029 000 (for more information on average amounts of benefits etc.). The Government notes that the reason for the decrease in municipal expenditures on social assistance is the decrease in the number of needy and low-income persons, who benefit from them.</w:t>
      </w:r>
    </w:p>
    <w:p w14:paraId="021B45E0" w14:textId="77777777" w:rsidR="00914DCD" w:rsidRPr="009110FB" w:rsidRDefault="00914DCD" w:rsidP="00914DCD">
      <w:pPr>
        <w:pStyle w:val="Style11"/>
        <w:widowControl/>
        <w:ind w:right="-180"/>
        <w:jc w:val="both"/>
        <w:rPr>
          <w:rFonts w:ascii="Times New Roman" w:hAnsi="Times New Roman" w:cs="Times New Roman"/>
          <w:lang w:val="en-GB"/>
        </w:rPr>
      </w:pPr>
    </w:p>
    <w:p w14:paraId="6B544DE8" w14:textId="79BC71CC" w:rsidR="00914DCD" w:rsidRPr="009110FB" w:rsidRDefault="00914DCD" w:rsidP="00914DCD">
      <w:pPr>
        <w:pStyle w:val="Style11"/>
        <w:widowControl/>
        <w:numPr>
          <w:ilvl w:val="0"/>
          <w:numId w:val="2"/>
        </w:numPr>
        <w:ind w:left="0" w:right="-180"/>
        <w:jc w:val="both"/>
        <w:rPr>
          <w:rFonts w:ascii="Times New Roman" w:hAnsi="Times New Roman" w:cs="Times New Roman"/>
          <w:lang w:val="en-GB"/>
        </w:rPr>
      </w:pPr>
      <w:r w:rsidRPr="009110FB">
        <w:rPr>
          <w:rFonts w:ascii="Times New Roman" w:hAnsi="Times New Roman" w:cs="Times New Roman"/>
          <w:lang w:val="en-GB"/>
        </w:rPr>
        <w:lastRenderedPageBreak/>
        <w:t xml:space="preserve">Following the judgment of the </w:t>
      </w:r>
      <w:r w:rsidR="00AD3923">
        <w:rPr>
          <w:rFonts w:ascii="Times New Roman" w:hAnsi="Times New Roman" w:cs="Times New Roman"/>
          <w:lang w:val="en-GB"/>
        </w:rPr>
        <w:t>CC</w:t>
      </w:r>
      <w:r w:rsidR="00FD6458">
        <w:rPr>
          <w:rFonts w:ascii="Times New Roman" w:hAnsi="Times New Roman" w:cs="Times New Roman"/>
          <w:lang w:val="en-GB"/>
        </w:rPr>
        <w:t>,</w:t>
      </w:r>
      <w:r w:rsidRPr="009110FB">
        <w:rPr>
          <w:rFonts w:ascii="Times New Roman" w:hAnsi="Times New Roman" w:cs="Times New Roman"/>
          <w:lang w:val="en-GB"/>
        </w:rPr>
        <w:t xml:space="preserve"> as from 2019, the </w:t>
      </w:r>
      <w:r>
        <w:rPr>
          <w:rFonts w:ascii="Times New Roman" w:hAnsi="Times New Roman" w:cs="Times New Roman"/>
          <w:lang w:val="en-GB"/>
        </w:rPr>
        <w:t>solidarity tax rate is 25.50%</w:t>
      </w:r>
      <w:r w:rsidRPr="009110FB">
        <w:rPr>
          <w:rFonts w:ascii="Times New Roman" w:hAnsi="Times New Roman" w:cs="Times New Roman"/>
          <w:lang w:val="en-GB"/>
        </w:rPr>
        <w:t xml:space="preserve">. It is applied to all persons, whose annual income exceeds the maximum amount of the mandatory social insurance </w:t>
      </w:r>
      <w:r>
        <w:rPr>
          <w:rFonts w:ascii="Times New Roman" w:hAnsi="Times New Roman" w:cs="Times New Roman"/>
          <w:lang w:val="en-GB"/>
        </w:rPr>
        <w:t>contribution object – 62 800 EUR (</w:t>
      </w:r>
      <w:r w:rsidRPr="009110FB">
        <w:rPr>
          <w:rFonts w:ascii="Times New Roman" w:hAnsi="Times New Roman" w:cs="Times New Roman"/>
          <w:lang w:val="en-GB"/>
        </w:rPr>
        <w:t>approximately 6 000 persons in Latvia with income that is subject to the solidarity tax</w:t>
      </w:r>
      <w:r>
        <w:rPr>
          <w:rFonts w:ascii="Times New Roman" w:hAnsi="Times New Roman" w:cs="Times New Roman"/>
          <w:lang w:val="en-GB"/>
        </w:rPr>
        <w:t>)</w:t>
      </w:r>
      <w:r w:rsidRPr="009110FB">
        <w:rPr>
          <w:rFonts w:ascii="Times New Roman" w:hAnsi="Times New Roman" w:cs="Times New Roman"/>
          <w:lang w:val="en-GB"/>
        </w:rPr>
        <w:t xml:space="preserve">. The solidarity tax </w:t>
      </w:r>
      <w:proofErr w:type="gramStart"/>
      <w:r w:rsidRPr="009110FB">
        <w:rPr>
          <w:rFonts w:ascii="Times New Roman" w:hAnsi="Times New Roman" w:cs="Times New Roman"/>
          <w:lang w:val="en-GB"/>
        </w:rPr>
        <w:t>is divided</w:t>
      </w:r>
      <w:proofErr w:type="gramEnd"/>
      <w:r w:rsidRPr="009110FB">
        <w:rPr>
          <w:rFonts w:ascii="Times New Roman" w:hAnsi="Times New Roman" w:cs="Times New Roman"/>
          <w:lang w:val="en-GB"/>
        </w:rPr>
        <w:t xml:space="preserve"> in the following parts: 1 percentage point – for the financing of health services; 14 percentage points – for the State special budget intended for pensions (the amount is registered at the </w:t>
      </w:r>
      <w:r>
        <w:rPr>
          <w:rFonts w:ascii="Times New Roman" w:hAnsi="Times New Roman" w:cs="Times New Roman"/>
          <w:lang w:val="en-GB"/>
        </w:rPr>
        <w:t>taxpayer’s personal account); 10.5 percentage points – public treasury as part of income tax.</w:t>
      </w:r>
    </w:p>
    <w:p w14:paraId="1C3DAB95" w14:textId="77777777" w:rsidR="00914DCD" w:rsidRDefault="00914DCD" w:rsidP="00914DCD">
      <w:pPr>
        <w:pStyle w:val="ListParagraph"/>
        <w:spacing w:after="0" w:line="240" w:lineRule="auto"/>
        <w:ind w:left="0"/>
        <w:jc w:val="both"/>
        <w:rPr>
          <w:rFonts w:ascii="Times New Roman" w:hAnsi="Times New Roman" w:cs="Times New Roman"/>
          <w:sz w:val="24"/>
          <w:szCs w:val="24"/>
          <w:lang w:val="en-GB"/>
        </w:rPr>
      </w:pPr>
    </w:p>
    <w:p w14:paraId="04EC25B6" w14:textId="77777777" w:rsidR="00914DCD" w:rsidRPr="009110FB" w:rsidRDefault="00914DCD" w:rsidP="00914DCD">
      <w:pPr>
        <w:pStyle w:val="ListParagraph"/>
        <w:spacing w:after="0" w:line="240" w:lineRule="auto"/>
        <w:ind w:left="0"/>
        <w:jc w:val="both"/>
        <w:rPr>
          <w:rFonts w:ascii="Times New Roman" w:hAnsi="Times New Roman" w:cs="Times New Roman"/>
          <w:sz w:val="24"/>
          <w:szCs w:val="24"/>
          <w:lang w:val="en-GB"/>
        </w:rPr>
      </w:pPr>
    </w:p>
    <w:p w14:paraId="726F5B88" w14:textId="0D7326A8" w:rsidR="00914DCD" w:rsidRDefault="00914DCD" w:rsidP="00914DCD">
      <w:pPr>
        <w:pStyle w:val="ListParagraph"/>
        <w:spacing w:after="0" w:line="240" w:lineRule="auto"/>
        <w:ind w:left="0"/>
        <w:jc w:val="both"/>
        <w:rPr>
          <w:rFonts w:ascii="Times New Roman" w:hAnsi="Times New Roman" w:cs="Times New Roman"/>
          <w:b/>
          <w:i/>
          <w:sz w:val="24"/>
          <w:szCs w:val="24"/>
          <w:lang w:val="en-GB"/>
        </w:rPr>
      </w:pPr>
      <w:r w:rsidRPr="009110FB">
        <w:rPr>
          <w:rFonts w:ascii="Times New Roman" w:hAnsi="Times New Roman" w:cs="Times New Roman"/>
          <w:b/>
          <w:i/>
          <w:sz w:val="24"/>
          <w:szCs w:val="24"/>
          <w:lang w:val="en-GB"/>
        </w:rPr>
        <w:t xml:space="preserve">The development of </w:t>
      </w:r>
      <w:proofErr w:type="spellStart"/>
      <w:r w:rsidRPr="009110FB">
        <w:rPr>
          <w:rFonts w:ascii="Times New Roman" w:hAnsi="Times New Roman" w:cs="Times New Roman"/>
          <w:b/>
          <w:i/>
          <w:sz w:val="24"/>
          <w:szCs w:val="24"/>
          <w:lang w:val="en-GB"/>
        </w:rPr>
        <w:t>Latgale</w:t>
      </w:r>
      <w:proofErr w:type="spellEnd"/>
      <w:r w:rsidRPr="009110FB">
        <w:rPr>
          <w:rFonts w:ascii="Times New Roman" w:hAnsi="Times New Roman" w:cs="Times New Roman"/>
          <w:b/>
          <w:i/>
          <w:sz w:val="24"/>
          <w:szCs w:val="24"/>
          <w:lang w:val="en-GB"/>
        </w:rPr>
        <w:t xml:space="preserve"> region</w:t>
      </w:r>
      <w:r>
        <w:rPr>
          <w:rFonts w:ascii="Times New Roman" w:hAnsi="Times New Roman" w:cs="Times New Roman"/>
          <w:b/>
          <w:i/>
          <w:sz w:val="24"/>
          <w:szCs w:val="24"/>
          <w:lang w:val="en-GB"/>
        </w:rPr>
        <w:t xml:space="preserve"> (Annex XV</w:t>
      </w:r>
      <w:r w:rsidR="003D4BBA">
        <w:rPr>
          <w:rFonts w:ascii="Times New Roman" w:hAnsi="Times New Roman" w:cs="Times New Roman"/>
          <w:b/>
          <w:i/>
          <w:sz w:val="24"/>
          <w:szCs w:val="24"/>
          <w:lang w:val="en-GB"/>
        </w:rPr>
        <w:t>I</w:t>
      </w:r>
      <w:r>
        <w:rPr>
          <w:rFonts w:ascii="Times New Roman" w:hAnsi="Times New Roman" w:cs="Times New Roman"/>
          <w:b/>
          <w:i/>
          <w:sz w:val="24"/>
          <w:szCs w:val="24"/>
          <w:lang w:val="en-GB"/>
        </w:rPr>
        <w:t>)</w:t>
      </w:r>
    </w:p>
    <w:p w14:paraId="351754E3" w14:textId="77777777" w:rsidR="00914DCD" w:rsidRPr="009110FB" w:rsidRDefault="00914DCD" w:rsidP="00914DCD">
      <w:pPr>
        <w:pStyle w:val="ListParagraph"/>
        <w:spacing w:after="0" w:line="240" w:lineRule="auto"/>
        <w:ind w:left="0"/>
        <w:jc w:val="both"/>
        <w:rPr>
          <w:rFonts w:ascii="Times New Roman" w:hAnsi="Times New Roman" w:cs="Times New Roman"/>
          <w:b/>
          <w:i/>
          <w:sz w:val="24"/>
          <w:szCs w:val="24"/>
          <w:lang w:val="en-GB"/>
        </w:rPr>
      </w:pPr>
    </w:p>
    <w:p w14:paraId="5B205245" w14:textId="35B80B90" w:rsidR="00914DCD" w:rsidRPr="00D63A18" w:rsidRDefault="00914DCD" w:rsidP="00914DCD">
      <w:pPr>
        <w:pStyle w:val="tvhtmlmktable"/>
        <w:numPr>
          <w:ilvl w:val="0"/>
          <w:numId w:val="2"/>
        </w:numPr>
        <w:spacing w:before="0" w:beforeAutospacing="0" w:after="0" w:afterAutospacing="0"/>
        <w:ind w:left="0"/>
        <w:jc w:val="both"/>
        <w:rPr>
          <w:b/>
          <w:i/>
          <w:lang w:val="en-GB"/>
        </w:rPr>
      </w:pPr>
      <w:r w:rsidRPr="00D63A18">
        <w:rPr>
          <w:lang w:val="en-GB"/>
        </w:rPr>
        <w:t xml:space="preserve">The aim of the </w:t>
      </w:r>
      <w:r w:rsidRPr="00D63A18">
        <w:rPr>
          <w:i/>
          <w:lang w:val="en-GB"/>
        </w:rPr>
        <w:t xml:space="preserve">Action Plan for the Development of the </w:t>
      </w:r>
      <w:proofErr w:type="spellStart"/>
      <w:r w:rsidRPr="00D63A18">
        <w:rPr>
          <w:i/>
          <w:lang w:val="en-GB"/>
        </w:rPr>
        <w:t>Latgale</w:t>
      </w:r>
      <w:proofErr w:type="spellEnd"/>
      <w:r w:rsidRPr="00D63A18">
        <w:rPr>
          <w:i/>
          <w:lang w:val="en-GB"/>
        </w:rPr>
        <w:t xml:space="preserve"> Region 2015-2017</w:t>
      </w:r>
      <w:r w:rsidRPr="00D63A18">
        <w:rPr>
          <w:lang w:val="en-GB"/>
        </w:rPr>
        <w:t xml:space="preserve"> was to decrease regional disparities, by ensuring facilitating economic activity, creating new jobs and increasing welfare</w:t>
      </w:r>
      <w:r>
        <w:rPr>
          <w:lang w:val="en-GB"/>
        </w:rPr>
        <w:t xml:space="preserve"> in </w:t>
      </w:r>
      <w:proofErr w:type="spellStart"/>
      <w:r>
        <w:rPr>
          <w:lang w:val="en-GB"/>
        </w:rPr>
        <w:t>Latgale</w:t>
      </w:r>
      <w:proofErr w:type="spellEnd"/>
      <w:r w:rsidRPr="00D63A18">
        <w:rPr>
          <w:lang w:val="en-GB"/>
        </w:rPr>
        <w:t xml:space="preserve">, thereby strengthening the feeling of belonging and promoting the formation of a united and cohesive society. The Action Plan included a number of measures. </w:t>
      </w:r>
      <w:r>
        <w:rPr>
          <w:lang w:val="en-GB"/>
        </w:rPr>
        <w:t xml:space="preserve">Following the said measures, </w:t>
      </w:r>
      <w:r w:rsidRPr="00D63A18">
        <w:rPr>
          <w:lang w:val="en-GB"/>
        </w:rPr>
        <w:t xml:space="preserve">number of newly created enterprises is increasing in </w:t>
      </w:r>
      <w:proofErr w:type="spellStart"/>
      <w:r w:rsidRPr="00D63A18">
        <w:rPr>
          <w:lang w:val="en-GB"/>
        </w:rPr>
        <w:t>Latgale</w:t>
      </w:r>
      <w:proofErr w:type="spellEnd"/>
      <w:r w:rsidRPr="00D63A18">
        <w:rPr>
          <w:lang w:val="en-GB"/>
        </w:rPr>
        <w:t xml:space="preserve"> per 1000 inhabitants (in 2011-2012 – </w:t>
      </w:r>
      <w:proofErr w:type="gramStart"/>
      <w:r w:rsidRPr="00D63A18">
        <w:rPr>
          <w:lang w:val="en-GB"/>
        </w:rPr>
        <w:t>3</w:t>
      </w:r>
      <w:proofErr w:type="gramEnd"/>
      <w:r w:rsidRPr="00D63A18">
        <w:rPr>
          <w:lang w:val="en-GB"/>
        </w:rPr>
        <w:t xml:space="preserve"> enterprises per 1000 inhabitants). Currently data show that since 2013 the increase of enterprises per</w:t>
      </w:r>
      <w:r>
        <w:rPr>
          <w:lang w:val="en-GB"/>
        </w:rPr>
        <w:t xml:space="preserve"> 1000 inhabitants amounted to </w:t>
      </w:r>
      <w:proofErr w:type="gramStart"/>
      <w:r>
        <w:rPr>
          <w:lang w:val="en-GB"/>
        </w:rPr>
        <w:t>6</w:t>
      </w:r>
      <w:proofErr w:type="gramEnd"/>
      <w:r w:rsidRPr="00D63A18">
        <w:rPr>
          <w:lang w:val="en-GB"/>
        </w:rPr>
        <w:t xml:space="preserve">. Amount of non-financial investments per inhabitant in </w:t>
      </w:r>
      <w:proofErr w:type="spellStart"/>
      <w:r w:rsidRPr="00D63A18">
        <w:rPr>
          <w:lang w:val="en-GB"/>
        </w:rPr>
        <w:t>Latgale</w:t>
      </w:r>
      <w:proofErr w:type="spellEnd"/>
      <w:r w:rsidRPr="00D63A18">
        <w:rPr>
          <w:lang w:val="en-GB"/>
        </w:rPr>
        <w:t xml:space="preserve"> is increasing (in 2012 – 1002</w:t>
      </w:r>
      <w:proofErr w:type="gramStart"/>
      <w:r w:rsidRPr="00D63A18">
        <w:rPr>
          <w:lang w:val="en-GB"/>
        </w:rPr>
        <w:t>,1</w:t>
      </w:r>
      <w:proofErr w:type="gramEnd"/>
      <w:r w:rsidRPr="00D63A18">
        <w:rPr>
          <w:lang w:val="en-GB"/>
        </w:rPr>
        <w:t xml:space="preserve"> euro per inhabitant). Currently data indicate that amount of non-financial investments in </w:t>
      </w:r>
      <w:proofErr w:type="spellStart"/>
      <w:r w:rsidRPr="00D63A18">
        <w:rPr>
          <w:lang w:val="en-GB"/>
        </w:rPr>
        <w:t>Latgale</w:t>
      </w:r>
      <w:proofErr w:type="spellEnd"/>
      <w:r w:rsidRPr="00D63A18">
        <w:rPr>
          <w:lang w:val="en-GB"/>
        </w:rPr>
        <w:t xml:space="preserve"> region per inhabitant have decreased. According to </w:t>
      </w:r>
      <w:r w:rsidR="00FD6458">
        <w:rPr>
          <w:lang w:val="en-GB"/>
        </w:rPr>
        <w:t xml:space="preserve">available </w:t>
      </w:r>
      <w:proofErr w:type="gramStart"/>
      <w:r w:rsidRPr="00D63A18">
        <w:rPr>
          <w:lang w:val="en-GB"/>
        </w:rPr>
        <w:t>data</w:t>
      </w:r>
      <w:proofErr w:type="gramEnd"/>
      <w:r w:rsidRPr="00D63A18">
        <w:rPr>
          <w:lang w:val="en-GB"/>
        </w:rPr>
        <w:t xml:space="preserve"> there are some positive trends in employment and standard of living that might to some extent be a result of measures of the Action Plan. Employment rate in </w:t>
      </w:r>
      <w:proofErr w:type="spellStart"/>
      <w:r w:rsidRPr="00D63A18">
        <w:rPr>
          <w:lang w:val="en-GB"/>
        </w:rPr>
        <w:t>Latgale</w:t>
      </w:r>
      <w:proofErr w:type="spellEnd"/>
      <w:r w:rsidRPr="00D63A18">
        <w:rPr>
          <w:lang w:val="en-GB"/>
        </w:rPr>
        <w:t xml:space="preserve"> region has </w:t>
      </w:r>
      <w:r>
        <w:rPr>
          <w:lang w:val="en-GB"/>
        </w:rPr>
        <w:t>grown</w:t>
      </w:r>
      <w:r w:rsidRPr="00D63A18">
        <w:rPr>
          <w:lang w:val="en-GB"/>
        </w:rPr>
        <w:t xml:space="preserve"> since 201</w:t>
      </w:r>
      <w:r>
        <w:rPr>
          <w:lang w:val="en-GB"/>
        </w:rPr>
        <w:t>4 – from 51.3% to 56.1% in 2019, but the u</w:t>
      </w:r>
      <w:r w:rsidRPr="00D63A18">
        <w:rPr>
          <w:lang w:val="en-GB"/>
        </w:rPr>
        <w:t>nemployment rate has significantly d</w:t>
      </w:r>
      <w:r>
        <w:rPr>
          <w:lang w:val="en-GB"/>
        </w:rPr>
        <w:t xml:space="preserve">ropped </w:t>
      </w:r>
      <w:r w:rsidRPr="00D63A18">
        <w:rPr>
          <w:lang w:val="en-GB"/>
        </w:rPr>
        <w:t>si</w:t>
      </w:r>
      <w:r>
        <w:rPr>
          <w:lang w:val="en-GB"/>
        </w:rPr>
        <w:t xml:space="preserve">nce 2014 – from 17.0% to 10.7%. </w:t>
      </w:r>
      <w:r w:rsidRPr="00D63A18">
        <w:rPr>
          <w:lang w:val="en-GB"/>
        </w:rPr>
        <w:t xml:space="preserve">Regarding the standard of living average monthly wage in </w:t>
      </w:r>
      <w:proofErr w:type="spellStart"/>
      <w:r w:rsidRPr="00D63A18">
        <w:rPr>
          <w:lang w:val="en-GB"/>
        </w:rPr>
        <w:t>Latgale</w:t>
      </w:r>
      <w:proofErr w:type="spellEnd"/>
      <w:r w:rsidRPr="00D63A18">
        <w:rPr>
          <w:lang w:val="en-GB"/>
        </w:rPr>
        <w:t xml:space="preserve"> region has increased by 43.9% since 2014</w:t>
      </w:r>
      <w:r w:rsidR="00FD6458">
        <w:rPr>
          <w:lang w:val="en-GB"/>
        </w:rPr>
        <w:t>.</w:t>
      </w:r>
    </w:p>
    <w:p w14:paraId="7A2ACD83" w14:textId="425FFCCE" w:rsidR="00914DCD" w:rsidRPr="008052B9" w:rsidRDefault="00914DCD" w:rsidP="008052B9">
      <w:pPr>
        <w:spacing w:after="0" w:line="240" w:lineRule="auto"/>
        <w:rPr>
          <w:rFonts w:ascii="Times New Roman" w:hAnsi="Times New Roman" w:cs="Times New Roman"/>
          <w:sz w:val="24"/>
          <w:szCs w:val="24"/>
          <w:lang w:val="en-GB"/>
        </w:rPr>
      </w:pPr>
      <w:bookmarkStart w:id="3" w:name="_GoBack"/>
      <w:bookmarkEnd w:id="3"/>
    </w:p>
    <w:p w14:paraId="571B0BBC" w14:textId="77777777" w:rsidR="00914DCD" w:rsidRPr="009110FB" w:rsidRDefault="00914DCD" w:rsidP="00914DCD">
      <w:pPr>
        <w:pStyle w:val="ListParagraph"/>
        <w:spacing w:after="0" w:line="240" w:lineRule="auto"/>
        <w:rPr>
          <w:rFonts w:ascii="Times New Roman" w:hAnsi="Times New Roman" w:cs="Times New Roman"/>
          <w:sz w:val="24"/>
          <w:szCs w:val="24"/>
          <w:lang w:val="en-GB"/>
        </w:rPr>
      </w:pPr>
    </w:p>
    <w:p w14:paraId="439E007E" w14:textId="1ECDD6CB" w:rsidR="00914DCD" w:rsidRPr="009110FB" w:rsidRDefault="00914DCD" w:rsidP="00914DCD">
      <w:pPr>
        <w:pStyle w:val="ListParagraph"/>
        <w:spacing w:after="0" w:line="240" w:lineRule="auto"/>
        <w:ind w:left="0"/>
        <w:jc w:val="both"/>
        <w:rPr>
          <w:rFonts w:ascii="Times New Roman" w:hAnsi="Times New Roman" w:cs="Times New Roman"/>
          <w:b/>
          <w:i/>
          <w:sz w:val="24"/>
          <w:szCs w:val="24"/>
          <w:lang w:val="en-GB"/>
        </w:rPr>
      </w:pPr>
      <w:r w:rsidRPr="009110FB">
        <w:rPr>
          <w:rFonts w:ascii="Times New Roman" w:hAnsi="Times New Roman" w:cs="Times New Roman"/>
          <w:b/>
          <w:i/>
          <w:sz w:val="24"/>
          <w:szCs w:val="24"/>
          <w:lang w:val="en-GB"/>
        </w:rPr>
        <w:t>Protection of the family and children</w:t>
      </w:r>
      <w:r>
        <w:rPr>
          <w:rFonts w:ascii="Times New Roman" w:hAnsi="Times New Roman" w:cs="Times New Roman"/>
          <w:b/>
          <w:i/>
          <w:sz w:val="24"/>
          <w:szCs w:val="24"/>
          <w:lang w:val="en-GB"/>
        </w:rPr>
        <w:t xml:space="preserve"> (Annex XV</w:t>
      </w:r>
      <w:r w:rsidR="003D4BBA">
        <w:rPr>
          <w:rFonts w:ascii="Times New Roman" w:hAnsi="Times New Roman" w:cs="Times New Roman"/>
          <w:b/>
          <w:i/>
          <w:sz w:val="24"/>
          <w:szCs w:val="24"/>
          <w:lang w:val="en-GB"/>
        </w:rPr>
        <w:t>I</w:t>
      </w:r>
      <w:r>
        <w:rPr>
          <w:rFonts w:ascii="Times New Roman" w:hAnsi="Times New Roman" w:cs="Times New Roman"/>
          <w:b/>
          <w:i/>
          <w:sz w:val="24"/>
          <w:szCs w:val="24"/>
          <w:lang w:val="en-GB"/>
        </w:rPr>
        <w:t>I)</w:t>
      </w:r>
    </w:p>
    <w:p w14:paraId="1F85A968" w14:textId="77777777" w:rsidR="00914DCD" w:rsidRPr="009110FB" w:rsidRDefault="00914DCD" w:rsidP="00914DCD">
      <w:pPr>
        <w:pStyle w:val="ListParagraph"/>
        <w:spacing w:after="0" w:line="240" w:lineRule="auto"/>
        <w:rPr>
          <w:rFonts w:ascii="Times New Roman" w:hAnsi="Times New Roman" w:cs="Times New Roman"/>
          <w:sz w:val="24"/>
          <w:szCs w:val="24"/>
          <w:lang w:val="en-GB"/>
        </w:rPr>
      </w:pPr>
    </w:p>
    <w:p w14:paraId="65C0C722" w14:textId="4EA27F80" w:rsidR="00914DCD" w:rsidRPr="00357B8F" w:rsidRDefault="00914DCD" w:rsidP="00914DCD">
      <w:pPr>
        <w:pStyle w:val="SingleTxtG"/>
        <w:numPr>
          <w:ilvl w:val="0"/>
          <w:numId w:val="2"/>
        </w:numPr>
        <w:spacing w:after="0" w:line="240" w:lineRule="auto"/>
        <w:ind w:left="0" w:right="-58"/>
        <w:rPr>
          <w:rFonts w:eastAsiaTheme="minorHAnsi"/>
          <w:w w:val="103"/>
          <w:sz w:val="24"/>
        </w:rPr>
      </w:pPr>
      <w:r w:rsidRPr="00357B8F">
        <w:rPr>
          <w:rFonts w:eastAsiaTheme="minorHAnsi"/>
          <w:w w:val="103"/>
          <w:sz w:val="24"/>
        </w:rPr>
        <w:t xml:space="preserve">One of the priorities set in the </w:t>
      </w:r>
      <w:r w:rsidRPr="00357B8F">
        <w:rPr>
          <w:rFonts w:eastAsiaTheme="minorHAnsi"/>
          <w:i/>
          <w:w w:val="103"/>
          <w:sz w:val="24"/>
        </w:rPr>
        <w:t>Plan for the Promotion of Equal Rights and Opportunities for Women and Men for 2018–2020</w:t>
      </w:r>
      <w:r w:rsidRPr="00357B8F">
        <w:rPr>
          <w:rFonts w:eastAsiaTheme="minorHAnsi"/>
          <w:w w:val="103"/>
          <w:sz w:val="24"/>
        </w:rPr>
        <w:t xml:space="preserve"> is the promotion of economic independence and equal opportunities in the labour market, which foresees measures to increase father's role in the family and the importance of equal share of family responsibilities. The Government raises awareness and conducts campaigns addressing father’s role, encourages fathers to take paternity leave and parental leave. The framework aimed at reconciling work and family life is constantly improved</w:t>
      </w:r>
      <w:r>
        <w:rPr>
          <w:rFonts w:eastAsiaTheme="minorHAnsi"/>
          <w:w w:val="103"/>
          <w:sz w:val="24"/>
        </w:rPr>
        <w:t xml:space="preserve"> (paras.95-97 of the Periodic Report). </w:t>
      </w:r>
      <w:r w:rsidRPr="00357B8F">
        <w:rPr>
          <w:sz w:val="24"/>
          <w:szCs w:val="24"/>
        </w:rPr>
        <w:t>Following the measures taken by the Government, there have been changes in public understanding about the need to ensure equal opportunities for women and men</w:t>
      </w:r>
      <w:r>
        <w:rPr>
          <w:sz w:val="24"/>
          <w:szCs w:val="24"/>
        </w:rPr>
        <w:t xml:space="preserve"> (</w:t>
      </w:r>
      <w:r w:rsidRPr="00357B8F">
        <w:rPr>
          <w:sz w:val="24"/>
          <w:szCs w:val="24"/>
        </w:rPr>
        <w:t>a significant increase in male involvement in family and household responsibilities, as evidenced by the tendency to take paternity leave and parental leave, and public opinion polls</w:t>
      </w:r>
      <w:r>
        <w:rPr>
          <w:sz w:val="24"/>
          <w:szCs w:val="24"/>
        </w:rPr>
        <w:t>)</w:t>
      </w:r>
      <w:r w:rsidRPr="00357B8F">
        <w:rPr>
          <w:sz w:val="24"/>
          <w:szCs w:val="24"/>
        </w:rPr>
        <w:t xml:space="preserve">. To </w:t>
      </w:r>
      <w:proofErr w:type="gramStart"/>
      <w:r w:rsidRPr="00357B8F">
        <w:rPr>
          <w:sz w:val="24"/>
          <w:szCs w:val="24"/>
        </w:rPr>
        <w:t xml:space="preserve">motivate </w:t>
      </w:r>
      <w:r w:rsidR="00FD6458">
        <w:rPr>
          <w:sz w:val="24"/>
          <w:szCs w:val="24"/>
        </w:rPr>
        <w:t xml:space="preserve"> municipalities</w:t>
      </w:r>
      <w:proofErr w:type="gramEnd"/>
      <w:r w:rsidR="00FD6458">
        <w:rPr>
          <w:sz w:val="24"/>
          <w:szCs w:val="24"/>
        </w:rPr>
        <w:t xml:space="preserve"> </w:t>
      </w:r>
      <w:r w:rsidRPr="00357B8F">
        <w:rPr>
          <w:sz w:val="24"/>
          <w:szCs w:val="24"/>
        </w:rPr>
        <w:t xml:space="preserve">to engage in work </w:t>
      </w:r>
      <w:r>
        <w:rPr>
          <w:sz w:val="24"/>
          <w:szCs w:val="24"/>
        </w:rPr>
        <w:t>on family reconciliation</w:t>
      </w:r>
      <w:r w:rsidRPr="00357B8F">
        <w:rPr>
          <w:sz w:val="24"/>
          <w:szCs w:val="24"/>
        </w:rPr>
        <w:t>, since 2017 the Government implements "Family-Friendly Municipality"</w:t>
      </w:r>
      <w:r>
        <w:rPr>
          <w:sz w:val="24"/>
          <w:szCs w:val="24"/>
        </w:rPr>
        <w:t xml:space="preserve"> programme</w:t>
      </w:r>
      <w:r w:rsidRPr="00357B8F">
        <w:rPr>
          <w:sz w:val="24"/>
          <w:szCs w:val="24"/>
        </w:rPr>
        <w:t xml:space="preserve">, which is the first of its kind in Europe. </w:t>
      </w:r>
    </w:p>
    <w:p w14:paraId="2FA440B7" w14:textId="77777777" w:rsidR="00914DCD" w:rsidRPr="0072775A" w:rsidRDefault="00914DCD" w:rsidP="00914DCD">
      <w:pPr>
        <w:pStyle w:val="SingleTxtG"/>
        <w:spacing w:after="0" w:line="240" w:lineRule="auto"/>
        <w:ind w:left="0" w:right="-58"/>
        <w:rPr>
          <w:rFonts w:eastAsiaTheme="minorHAnsi"/>
          <w:w w:val="103"/>
          <w:sz w:val="24"/>
        </w:rPr>
      </w:pPr>
    </w:p>
    <w:p w14:paraId="4B536C65" w14:textId="19FDE295" w:rsidR="00914DCD" w:rsidRDefault="00914DCD" w:rsidP="00914DCD">
      <w:pPr>
        <w:pStyle w:val="NoSpacing"/>
        <w:numPr>
          <w:ilvl w:val="0"/>
          <w:numId w:val="2"/>
        </w:numPr>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t>
      </w:r>
      <w:r w:rsidRPr="009110FB">
        <w:rPr>
          <w:rFonts w:ascii="Times New Roman" w:hAnsi="Times New Roman" w:cs="Times New Roman"/>
          <w:sz w:val="24"/>
          <w:szCs w:val="24"/>
          <w:lang w:val="en-GB"/>
        </w:rPr>
        <w:t>2017</w:t>
      </w:r>
      <w:r>
        <w:rPr>
          <w:rFonts w:ascii="Times New Roman" w:hAnsi="Times New Roman" w:cs="Times New Roman"/>
          <w:sz w:val="24"/>
          <w:szCs w:val="24"/>
          <w:lang w:val="en-GB"/>
        </w:rPr>
        <w:t>, the Government amended</w:t>
      </w:r>
      <w:r w:rsidRPr="009110FB">
        <w:rPr>
          <w:rFonts w:ascii="Times New Roman" w:hAnsi="Times New Roman" w:cs="Times New Roman"/>
          <w:sz w:val="24"/>
          <w:szCs w:val="24"/>
          <w:lang w:val="en-GB"/>
        </w:rPr>
        <w:t xml:space="preserve"> </w:t>
      </w:r>
      <w:r w:rsidRPr="00272326">
        <w:rPr>
          <w:rFonts w:ascii="Times New Roman" w:hAnsi="Times New Roman" w:cs="Times New Roman"/>
          <w:sz w:val="24"/>
          <w:szCs w:val="24"/>
          <w:lang w:val="en-GB"/>
        </w:rPr>
        <w:t xml:space="preserve">the </w:t>
      </w:r>
      <w:r w:rsidRPr="00272326">
        <w:rPr>
          <w:rFonts w:ascii="Times New Roman" w:hAnsi="Times New Roman" w:cs="Times New Roman"/>
          <w:i/>
          <w:sz w:val="24"/>
          <w:szCs w:val="24"/>
          <w:lang w:val="en-GB"/>
        </w:rPr>
        <w:t>Criminal Law</w:t>
      </w:r>
      <w:r w:rsidRPr="00272326">
        <w:rPr>
          <w:rFonts w:ascii="Times New Roman" w:hAnsi="Times New Roman" w:cs="Times New Roman"/>
          <w:sz w:val="24"/>
          <w:szCs w:val="24"/>
          <w:lang w:val="en-GB"/>
        </w:rPr>
        <w:t xml:space="preserve"> and the </w:t>
      </w:r>
      <w:r w:rsidRPr="00272326">
        <w:rPr>
          <w:rFonts w:ascii="Times New Roman" w:hAnsi="Times New Roman" w:cs="Times New Roman"/>
          <w:i/>
          <w:sz w:val="24"/>
          <w:szCs w:val="24"/>
          <w:lang w:val="en-GB"/>
        </w:rPr>
        <w:t>Law "On the procedures for the coming into force and application of the Criminal Law"</w:t>
      </w:r>
      <w:r w:rsidRPr="00272326">
        <w:rPr>
          <w:rFonts w:ascii="Times New Roman" w:hAnsi="Times New Roman" w:cs="Times New Roman"/>
          <w:sz w:val="24"/>
          <w:szCs w:val="24"/>
          <w:lang w:val="en-GB"/>
        </w:rPr>
        <w:t xml:space="preserve"> expanding the list of aggravating circumstances </w:t>
      </w:r>
      <w:r>
        <w:rPr>
          <w:rFonts w:ascii="Times New Roman" w:hAnsi="Times New Roman" w:cs="Times New Roman"/>
          <w:sz w:val="24"/>
          <w:szCs w:val="24"/>
          <w:lang w:val="en-GB"/>
        </w:rPr>
        <w:t>with</w:t>
      </w:r>
      <w:r w:rsidRPr="00272326">
        <w:rPr>
          <w:rFonts w:ascii="Times New Roman" w:hAnsi="Times New Roman" w:cs="Times New Roman"/>
          <w:sz w:val="24"/>
          <w:szCs w:val="24"/>
          <w:lang w:val="en-GB"/>
        </w:rPr>
        <w:t xml:space="preserve"> criminal offence </w:t>
      </w:r>
      <w:r>
        <w:rPr>
          <w:rFonts w:ascii="Times New Roman" w:hAnsi="Times New Roman" w:cs="Times New Roman"/>
          <w:sz w:val="24"/>
          <w:szCs w:val="24"/>
          <w:lang w:val="en-GB"/>
        </w:rPr>
        <w:t xml:space="preserve">being </w:t>
      </w:r>
      <w:r w:rsidRPr="00272326">
        <w:rPr>
          <w:rFonts w:ascii="Times New Roman" w:hAnsi="Times New Roman" w:cs="Times New Roman"/>
          <w:sz w:val="24"/>
          <w:szCs w:val="24"/>
          <w:lang w:val="en-GB"/>
        </w:rPr>
        <w:t xml:space="preserve">committed against a person who </w:t>
      </w:r>
      <w:r w:rsidRPr="00272326">
        <w:rPr>
          <w:rFonts w:ascii="Times New Roman" w:hAnsi="Times New Roman" w:cs="Times New Roman"/>
          <w:sz w:val="24"/>
          <w:szCs w:val="24"/>
          <w:lang w:val="en-GB"/>
        </w:rPr>
        <w:lastRenderedPageBreak/>
        <w:t xml:space="preserve">is younger than 18. </w:t>
      </w:r>
      <w:r>
        <w:rPr>
          <w:rFonts w:ascii="Times New Roman" w:hAnsi="Times New Roman" w:cs="Times New Roman"/>
          <w:sz w:val="24"/>
          <w:szCs w:val="24"/>
          <w:lang w:val="en-GB"/>
        </w:rPr>
        <w:t xml:space="preserve">In light of the amendments to </w:t>
      </w:r>
      <w:r w:rsidRPr="00272326">
        <w:rPr>
          <w:rFonts w:ascii="Times New Roman" w:hAnsi="Times New Roman" w:cs="Times New Roman"/>
          <w:sz w:val="24"/>
          <w:szCs w:val="24"/>
          <w:lang w:val="en-GB"/>
        </w:rPr>
        <w:t xml:space="preserve">the </w:t>
      </w:r>
      <w:r w:rsidRPr="00272326">
        <w:rPr>
          <w:rFonts w:ascii="Times New Roman" w:hAnsi="Times New Roman" w:cs="Times New Roman"/>
          <w:i/>
          <w:sz w:val="24"/>
          <w:szCs w:val="24"/>
          <w:lang w:val="en-GB"/>
        </w:rPr>
        <w:t xml:space="preserve">Criminal </w:t>
      </w:r>
      <w:r w:rsidRPr="00272326">
        <w:rPr>
          <w:rFonts w:ascii="Times New Roman" w:hAnsi="Times New Roman" w:cs="Times New Roman"/>
          <w:sz w:val="24"/>
          <w:szCs w:val="24"/>
          <w:lang w:val="en-GB"/>
        </w:rPr>
        <w:t>Law, criminal</w:t>
      </w:r>
      <w:r w:rsidRPr="009110FB">
        <w:rPr>
          <w:rFonts w:ascii="Times New Roman" w:hAnsi="Times New Roman" w:cs="Times New Roman"/>
          <w:sz w:val="24"/>
          <w:szCs w:val="24"/>
          <w:lang w:val="en-GB"/>
        </w:rPr>
        <w:t xml:space="preserve"> offence</w:t>
      </w:r>
      <w:r w:rsidR="00A921F2">
        <w:rPr>
          <w:rFonts w:ascii="Times New Roman" w:hAnsi="Times New Roman" w:cs="Times New Roman"/>
          <w:sz w:val="24"/>
          <w:szCs w:val="24"/>
          <w:lang w:val="en-GB"/>
        </w:rPr>
        <w:t>s</w:t>
      </w:r>
      <w:r w:rsidRPr="009110FB">
        <w:rPr>
          <w:rFonts w:ascii="Times New Roman" w:hAnsi="Times New Roman" w:cs="Times New Roman"/>
          <w:sz w:val="24"/>
          <w:szCs w:val="24"/>
          <w:lang w:val="en-GB"/>
        </w:rPr>
        <w:t xml:space="preserve"> related to violence or threats of violence, or an intentional criminal offence against health or morality and sexual inviolability of a person </w:t>
      </w:r>
      <w:r>
        <w:rPr>
          <w:rFonts w:ascii="Times New Roman" w:hAnsi="Times New Roman" w:cs="Times New Roman"/>
          <w:sz w:val="24"/>
          <w:szCs w:val="24"/>
          <w:lang w:val="en-GB"/>
        </w:rPr>
        <w:t xml:space="preserve">if </w:t>
      </w:r>
      <w:r w:rsidRPr="009110FB">
        <w:rPr>
          <w:rFonts w:ascii="Times New Roman" w:hAnsi="Times New Roman" w:cs="Times New Roman"/>
          <w:sz w:val="24"/>
          <w:szCs w:val="24"/>
          <w:lang w:val="en-GB"/>
        </w:rPr>
        <w:t>committed at the presence of a minor</w:t>
      </w:r>
      <w:r>
        <w:rPr>
          <w:rFonts w:ascii="Times New Roman" w:hAnsi="Times New Roman" w:cs="Times New Roman"/>
          <w:sz w:val="24"/>
          <w:szCs w:val="24"/>
          <w:lang w:val="en-GB"/>
        </w:rPr>
        <w:t>,</w:t>
      </w:r>
      <w:r w:rsidRPr="009110FB">
        <w:rPr>
          <w:rFonts w:ascii="Times New Roman" w:hAnsi="Times New Roman" w:cs="Times New Roman"/>
          <w:sz w:val="24"/>
          <w:szCs w:val="24"/>
          <w:lang w:val="en-GB"/>
        </w:rPr>
        <w:t xml:space="preserve"> </w:t>
      </w:r>
      <w:proofErr w:type="gramStart"/>
      <w:r w:rsidRPr="009110FB">
        <w:rPr>
          <w:rFonts w:ascii="Times New Roman" w:hAnsi="Times New Roman" w:cs="Times New Roman"/>
          <w:sz w:val="24"/>
          <w:szCs w:val="24"/>
          <w:lang w:val="en-GB"/>
        </w:rPr>
        <w:t>may be considered</w:t>
      </w:r>
      <w:proofErr w:type="gramEnd"/>
      <w:r w:rsidRPr="009110FB">
        <w:rPr>
          <w:rFonts w:ascii="Times New Roman" w:hAnsi="Times New Roman" w:cs="Times New Roman"/>
          <w:sz w:val="24"/>
          <w:szCs w:val="24"/>
          <w:lang w:val="en-GB"/>
        </w:rPr>
        <w:t xml:space="preserve"> </w:t>
      </w:r>
      <w:r>
        <w:rPr>
          <w:rFonts w:ascii="Times New Roman" w:hAnsi="Times New Roman" w:cs="Times New Roman"/>
          <w:sz w:val="24"/>
          <w:szCs w:val="24"/>
          <w:lang w:val="en-GB"/>
        </w:rPr>
        <w:t>as</w:t>
      </w:r>
      <w:r w:rsidRPr="009110FB">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committeed</w:t>
      </w:r>
      <w:proofErr w:type="spellEnd"/>
      <w:r>
        <w:rPr>
          <w:rFonts w:ascii="Times New Roman" w:hAnsi="Times New Roman" w:cs="Times New Roman"/>
          <w:sz w:val="24"/>
          <w:szCs w:val="24"/>
          <w:lang w:val="en-GB"/>
        </w:rPr>
        <w:t xml:space="preserve"> in</w:t>
      </w:r>
      <w:r w:rsidRPr="009110FB">
        <w:rPr>
          <w:rFonts w:ascii="Times New Roman" w:hAnsi="Times New Roman" w:cs="Times New Roman"/>
          <w:sz w:val="24"/>
          <w:szCs w:val="24"/>
          <w:lang w:val="en-GB"/>
        </w:rPr>
        <w:t xml:space="preserve"> aggravating circumstances. </w:t>
      </w:r>
      <w:r>
        <w:rPr>
          <w:rFonts w:ascii="Times New Roman" w:hAnsi="Times New Roman" w:cs="Times New Roman"/>
          <w:sz w:val="24"/>
          <w:szCs w:val="24"/>
          <w:lang w:val="en-GB"/>
        </w:rPr>
        <w:t xml:space="preserve">Article </w:t>
      </w:r>
      <w:r w:rsidRPr="00272326">
        <w:rPr>
          <w:rFonts w:ascii="Times New Roman" w:hAnsi="Times New Roman" w:cs="Times New Roman"/>
          <w:sz w:val="24"/>
          <w:szCs w:val="24"/>
          <w:lang w:val="en-GB"/>
        </w:rPr>
        <w:t xml:space="preserve">56 of the </w:t>
      </w:r>
      <w:r w:rsidRPr="00272326">
        <w:rPr>
          <w:rFonts w:ascii="Times New Roman" w:hAnsi="Times New Roman" w:cs="Times New Roman"/>
          <w:i/>
          <w:sz w:val="24"/>
          <w:szCs w:val="24"/>
          <w:lang w:val="en-GB"/>
        </w:rPr>
        <w:t>Criminal Law</w:t>
      </w:r>
      <w:r w:rsidRPr="00272326">
        <w:rPr>
          <w:rFonts w:ascii="Times New Roman" w:hAnsi="Times New Roman" w:cs="Times New Roman"/>
          <w:sz w:val="24"/>
          <w:szCs w:val="24"/>
          <w:lang w:val="en-GB"/>
        </w:rPr>
        <w:t xml:space="preserve"> </w:t>
      </w:r>
      <w:r>
        <w:rPr>
          <w:rFonts w:ascii="Times New Roman" w:hAnsi="Times New Roman" w:cs="Times New Roman"/>
          <w:sz w:val="24"/>
          <w:szCs w:val="24"/>
          <w:lang w:val="en-GB"/>
        </w:rPr>
        <w:t>now</w:t>
      </w:r>
      <w:r w:rsidRPr="00272326">
        <w:rPr>
          <w:rFonts w:ascii="Times New Roman" w:hAnsi="Times New Roman" w:cs="Times New Roman"/>
          <w:sz w:val="24"/>
          <w:szCs w:val="24"/>
          <w:lang w:val="en-GB"/>
        </w:rPr>
        <w:t xml:space="preserve"> include</w:t>
      </w:r>
      <w:r>
        <w:rPr>
          <w:rFonts w:ascii="Times New Roman" w:hAnsi="Times New Roman" w:cs="Times New Roman"/>
          <w:sz w:val="24"/>
          <w:szCs w:val="24"/>
          <w:lang w:val="en-GB"/>
        </w:rPr>
        <w:t>s</w:t>
      </w:r>
      <w:r w:rsidRPr="00272326">
        <w:rPr>
          <w:rFonts w:ascii="Times New Roman" w:hAnsi="Times New Roman" w:cs="Times New Roman"/>
          <w:sz w:val="24"/>
          <w:szCs w:val="24"/>
          <w:lang w:val="en-GB"/>
        </w:rPr>
        <w:t xml:space="preserve"> a longer </w:t>
      </w:r>
      <w:r>
        <w:rPr>
          <w:rFonts w:ascii="Times New Roman" w:hAnsi="Times New Roman" w:cs="Times New Roman"/>
          <w:sz w:val="24"/>
          <w:szCs w:val="24"/>
          <w:lang w:val="en-GB"/>
        </w:rPr>
        <w:t>statutory</w:t>
      </w:r>
      <w:r w:rsidRPr="00272326">
        <w:rPr>
          <w:rFonts w:ascii="Times New Roman" w:hAnsi="Times New Roman" w:cs="Times New Roman"/>
          <w:sz w:val="24"/>
          <w:szCs w:val="24"/>
          <w:lang w:val="en-GB"/>
        </w:rPr>
        <w:t xml:space="preserve"> li</w:t>
      </w:r>
      <w:r>
        <w:rPr>
          <w:rFonts w:ascii="Times New Roman" w:hAnsi="Times New Roman" w:cs="Times New Roman"/>
          <w:sz w:val="24"/>
          <w:szCs w:val="24"/>
          <w:lang w:val="en-GB"/>
        </w:rPr>
        <w:t xml:space="preserve">mitation period in cases where </w:t>
      </w:r>
      <w:r w:rsidRPr="00272326">
        <w:rPr>
          <w:rFonts w:ascii="Times New Roman" w:hAnsi="Times New Roman" w:cs="Times New Roman"/>
          <w:sz w:val="24"/>
          <w:szCs w:val="24"/>
          <w:lang w:val="en-GB"/>
        </w:rPr>
        <w:t>offense results in serious bodily injuries related to genital mutilation or loss of reproductive capacity, or</w:t>
      </w:r>
      <w:r>
        <w:rPr>
          <w:rFonts w:ascii="Times New Roman" w:hAnsi="Times New Roman" w:cs="Times New Roman"/>
          <w:sz w:val="24"/>
          <w:szCs w:val="24"/>
          <w:lang w:val="en-GB"/>
        </w:rPr>
        <w:t xml:space="preserve"> </w:t>
      </w:r>
      <w:r w:rsidRPr="00272326">
        <w:rPr>
          <w:rFonts w:ascii="Times New Roman" w:hAnsi="Times New Roman" w:cs="Times New Roman"/>
          <w:sz w:val="24"/>
          <w:szCs w:val="24"/>
          <w:lang w:val="en-GB"/>
        </w:rPr>
        <w:t>the offense involves trafficking in human beings or forced abortion.</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Article </w:t>
      </w:r>
      <w:r w:rsidRPr="00272326">
        <w:rPr>
          <w:rFonts w:ascii="Times New Roman" w:hAnsi="Times New Roman" w:cs="Times New Roman"/>
          <w:sz w:val="24"/>
          <w:szCs w:val="24"/>
          <w:lang w:val="en-GB"/>
        </w:rPr>
        <w:t>125 (</w:t>
      </w:r>
      <w:r w:rsidRPr="00272326">
        <w:rPr>
          <w:rFonts w:ascii="Times New Roman" w:eastAsia="Times New Roman" w:hAnsi="Times New Roman" w:cs="Times New Roman"/>
          <w:bCs/>
          <w:color w:val="000000"/>
          <w:sz w:val="24"/>
          <w:szCs w:val="24"/>
          <w:lang w:val="en-GB"/>
        </w:rPr>
        <w:t>Intentional Serious Bodily Injury</w:t>
      </w:r>
      <w:r>
        <w:rPr>
          <w:rFonts w:ascii="Times New Roman" w:hAnsi="Times New Roman" w:cs="Times New Roman"/>
          <w:bCs/>
          <w:sz w:val="24"/>
          <w:szCs w:val="24"/>
          <w:lang w:val="en-GB"/>
        </w:rPr>
        <w:t>), Article</w:t>
      </w:r>
      <w:r w:rsidRPr="00272326">
        <w:rPr>
          <w:rFonts w:ascii="Times New Roman" w:hAnsi="Times New Roman" w:cs="Times New Roman"/>
          <w:sz w:val="24"/>
          <w:szCs w:val="24"/>
          <w:lang w:val="en-GB"/>
        </w:rPr>
        <w:t xml:space="preserve"> 126 (Intentional Moderate Bodily Injury) and </w:t>
      </w:r>
      <w:r>
        <w:rPr>
          <w:rFonts w:ascii="Times New Roman" w:hAnsi="Times New Roman" w:cs="Times New Roman"/>
          <w:sz w:val="24"/>
          <w:szCs w:val="24"/>
          <w:lang w:val="en-GB"/>
        </w:rPr>
        <w:t xml:space="preserve">Article </w:t>
      </w:r>
      <w:r w:rsidRPr="00272326">
        <w:rPr>
          <w:rFonts w:ascii="Times New Roman" w:hAnsi="Times New Roman" w:cs="Times New Roman"/>
          <w:sz w:val="24"/>
          <w:szCs w:val="24"/>
          <w:lang w:val="en-GB"/>
        </w:rPr>
        <w:t xml:space="preserve">130 (Intentional Slight Bodily Injury) of the </w:t>
      </w:r>
      <w:r w:rsidRPr="004812AF">
        <w:rPr>
          <w:rFonts w:ascii="Times New Roman" w:hAnsi="Times New Roman" w:cs="Times New Roman"/>
          <w:i/>
          <w:sz w:val="24"/>
          <w:szCs w:val="24"/>
          <w:lang w:val="en-GB"/>
        </w:rPr>
        <w:t>Criminal Law</w:t>
      </w:r>
      <w:r w:rsidRPr="00272326">
        <w:rPr>
          <w:rFonts w:ascii="Times New Roman" w:hAnsi="Times New Roman" w:cs="Times New Roman"/>
          <w:sz w:val="24"/>
          <w:szCs w:val="24"/>
          <w:lang w:val="en-GB"/>
        </w:rPr>
        <w:t xml:space="preserve"> </w:t>
      </w:r>
      <w:r w:rsidR="006D07BB">
        <w:rPr>
          <w:rFonts w:ascii="Times New Roman" w:hAnsi="Times New Roman" w:cs="Times New Roman"/>
          <w:sz w:val="24"/>
          <w:szCs w:val="24"/>
          <w:lang w:val="en-GB"/>
        </w:rPr>
        <w:t>were</w:t>
      </w:r>
      <w:r>
        <w:rPr>
          <w:rFonts w:ascii="Times New Roman" w:hAnsi="Times New Roman" w:cs="Times New Roman"/>
          <w:sz w:val="24"/>
          <w:szCs w:val="24"/>
          <w:lang w:val="en-GB"/>
        </w:rPr>
        <w:t xml:space="preserve"> </w:t>
      </w:r>
      <w:r w:rsidRPr="00272326">
        <w:rPr>
          <w:rFonts w:ascii="Times New Roman" w:hAnsi="Times New Roman" w:cs="Times New Roman"/>
          <w:sz w:val="24"/>
          <w:szCs w:val="24"/>
          <w:lang w:val="en-GB"/>
        </w:rPr>
        <w:t>expanded with new qualifying element “</w:t>
      </w:r>
      <w:r>
        <w:rPr>
          <w:rFonts w:ascii="Times New Roman" w:hAnsi="Times New Roman" w:cs="Times New Roman"/>
          <w:sz w:val="24"/>
          <w:szCs w:val="24"/>
          <w:lang w:val="en-GB"/>
        </w:rPr>
        <w:t xml:space="preserve">offence </w:t>
      </w:r>
      <w:r w:rsidRPr="00272326">
        <w:rPr>
          <w:rFonts w:ascii="Times New Roman" w:hAnsi="Times New Roman" w:cs="Times New Roman"/>
          <w:sz w:val="24"/>
          <w:szCs w:val="24"/>
          <w:lang w:val="en-GB"/>
        </w:rPr>
        <w:t xml:space="preserve">committed against a person to whom the perpetrator is related in the first or second degree of kinship, spouse or former spouse, against a person with whom the perpetrator is or has been in continuous intimate relationships, against a person with whom the perpetrator </w:t>
      </w:r>
      <w:r>
        <w:rPr>
          <w:rFonts w:ascii="Times New Roman" w:hAnsi="Times New Roman" w:cs="Times New Roman"/>
          <w:sz w:val="24"/>
          <w:szCs w:val="24"/>
          <w:lang w:val="en-GB"/>
        </w:rPr>
        <w:t>has a joint household</w:t>
      </w:r>
      <w:r w:rsidRPr="00272326">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
    <w:p w14:paraId="5A723635" w14:textId="77777777" w:rsidR="00914DCD" w:rsidRDefault="00914DCD" w:rsidP="00914DCD">
      <w:pPr>
        <w:pStyle w:val="NoSpacing"/>
        <w:jc w:val="both"/>
        <w:rPr>
          <w:rFonts w:ascii="Times New Roman" w:hAnsi="Times New Roman" w:cs="Times New Roman"/>
          <w:sz w:val="24"/>
          <w:szCs w:val="24"/>
          <w:lang w:val="en-GB"/>
        </w:rPr>
      </w:pPr>
    </w:p>
    <w:p w14:paraId="6A966F16" w14:textId="51EDF949" w:rsidR="00914DCD" w:rsidRDefault="00151625" w:rsidP="00914DCD">
      <w:pPr>
        <w:pStyle w:val="NoSpacing"/>
        <w:numPr>
          <w:ilvl w:val="0"/>
          <w:numId w:val="2"/>
        </w:numPr>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Since </w:t>
      </w:r>
      <w:r w:rsidR="00914DCD" w:rsidRPr="008461EC">
        <w:rPr>
          <w:rFonts w:ascii="Times New Roman" w:hAnsi="Times New Roman" w:cs="Times New Roman"/>
          <w:sz w:val="24"/>
          <w:szCs w:val="24"/>
          <w:lang w:val="en-GB"/>
        </w:rPr>
        <w:t>2018, the gradation of psychological disorders resulting from psychological or mechanical, thermal, electrical, acoustic, radiation, chemical, b</w:t>
      </w:r>
      <w:r w:rsidR="00914DCD">
        <w:rPr>
          <w:rFonts w:ascii="Times New Roman" w:hAnsi="Times New Roman" w:cs="Times New Roman"/>
          <w:sz w:val="24"/>
          <w:szCs w:val="24"/>
          <w:lang w:val="en-GB"/>
        </w:rPr>
        <w:t>iological or other effects are</w:t>
      </w:r>
      <w:r w:rsidR="00914DCD" w:rsidRPr="008461EC">
        <w:rPr>
          <w:rFonts w:ascii="Times New Roman" w:hAnsi="Times New Roman" w:cs="Times New Roman"/>
          <w:sz w:val="24"/>
          <w:szCs w:val="24"/>
          <w:lang w:val="en-GB"/>
        </w:rPr>
        <w:t xml:space="preserve"> </w:t>
      </w:r>
      <w:r w:rsidR="00914DCD">
        <w:rPr>
          <w:rFonts w:ascii="Times New Roman" w:hAnsi="Times New Roman" w:cs="Times New Roman"/>
          <w:sz w:val="24"/>
          <w:szCs w:val="24"/>
          <w:lang w:val="en-GB"/>
        </w:rPr>
        <w:t>considered bodily injuries</w:t>
      </w:r>
      <w:r w:rsidR="00914DCD" w:rsidRPr="008461EC">
        <w:rPr>
          <w:rFonts w:ascii="Times New Roman" w:hAnsi="Times New Roman" w:cs="Times New Roman"/>
          <w:sz w:val="24"/>
          <w:szCs w:val="24"/>
          <w:lang w:val="en-GB"/>
        </w:rPr>
        <w:t xml:space="preserve">. </w:t>
      </w:r>
      <w:r w:rsidR="00914DCD">
        <w:rPr>
          <w:rFonts w:ascii="Times New Roman" w:hAnsi="Times New Roman" w:cs="Times New Roman"/>
          <w:sz w:val="24"/>
          <w:szCs w:val="24"/>
          <w:lang w:val="en-GB"/>
        </w:rPr>
        <w:t>Serious</w:t>
      </w:r>
      <w:r w:rsidR="00914DCD" w:rsidRPr="008461EC">
        <w:rPr>
          <w:rFonts w:ascii="Times New Roman" w:hAnsi="Times New Roman" w:cs="Times New Roman"/>
          <w:sz w:val="24"/>
          <w:szCs w:val="24"/>
          <w:lang w:val="en-GB"/>
        </w:rPr>
        <w:t xml:space="preserve"> injuries </w:t>
      </w:r>
      <w:r w:rsidR="00914DCD">
        <w:rPr>
          <w:rFonts w:ascii="Times New Roman" w:hAnsi="Times New Roman" w:cs="Times New Roman"/>
          <w:sz w:val="24"/>
          <w:szCs w:val="24"/>
          <w:lang w:val="en-GB"/>
        </w:rPr>
        <w:t>include</w:t>
      </w:r>
      <w:r w:rsidR="00914DCD" w:rsidRPr="008461EC">
        <w:rPr>
          <w:rFonts w:ascii="Times New Roman" w:hAnsi="Times New Roman" w:cs="Times New Roman"/>
          <w:sz w:val="24"/>
          <w:szCs w:val="24"/>
          <w:lang w:val="en-GB"/>
        </w:rPr>
        <w:t xml:space="preserve"> injuries that have resulted in mental disorder or mental trauma with permanent consequences </w:t>
      </w:r>
      <w:r w:rsidR="00914DCD">
        <w:rPr>
          <w:rFonts w:ascii="Times New Roman" w:hAnsi="Times New Roman" w:cs="Times New Roman"/>
          <w:sz w:val="24"/>
          <w:szCs w:val="24"/>
          <w:lang w:val="en-GB"/>
        </w:rPr>
        <w:t>affecting</w:t>
      </w:r>
      <w:r w:rsidR="00914DCD" w:rsidRPr="008461EC">
        <w:rPr>
          <w:rFonts w:ascii="Times New Roman" w:hAnsi="Times New Roman" w:cs="Times New Roman"/>
          <w:sz w:val="24"/>
          <w:szCs w:val="24"/>
          <w:lang w:val="en-GB"/>
        </w:rPr>
        <w:t xml:space="preserve"> </w:t>
      </w:r>
      <w:r w:rsidR="00914DCD">
        <w:rPr>
          <w:rFonts w:ascii="Times New Roman" w:hAnsi="Times New Roman" w:cs="Times New Roman"/>
          <w:sz w:val="24"/>
          <w:szCs w:val="24"/>
          <w:lang w:val="en-GB"/>
        </w:rPr>
        <w:t xml:space="preserve">the victim’s </w:t>
      </w:r>
      <w:r w:rsidR="00914DCD" w:rsidRPr="008461EC">
        <w:rPr>
          <w:rFonts w:ascii="Times New Roman" w:hAnsi="Times New Roman" w:cs="Times New Roman"/>
          <w:sz w:val="24"/>
          <w:szCs w:val="24"/>
          <w:lang w:val="en-GB"/>
        </w:rPr>
        <w:t xml:space="preserve">social adaptation. Female genital mutilation </w:t>
      </w:r>
      <w:proofErr w:type="gramStart"/>
      <w:r w:rsidR="00914DCD">
        <w:rPr>
          <w:rFonts w:ascii="Times New Roman" w:hAnsi="Times New Roman" w:cs="Times New Roman"/>
          <w:sz w:val="24"/>
          <w:szCs w:val="24"/>
          <w:lang w:val="en-GB"/>
        </w:rPr>
        <w:t>is</w:t>
      </w:r>
      <w:r w:rsidR="00914DCD" w:rsidRPr="008461EC">
        <w:rPr>
          <w:rFonts w:ascii="Times New Roman" w:hAnsi="Times New Roman" w:cs="Times New Roman"/>
          <w:sz w:val="24"/>
          <w:szCs w:val="24"/>
          <w:lang w:val="en-GB"/>
        </w:rPr>
        <w:t xml:space="preserve"> </w:t>
      </w:r>
      <w:r w:rsidR="006D07BB">
        <w:rPr>
          <w:rFonts w:ascii="Times New Roman" w:hAnsi="Times New Roman" w:cs="Times New Roman"/>
          <w:sz w:val="24"/>
          <w:szCs w:val="24"/>
          <w:lang w:val="en-GB"/>
        </w:rPr>
        <w:t>considered</w:t>
      </w:r>
      <w:proofErr w:type="gramEnd"/>
      <w:r w:rsidR="00914DCD" w:rsidRPr="008461EC">
        <w:rPr>
          <w:rFonts w:ascii="Times New Roman" w:hAnsi="Times New Roman" w:cs="Times New Roman"/>
          <w:sz w:val="24"/>
          <w:szCs w:val="24"/>
          <w:lang w:val="en-GB"/>
        </w:rPr>
        <w:t xml:space="preserve"> serious bodily injur</w:t>
      </w:r>
      <w:r w:rsidR="006D07BB">
        <w:rPr>
          <w:rFonts w:ascii="Times New Roman" w:hAnsi="Times New Roman" w:cs="Times New Roman"/>
          <w:sz w:val="24"/>
          <w:szCs w:val="24"/>
          <w:lang w:val="en-GB"/>
        </w:rPr>
        <w:t>y</w:t>
      </w:r>
      <w:r w:rsidR="00914DCD">
        <w:rPr>
          <w:rFonts w:ascii="Times New Roman" w:hAnsi="Times New Roman" w:cs="Times New Roman"/>
          <w:sz w:val="24"/>
          <w:szCs w:val="24"/>
          <w:lang w:val="en-GB"/>
        </w:rPr>
        <w:t>, while</w:t>
      </w:r>
      <w:r w:rsidR="00914DCD" w:rsidRPr="008461EC">
        <w:rPr>
          <w:rFonts w:ascii="Times New Roman" w:hAnsi="Times New Roman" w:cs="Times New Roman"/>
          <w:sz w:val="24"/>
          <w:szCs w:val="24"/>
          <w:lang w:val="en-GB"/>
        </w:rPr>
        <w:t xml:space="preserve"> medium serious bodily injury is a mental di</w:t>
      </w:r>
      <w:r w:rsidR="00914DCD">
        <w:rPr>
          <w:rFonts w:ascii="Times New Roman" w:hAnsi="Times New Roman" w:cs="Times New Roman"/>
          <w:sz w:val="24"/>
          <w:szCs w:val="24"/>
          <w:lang w:val="en-GB"/>
        </w:rPr>
        <w:t>sorder or</w:t>
      </w:r>
      <w:r w:rsidR="00914DCD" w:rsidRPr="008461EC">
        <w:rPr>
          <w:rFonts w:ascii="Times New Roman" w:hAnsi="Times New Roman" w:cs="Times New Roman"/>
          <w:sz w:val="24"/>
          <w:szCs w:val="24"/>
          <w:lang w:val="en-GB"/>
        </w:rPr>
        <w:t xml:space="preserve"> trauma affecting social adaptation of </w:t>
      </w:r>
      <w:r w:rsidR="00914DCD">
        <w:rPr>
          <w:rFonts w:ascii="Times New Roman" w:hAnsi="Times New Roman" w:cs="Times New Roman"/>
          <w:sz w:val="24"/>
          <w:szCs w:val="24"/>
          <w:lang w:val="en-GB"/>
        </w:rPr>
        <w:t>the victim</w:t>
      </w:r>
      <w:r w:rsidR="00914DCD" w:rsidRPr="008461EC">
        <w:rPr>
          <w:rFonts w:ascii="Times New Roman" w:hAnsi="Times New Roman" w:cs="Times New Roman"/>
          <w:sz w:val="24"/>
          <w:szCs w:val="24"/>
          <w:lang w:val="en-GB"/>
        </w:rPr>
        <w:t xml:space="preserve"> on a long-term basis.</w:t>
      </w:r>
      <w:r w:rsidR="00914DCD">
        <w:rPr>
          <w:rFonts w:ascii="Times New Roman" w:hAnsi="Times New Roman" w:cs="Times New Roman"/>
          <w:sz w:val="24"/>
          <w:szCs w:val="24"/>
          <w:lang w:val="en-GB"/>
        </w:rPr>
        <w:t xml:space="preserve"> </w:t>
      </w:r>
      <w:r w:rsidR="00914DCD" w:rsidRPr="00C46897">
        <w:rPr>
          <w:rFonts w:ascii="Times New Roman" w:hAnsi="Times New Roman" w:cs="Times New Roman"/>
          <w:sz w:val="24"/>
          <w:szCs w:val="24"/>
          <w:lang w:val="en-GB"/>
        </w:rPr>
        <w:t xml:space="preserve">In addition, with the amendments to the </w:t>
      </w:r>
      <w:r w:rsidR="00914DCD" w:rsidRPr="00C46897">
        <w:rPr>
          <w:rFonts w:ascii="Times New Roman" w:hAnsi="Times New Roman" w:cs="Times New Roman"/>
          <w:i/>
          <w:sz w:val="24"/>
          <w:szCs w:val="24"/>
          <w:lang w:val="en-GB"/>
        </w:rPr>
        <w:t>Criminal Procedure Law</w:t>
      </w:r>
      <w:r w:rsidR="00914DCD">
        <w:rPr>
          <w:rFonts w:ascii="Times New Roman" w:hAnsi="Times New Roman" w:cs="Times New Roman"/>
          <w:sz w:val="24"/>
          <w:szCs w:val="24"/>
          <w:lang w:val="en-GB"/>
        </w:rPr>
        <w:t>, in 2016</w:t>
      </w:r>
      <w:r w:rsidR="00914DCD" w:rsidRPr="00C46897">
        <w:rPr>
          <w:rFonts w:ascii="Times New Roman" w:hAnsi="Times New Roman" w:cs="Times New Roman"/>
          <w:sz w:val="24"/>
          <w:szCs w:val="24"/>
          <w:lang w:val="en-GB"/>
        </w:rPr>
        <w:t xml:space="preserve"> </w:t>
      </w:r>
      <w:r w:rsidR="00914DCD">
        <w:rPr>
          <w:rFonts w:ascii="Times New Roman" w:hAnsi="Times New Roman" w:cs="Times New Roman"/>
          <w:sz w:val="24"/>
          <w:szCs w:val="24"/>
          <w:lang w:val="en-GB"/>
        </w:rPr>
        <w:t xml:space="preserve">Latvia </w:t>
      </w:r>
      <w:r w:rsidR="00914DCD" w:rsidRPr="00C46897">
        <w:rPr>
          <w:rFonts w:ascii="Times New Roman" w:hAnsi="Times New Roman" w:cs="Times New Roman"/>
          <w:sz w:val="24"/>
          <w:szCs w:val="24"/>
          <w:lang w:val="en-GB"/>
        </w:rPr>
        <w:t>implement</w:t>
      </w:r>
      <w:r w:rsidR="00914DCD">
        <w:rPr>
          <w:rFonts w:ascii="Times New Roman" w:hAnsi="Times New Roman" w:cs="Times New Roman"/>
          <w:sz w:val="24"/>
          <w:szCs w:val="24"/>
          <w:lang w:val="en-GB"/>
        </w:rPr>
        <w:t>ed</w:t>
      </w:r>
      <w:r w:rsidR="00914DCD" w:rsidRPr="00C46897">
        <w:rPr>
          <w:rFonts w:ascii="Times New Roman" w:hAnsi="Times New Roman" w:cs="Times New Roman"/>
          <w:sz w:val="24"/>
          <w:szCs w:val="24"/>
          <w:lang w:val="en-GB"/>
        </w:rPr>
        <w:t xml:space="preserve"> Directive 2012/29/EU establishing minimum standards on the rights, support and </w:t>
      </w:r>
      <w:r w:rsidR="00914DCD">
        <w:rPr>
          <w:rFonts w:ascii="Times New Roman" w:hAnsi="Times New Roman" w:cs="Times New Roman"/>
          <w:sz w:val="24"/>
          <w:szCs w:val="24"/>
          <w:lang w:val="en-GB"/>
        </w:rPr>
        <w:t xml:space="preserve">protection of victims of crime. Now </w:t>
      </w:r>
      <w:r w:rsidR="00914DCD" w:rsidRPr="00C46897">
        <w:rPr>
          <w:rFonts w:ascii="Times New Roman" w:hAnsi="Times New Roman" w:cs="Times New Roman"/>
          <w:sz w:val="24"/>
          <w:szCs w:val="24"/>
          <w:lang w:val="en-GB"/>
        </w:rPr>
        <w:t xml:space="preserve">a person who has suffered from a criminal offence related to violence or threat of violence committed by a member of immediate family, former spouse or a person with whom the victim has been in a continuous intimate relationship </w:t>
      </w:r>
      <w:r w:rsidR="00914DCD">
        <w:rPr>
          <w:rFonts w:ascii="Times New Roman" w:hAnsi="Times New Roman" w:cs="Times New Roman"/>
          <w:sz w:val="24"/>
          <w:szCs w:val="24"/>
          <w:lang w:val="en-GB"/>
        </w:rPr>
        <w:t>is a specially protected victim with the right to</w:t>
      </w:r>
      <w:r w:rsidR="00914DCD" w:rsidRPr="00C46897">
        <w:rPr>
          <w:rFonts w:ascii="Times New Roman" w:hAnsi="Times New Roman" w:cs="Times New Roman"/>
          <w:sz w:val="24"/>
          <w:szCs w:val="24"/>
          <w:lang w:val="en-GB"/>
        </w:rPr>
        <w:t xml:space="preserve"> participate in procedural activities</w:t>
      </w:r>
      <w:r w:rsidR="00914DCD">
        <w:rPr>
          <w:rFonts w:ascii="Times New Roman" w:hAnsi="Times New Roman" w:cs="Times New Roman"/>
          <w:sz w:val="24"/>
          <w:szCs w:val="24"/>
          <w:lang w:val="en-GB"/>
        </w:rPr>
        <w:t xml:space="preserve"> </w:t>
      </w:r>
      <w:r w:rsidR="00914DCD" w:rsidRPr="00C46897">
        <w:rPr>
          <w:rFonts w:ascii="Times New Roman" w:hAnsi="Times New Roman" w:cs="Times New Roman"/>
          <w:sz w:val="24"/>
          <w:szCs w:val="24"/>
          <w:lang w:val="en-GB"/>
        </w:rPr>
        <w:t xml:space="preserve">together with </w:t>
      </w:r>
      <w:r w:rsidR="00914DCD">
        <w:rPr>
          <w:rFonts w:ascii="Times New Roman" w:hAnsi="Times New Roman" w:cs="Times New Roman"/>
          <w:sz w:val="24"/>
          <w:szCs w:val="24"/>
          <w:lang w:val="en-GB"/>
        </w:rPr>
        <w:t>a</w:t>
      </w:r>
      <w:r w:rsidR="00914DCD" w:rsidRPr="00C46897">
        <w:rPr>
          <w:rFonts w:ascii="Times New Roman" w:hAnsi="Times New Roman" w:cs="Times New Roman"/>
          <w:sz w:val="24"/>
          <w:szCs w:val="24"/>
          <w:lang w:val="en-GB"/>
        </w:rPr>
        <w:t xml:space="preserve"> person</w:t>
      </w:r>
      <w:r w:rsidR="00914DCD">
        <w:rPr>
          <w:rFonts w:ascii="Times New Roman" w:hAnsi="Times New Roman" w:cs="Times New Roman"/>
          <w:sz w:val="24"/>
          <w:szCs w:val="24"/>
          <w:lang w:val="en-GB"/>
        </w:rPr>
        <w:t xml:space="preserve"> of trust</w:t>
      </w:r>
      <w:r w:rsidR="00914DCD" w:rsidRPr="00C46897">
        <w:rPr>
          <w:rFonts w:ascii="Times New Roman" w:hAnsi="Times New Roman" w:cs="Times New Roman"/>
          <w:sz w:val="24"/>
          <w:szCs w:val="24"/>
          <w:lang w:val="en-GB"/>
        </w:rPr>
        <w:t xml:space="preserve">. In 2019, </w:t>
      </w:r>
      <w:r w:rsidR="00914DCD" w:rsidRPr="00AE5056">
        <w:rPr>
          <w:rFonts w:ascii="Times New Roman" w:hAnsi="Times New Roman" w:cs="Times New Roman"/>
          <w:sz w:val="24"/>
          <w:szCs w:val="24"/>
          <w:lang w:val="en-GB"/>
        </w:rPr>
        <w:t>the</w:t>
      </w:r>
      <w:r w:rsidR="00914DCD" w:rsidRPr="00C46897">
        <w:rPr>
          <w:rFonts w:ascii="Times New Roman" w:hAnsi="Times New Roman" w:cs="Times New Roman"/>
          <w:i/>
          <w:sz w:val="24"/>
          <w:szCs w:val="24"/>
          <w:lang w:val="en-GB"/>
        </w:rPr>
        <w:t xml:space="preserve"> Law “On State Compensation to Victims” </w:t>
      </w:r>
      <w:r w:rsidR="00914DCD">
        <w:rPr>
          <w:rFonts w:ascii="Times New Roman" w:hAnsi="Times New Roman" w:cs="Times New Roman"/>
          <w:sz w:val="24"/>
          <w:szCs w:val="24"/>
          <w:lang w:val="en-GB"/>
        </w:rPr>
        <w:t>was amended</w:t>
      </w:r>
      <w:r w:rsidR="00914DCD" w:rsidRPr="00C46897">
        <w:rPr>
          <w:rFonts w:ascii="Times New Roman" w:hAnsi="Times New Roman" w:cs="Times New Roman"/>
          <w:sz w:val="24"/>
          <w:szCs w:val="24"/>
          <w:lang w:val="en-GB"/>
        </w:rPr>
        <w:t xml:space="preserve">, increasing the amount of </w:t>
      </w:r>
      <w:r w:rsidR="00914DCD">
        <w:rPr>
          <w:rFonts w:ascii="Times New Roman" w:hAnsi="Times New Roman" w:cs="Times New Roman"/>
          <w:sz w:val="24"/>
          <w:szCs w:val="24"/>
          <w:lang w:val="en-GB"/>
        </w:rPr>
        <w:t>State</w:t>
      </w:r>
      <w:r w:rsidR="00914DCD" w:rsidRPr="00C46897">
        <w:rPr>
          <w:rFonts w:ascii="Times New Roman" w:hAnsi="Times New Roman" w:cs="Times New Roman"/>
          <w:sz w:val="24"/>
          <w:szCs w:val="24"/>
          <w:lang w:val="en-GB"/>
        </w:rPr>
        <w:t xml:space="preserve"> compensation in cases of</w:t>
      </w:r>
      <w:r w:rsidR="00914DCD">
        <w:rPr>
          <w:rFonts w:ascii="Times New Roman" w:hAnsi="Times New Roman" w:cs="Times New Roman"/>
          <w:sz w:val="24"/>
          <w:szCs w:val="24"/>
          <w:lang w:val="en-GB"/>
        </w:rPr>
        <w:t xml:space="preserve"> severe bodily injuries, </w:t>
      </w:r>
      <w:r w:rsidR="00914DCD" w:rsidRPr="00C46897">
        <w:rPr>
          <w:rFonts w:ascii="Times New Roman" w:hAnsi="Times New Roman" w:cs="Times New Roman"/>
          <w:sz w:val="24"/>
          <w:szCs w:val="24"/>
          <w:lang w:val="en-GB"/>
        </w:rPr>
        <w:t>rape</w:t>
      </w:r>
      <w:r w:rsidR="00914DCD">
        <w:rPr>
          <w:rFonts w:ascii="Times New Roman" w:hAnsi="Times New Roman" w:cs="Times New Roman"/>
          <w:sz w:val="24"/>
          <w:szCs w:val="24"/>
          <w:lang w:val="en-GB"/>
        </w:rPr>
        <w:t>,</w:t>
      </w:r>
      <w:r w:rsidR="00914DCD" w:rsidRPr="00C46897">
        <w:rPr>
          <w:rFonts w:ascii="Times New Roman" w:hAnsi="Times New Roman" w:cs="Times New Roman"/>
          <w:sz w:val="24"/>
          <w:szCs w:val="24"/>
          <w:lang w:val="en-GB"/>
        </w:rPr>
        <w:t xml:space="preserve"> sexual violence, or </w:t>
      </w:r>
      <w:r w:rsidR="00914DCD">
        <w:rPr>
          <w:rFonts w:ascii="Times New Roman" w:hAnsi="Times New Roman" w:cs="Times New Roman"/>
          <w:sz w:val="24"/>
          <w:szCs w:val="24"/>
          <w:lang w:val="en-GB"/>
        </w:rPr>
        <w:t xml:space="preserve">if </w:t>
      </w:r>
      <w:r w:rsidR="00914DCD" w:rsidRPr="00C46897">
        <w:rPr>
          <w:rFonts w:ascii="Times New Roman" w:hAnsi="Times New Roman" w:cs="Times New Roman"/>
          <w:sz w:val="24"/>
          <w:szCs w:val="24"/>
          <w:lang w:val="en-GB"/>
        </w:rPr>
        <w:t xml:space="preserve">the victim’s morality or sexual inviolability has been violated, or </w:t>
      </w:r>
      <w:r w:rsidR="00914DCD">
        <w:rPr>
          <w:rFonts w:ascii="Times New Roman" w:hAnsi="Times New Roman" w:cs="Times New Roman"/>
          <w:sz w:val="24"/>
          <w:szCs w:val="24"/>
          <w:lang w:val="en-GB"/>
        </w:rPr>
        <w:t>he/she</w:t>
      </w:r>
      <w:r w:rsidR="00914DCD" w:rsidRPr="00C46897">
        <w:rPr>
          <w:rFonts w:ascii="Times New Roman" w:hAnsi="Times New Roman" w:cs="Times New Roman"/>
          <w:sz w:val="24"/>
          <w:szCs w:val="24"/>
          <w:lang w:val="en-GB"/>
        </w:rPr>
        <w:t xml:space="preserve"> is a victim of trafficking in human beings</w:t>
      </w:r>
      <w:r w:rsidR="00914DCD">
        <w:rPr>
          <w:rFonts w:ascii="Times New Roman" w:hAnsi="Times New Roman" w:cs="Times New Roman"/>
          <w:sz w:val="24"/>
          <w:szCs w:val="24"/>
          <w:lang w:val="en-GB"/>
        </w:rPr>
        <w:t>.</w:t>
      </w:r>
    </w:p>
    <w:p w14:paraId="2830850C" w14:textId="77777777" w:rsidR="00914DCD" w:rsidRDefault="00914DCD" w:rsidP="00914DCD">
      <w:pPr>
        <w:pStyle w:val="NoSpacing"/>
        <w:jc w:val="both"/>
        <w:rPr>
          <w:rFonts w:ascii="Times New Roman" w:hAnsi="Times New Roman" w:cs="Times New Roman"/>
          <w:sz w:val="24"/>
          <w:szCs w:val="24"/>
          <w:lang w:val="en-GB"/>
        </w:rPr>
      </w:pPr>
    </w:p>
    <w:p w14:paraId="686CDFF8" w14:textId="4224AF97" w:rsidR="00914DCD" w:rsidRDefault="00914DCD" w:rsidP="00914DCD">
      <w:pPr>
        <w:pStyle w:val="NoSpacing"/>
        <w:numPr>
          <w:ilvl w:val="0"/>
          <w:numId w:val="2"/>
        </w:numPr>
        <w:ind w:left="0"/>
        <w:jc w:val="both"/>
        <w:rPr>
          <w:rFonts w:ascii="Times New Roman" w:hAnsi="Times New Roman" w:cs="Times New Roman"/>
          <w:sz w:val="24"/>
          <w:szCs w:val="24"/>
          <w:lang w:val="en-GB"/>
        </w:rPr>
      </w:pPr>
      <w:r w:rsidRPr="006074F9">
        <w:rPr>
          <w:rFonts w:ascii="Times New Roman" w:hAnsi="Times New Roman" w:cs="Times New Roman"/>
          <w:sz w:val="24"/>
          <w:szCs w:val="24"/>
          <w:lang w:val="en-GB"/>
        </w:rPr>
        <w:t xml:space="preserve">According the </w:t>
      </w:r>
      <w:r w:rsidRPr="006074F9">
        <w:rPr>
          <w:rFonts w:ascii="Times New Roman" w:hAnsi="Times New Roman" w:cs="Times New Roman"/>
          <w:i/>
          <w:sz w:val="24"/>
          <w:szCs w:val="24"/>
          <w:lang w:val="en-GB"/>
        </w:rPr>
        <w:t>Law on the Protection of the Children's Rights</w:t>
      </w:r>
      <w:r w:rsidRPr="006074F9">
        <w:rPr>
          <w:rFonts w:ascii="Times New Roman" w:hAnsi="Times New Roman" w:cs="Times New Roman"/>
          <w:sz w:val="24"/>
          <w:szCs w:val="24"/>
          <w:lang w:val="en-GB"/>
        </w:rPr>
        <w:t xml:space="preserve">, </w:t>
      </w:r>
      <w:r w:rsidR="00FD6458">
        <w:rPr>
          <w:rFonts w:ascii="Times New Roman" w:hAnsi="Times New Roman" w:cs="Times New Roman"/>
          <w:sz w:val="24"/>
          <w:szCs w:val="24"/>
          <w:lang w:val="en-GB"/>
        </w:rPr>
        <w:t>municipalities</w:t>
      </w:r>
      <w:r w:rsidRPr="006074F9">
        <w:rPr>
          <w:rFonts w:ascii="Times New Roman" w:hAnsi="Times New Roman" w:cs="Times New Roman"/>
          <w:sz w:val="24"/>
          <w:szCs w:val="24"/>
          <w:lang w:val="en-GB"/>
        </w:rPr>
        <w:t xml:space="preserve"> draw up and implement programmes for work with </w:t>
      </w:r>
      <w:r>
        <w:rPr>
          <w:rFonts w:ascii="Times New Roman" w:hAnsi="Times New Roman" w:cs="Times New Roman"/>
          <w:sz w:val="24"/>
          <w:szCs w:val="24"/>
          <w:lang w:val="en-GB"/>
        </w:rPr>
        <w:t xml:space="preserve">children living/working on streets. This preventive </w:t>
      </w:r>
      <w:r w:rsidRPr="006074F9">
        <w:rPr>
          <w:rFonts w:ascii="Times New Roman" w:hAnsi="Times New Roman" w:cs="Times New Roman"/>
          <w:sz w:val="24"/>
          <w:szCs w:val="24"/>
          <w:lang w:val="en-GB"/>
        </w:rPr>
        <w:t xml:space="preserve">work </w:t>
      </w:r>
      <w:proofErr w:type="gramStart"/>
      <w:r>
        <w:rPr>
          <w:rFonts w:ascii="Times New Roman" w:hAnsi="Times New Roman" w:cs="Times New Roman"/>
          <w:sz w:val="24"/>
          <w:szCs w:val="24"/>
          <w:lang w:val="en-GB"/>
        </w:rPr>
        <w:t>is</w:t>
      </w:r>
      <w:r w:rsidRPr="006074F9">
        <w:rPr>
          <w:rFonts w:ascii="Times New Roman" w:hAnsi="Times New Roman" w:cs="Times New Roman"/>
          <w:sz w:val="24"/>
          <w:szCs w:val="24"/>
          <w:lang w:val="en-GB"/>
        </w:rPr>
        <w:t xml:space="preserve"> carried out</w:t>
      </w:r>
      <w:proofErr w:type="gramEnd"/>
      <w:r w:rsidRPr="006074F9">
        <w:rPr>
          <w:rFonts w:ascii="Times New Roman" w:hAnsi="Times New Roman" w:cs="Times New Roman"/>
          <w:sz w:val="24"/>
          <w:szCs w:val="24"/>
          <w:lang w:val="en-GB"/>
        </w:rPr>
        <w:t xml:space="preserve"> in collaboration with parents, educational institutions, the State Police, the State Probation Service, </w:t>
      </w:r>
      <w:r>
        <w:rPr>
          <w:rFonts w:ascii="Times New Roman" w:hAnsi="Times New Roman" w:cs="Times New Roman"/>
          <w:sz w:val="24"/>
          <w:szCs w:val="24"/>
          <w:lang w:val="en-GB"/>
        </w:rPr>
        <w:t>etc</w:t>
      </w:r>
      <w:r w:rsidRPr="006074F9">
        <w:rPr>
          <w:rFonts w:ascii="Times New Roman" w:hAnsi="Times New Roman" w:cs="Times New Roman"/>
          <w:sz w:val="24"/>
          <w:szCs w:val="24"/>
          <w:lang w:val="en-GB"/>
        </w:rPr>
        <w:t>.</w:t>
      </w:r>
      <w:r>
        <w:rPr>
          <w:rFonts w:ascii="Times New Roman" w:hAnsi="Times New Roman" w:cs="Times New Roman"/>
          <w:sz w:val="24"/>
          <w:szCs w:val="24"/>
          <w:lang w:val="en-GB"/>
        </w:rPr>
        <w:t xml:space="preserve"> The </w:t>
      </w:r>
      <w:r w:rsidR="00FD6458">
        <w:rPr>
          <w:rFonts w:ascii="Times New Roman" w:hAnsi="Times New Roman" w:cs="Times New Roman"/>
          <w:sz w:val="24"/>
          <w:szCs w:val="24"/>
          <w:lang w:val="en-GB"/>
        </w:rPr>
        <w:t>municipalities</w:t>
      </w:r>
      <w:r w:rsidRPr="00827680">
        <w:rPr>
          <w:rFonts w:ascii="Times New Roman" w:hAnsi="Times New Roman" w:cs="Times New Roman"/>
          <w:sz w:val="24"/>
          <w:szCs w:val="24"/>
          <w:lang w:val="en-GB"/>
        </w:rPr>
        <w:t xml:space="preserve"> establish a prevention file and draw up programme</w:t>
      </w:r>
      <w:r>
        <w:rPr>
          <w:rFonts w:ascii="Times New Roman" w:hAnsi="Times New Roman" w:cs="Times New Roman"/>
          <w:sz w:val="24"/>
          <w:szCs w:val="24"/>
          <w:lang w:val="en-GB"/>
        </w:rPr>
        <w:t>s</w:t>
      </w:r>
      <w:r w:rsidRPr="00827680">
        <w:rPr>
          <w:rFonts w:ascii="Times New Roman" w:hAnsi="Times New Roman" w:cs="Times New Roman"/>
          <w:sz w:val="24"/>
          <w:szCs w:val="24"/>
          <w:lang w:val="en-GB"/>
        </w:rPr>
        <w:t xml:space="preserve"> for social correction of behaviour for each child who: </w:t>
      </w:r>
      <w:proofErr w:type="gramStart"/>
      <w:r w:rsidRPr="00827680">
        <w:rPr>
          <w:rFonts w:ascii="Times New Roman" w:hAnsi="Times New Roman" w:cs="Times New Roman"/>
          <w:sz w:val="24"/>
          <w:szCs w:val="24"/>
          <w:lang w:val="en-GB"/>
        </w:rPr>
        <w:t xml:space="preserve">begs, is vagrant or performs other acts </w:t>
      </w:r>
      <w:r>
        <w:rPr>
          <w:rFonts w:ascii="Times New Roman" w:hAnsi="Times New Roman" w:cs="Times New Roman"/>
          <w:sz w:val="24"/>
          <w:szCs w:val="24"/>
          <w:lang w:val="en-GB"/>
        </w:rPr>
        <w:t>that</w:t>
      </w:r>
      <w:r w:rsidRPr="00827680">
        <w:rPr>
          <w:rFonts w:ascii="Times New Roman" w:hAnsi="Times New Roman" w:cs="Times New Roman"/>
          <w:sz w:val="24"/>
          <w:szCs w:val="24"/>
          <w:lang w:val="en-GB"/>
        </w:rPr>
        <w:t xml:space="preserve"> may lead to illegal actions</w:t>
      </w:r>
      <w:proofErr w:type="gramEnd"/>
      <w:r w:rsidRPr="00827680">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Pursuant to Article</w:t>
      </w:r>
      <w:r w:rsidRPr="00827680">
        <w:rPr>
          <w:rFonts w:ascii="Times New Roman" w:hAnsi="Times New Roman" w:cs="Times New Roman"/>
          <w:sz w:val="24"/>
          <w:szCs w:val="24"/>
          <w:lang w:val="en-GB"/>
        </w:rPr>
        <w:t xml:space="preserve"> 59 of the </w:t>
      </w:r>
      <w:r w:rsidRPr="00827680">
        <w:rPr>
          <w:rFonts w:ascii="Times New Roman" w:hAnsi="Times New Roman" w:cs="Times New Roman"/>
          <w:i/>
          <w:sz w:val="24"/>
          <w:szCs w:val="24"/>
          <w:lang w:val="en-GB"/>
        </w:rPr>
        <w:t>Law on the Protection of the Children's Rights</w:t>
      </w:r>
      <w:r w:rsidRPr="00827680">
        <w:rPr>
          <w:rFonts w:ascii="Times New Roman" w:hAnsi="Times New Roman" w:cs="Times New Roman"/>
          <w:sz w:val="24"/>
          <w:szCs w:val="24"/>
          <w:lang w:val="en-GB"/>
        </w:rPr>
        <w:t xml:space="preserve"> a child </w:t>
      </w:r>
      <w:r>
        <w:rPr>
          <w:rFonts w:ascii="Times New Roman" w:hAnsi="Times New Roman" w:cs="Times New Roman"/>
          <w:sz w:val="24"/>
          <w:szCs w:val="24"/>
          <w:lang w:val="en-GB"/>
        </w:rPr>
        <w:t>is</w:t>
      </w:r>
      <w:r w:rsidRPr="00827680">
        <w:rPr>
          <w:rFonts w:ascii="Times New Roman" w:hAnsi="Times New Roman" w:cs="Times New Roman"/>
          <w:sz w:val="24"/>
          <w:szCs w:val="24"/>
          <w:lang w:val="en-GB"/>
        </w:rPr>
        <w:t xml:space="preserve"> conveyed to a police station, if </w:t>
      </w:r>
      <w:r>
        <w:rPr>
          <w:rFonts w:ascii="Times New Roman" w:hAnsi="Times New Roman" w:cs="Times New Roman"/>
          <w:sz w:val="24"/>
          <w:szCs w:val="24"/>
          <w:lang w:val="en-GB"/>
        </w:rPr>
        <w:t>he/she</w:t>
      </w:r>
      <w:r w:rsidRPr="00827680">
        <w:rPr>
          <w:rFonts w:ascii="Times New Roman" w:hAnsi="Times New Roman" w:cs="Times New Roman"/>
          <w:sz w:val="24"/>
          <w:szCs w:val="24"/>
          <w:lang w:val="en-GB"/>
        </w:rPr>
        <w:t xml:space="preserve">: has arbitrarily left family, guardian, foster family or child care institution; is lost or abandoned, or is found in circumstances </w:t>
      </w:r>
      <w:r>
        <w:rPr>
          <w:rFonts w:ascii="Times New Roman" w:hAnsi="Times New Roman" w:cs="Times New Roman"/>
          <w:sz w:val="24"/>
          <w:szCs w:val="24"/>
          <w:lang w:val="en-GB"/>
        </w:rPr>
        <w:t>that</w:t>
      </w:r>
      <w:r w:rsidRPr="00827680">
        <w:rPr>
          <w:rFonts w:ascii="Times New Roman" w:hAnsi="Times New Roman" w:cs="Times New Roman"/>
          <w:sz w:val="24"/>
          <w:szCs w:val="24"/>
          <w:lang w:val="en-GB"/>
        </w:rPr>
        <w:t xml:space="preserve"> are dangerous </w:t>
      </w:r>
      <w:r>
        <w:rPr>
          <w:rFonts w:ascii="Times New Roman" w:hAnsi="Times New Roman" w:cs="Times New Roman"/>
          <w:sz w:val="24"/>
          <w:szCs w:val="24"/>
          <w:lang w:val="en-GB"/>
        </w:rPr>
        <w:t>to</w:t>
      </w:r>
      <w:r w:rsidRPr="00827680">
        <w:rPr>
          <w:rFonts w:ascii="Times New Roman" w:hAnsi="Times New Roman" w:cs="Times New Roman"/>
          <w:sz w:val="24"/>
          <w:szCs w:val="24"/>
          <w:lang w:val="en-GB"/>
        </w:rPr>
        <w:t xml:space="preserve"> </w:t>
      </w:r>
      <w:r>
        <w:rPr>
          <w:rFonts w:ascii="Times New Roman" w:hAnsi="Times New Roman" w:cs="Times New Roman"/>
          <w:sz w:val="24"/>
          <w:szCs w:val="24"/>
          <w:lang w:val="en-GB"/>
        </w:rPr>
        <w:t>his/her development and if there is no other possibility to help the child.</w:t>
      </w:r>
      <w:proofErr w:type="gramEnd"/>
      <w:r>
        <w:rPr>
          <w:rFonts w:ascii="Times New Roman" w:hAnsi="Times New Roman" w:cs="Times New Roman"/>
          <w:sz w:val="24"/>
          <w:szCs w:val="24"/>
          <w:lang w:val="en-GB"/>
        </w:rPr>
        <w:t xml:space="preserve"> </w:t>
      </w:r>
      <w:r w:rsidRPr="00827680">
        <w:rPr>
          <w:rFonts w:ascii="Times New Roman" w:hAnsi="Times New Roman" w:cs="Times New Roman"/>
          <w:sz w:val="24"/>
          <w:szCs w:val="24"/>
          <w:lang w:val="en-GB"/>
        </w:rPr>
        <w:t>In cases where the police determine</w:t>
      </w:r>
      <w:r>
        <w:rPr>
          <w:rFonts w:ascii="Times New Roman" w:hAnsi="Times New Roman" w:cs="Times New Roman"/>
          <w:sz w:val="24"/>
          <w:szCs w:val="24"/>
          <w:lang w:val="en-GB"/>
        </w:rPr>
        <w:t>s</w:t>
      </w:r>
      <w:r w:rsidRPr="00827680">
        <w:rPr>
          <w:rFonts w:ascii="Times New Roman" w:hAnsi="Times New Roman" w:cs="Times New Roman"/>
          <w:sz w:val="24"/>
          <w:szCs w:val="24"/>
          <w:lang w:val="en-GB"/>
        </w:rPr>
        <w:t xml:space="preserve"> that the child is vagrant, begging, intoxicated with narcotic or toxic substances or </w:t>
      </w:r>
      <w:r>
        <w:rPr>
          <w:rFonts w:ascii="Times New Roman" w:hAnsi="Times New Roman" w:cs="Times New Roman"/>
          <w:sz w:val="24"/>
          <w:szCs w:val="24"/>
          <w:lang w:val="en-GB"/>
        </w:rPr>
        <w:t>alcohol, lives</w:t>
      </w:r>
      <w:r w:rsidRPr="00827680">
        <w:rPr>
          <w:rFonts w:ascii="Times New Roman" w:hAnsi="Times New Roman" w:cs="Times New Roman"/>
          <w:sz w:val="24"/>
          <w:szCs w:val="24"/>
          <w:lang w:val="en-GB"/>
        </w:rPr>
        <w:t xml:space="preserve"> is an unfavourable family environment or</w:t>
      </w:r>
      <w:r>
        <w:rPr>
          <w:rFonts w:ascii="Times New Roman" w:hAnsi="Times New Roman" w:cs="Times New Roman"/>
          <w:sz w:val="24"/>
          <w:szCs w:val="24"/>
          <w:lang w:val="en-GB"/>
        </w:rPr>
        <w:t xml:space="preserve"> other circumstances exist that</w:t>
      </w:r>
      <w:r w:rsidRPr="00827680">
        <w:rPr>
          <w:rFonts w:ascii="Times New Roman" w:hAnsi="Times New Roman" w:cs="Times New Roman"/>
          <w:sz w:val="24"/>
          <w:szCs w:val="24"/>
          <w:lang w:val="en-GB"/>
        </w:rPr>
        <w:t xml:space="preserve"> may be harmful to the child, </w:t>
      </w:r>
      <w:r>
        <w:rPr>
          <w:rFonts w:ascii="Times New Roman" w:hAnsi="Times New Roman" w:cs="Times New Roman"/>
          <w:sz w:val="24"/>
          <w:szCs w:val="24"/>
          <w:lang w:val="en-GB"/>
        </w:rPr>
        <w:t>they</w:t>
      </w:r>
      <w:r w:rsidRPr="00827680">
        <w:rPr>
          <w:rFonts w:ascii="Times New Roman" w:hAnsi="Times New Roman" w:cs="Times New Roman"/>
          <w:sz w:val="24"/>
          <w:szCs w:val="24"/>
          <w:lang w:val="en-GB"/>
        </w:rPr>
        <w:t xml:space="preserve"> inform the relevant Orphan's </w:t>
      </w:r>
      <w:r>
        <w:rPr>
          <w:rFonts w:ascii="Times New Roman" w:hAnsi="Times New Roman" w:cs="Times New Roman"/>
          <w:sz w:val="24"/>
          <w:szCs w:val="24"/>
          <w:lang w:val="en-GB"/>
        </w:rPr>
        <w:t>Court and social services</w:t>
      </w:r>
      <w:r w:rsidRPr="00827680">
        <w:rPr>
          <w:rFonts w:ascii="Times New Roman" w:hAnsi="Times New Roman" w:cs="Times New Roman"/>
          <w:sz w:val="24"/>
          <w:szCs w:val="24"/>
          <w:lang w:val="en-GB"/>
        </w:rPr>
        <w:t>.</w:t>
      </w:r>
    </w:p>
    <w:p w14:paraId="33D9194B" w14:textId="77777777" w:rsidR="00914DCD" w:rsidRDefault="00914DCD" w:rsidP="00914DCD">
      <w:pPr>
        <w:pStyle w:val="NoSpacing"/>
        <w:jc w:val="both"/>
        <w:rPr>
          <w:rFonts w:ascii="Times New Roman" w:hAnsi="Times New Roman" w:cs="Times New Roman"/>
          <w:sz w:val="24"/>
          <w:szCs w:val="24"/>
          <w:lang w:val="en-GB"/>
        </w:rPr>
      </w:pPr>
    </w:p>
    <w:p w14:paraId="2AAC10D0" w14:textId="77777777" w:rsidR="00914DCD" w:rsidRDefault="00914DCD" w:rsidP="00914DCD">
      <w:pPr>
        <w:pStyle w:val="NoSpacing"/>
        <w:numPr>
          <w:ilvl w:val="0"/>
          <w:numId w:val="2"/>
        </w:numPr>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If a </w:t>
      </w:r>
      <w:r w:rsidRPr="00827680">
        <w:rPr>
          <w:rFonts w:ascii="Times New Roman" w:hAnsi="Times New Roman" w:cs="Times New Roman"/>
          <w:sz w:val="24"/>
          <w:szCs w:val="24"/>
          <w:lang w:val="en-GB"/>
        </w:rPr>
        <w:t xml:space="preserve">child </w:t>
      </w:r>
      <w:proofErr w:type="gramStart"/>
      <w:r>
        <w:rPr>
          <w:rFonts w:ascii="Times New Roman" w:hAnsi="Times New Roman" w:cs="Times New Roman"/>
          <w:sz w:val="24"/>
          <w:szCs w:val="24"/>
          <w:lang w:val="en-GB"/>
        </w:rPr>
        <w:t>is conveyed</w:t>
      </w:r>
      <w:proofErr w:type="gramEnd"/>
      <w:r>
        <w:rPr>
          <w:rFonts w:ascii="Times New Roman" w:hAnsi="Times New Roman" w:cs="Times New Roman"/>
          <w:sz w:val="24"/>
          <w:szCs w:val="24"/>
          <w:lang w:val="en-GB"/>
        </w:rPr>
        <w:t xml:space="preserve"> to the Police station, he/she </w:t>
      </w:r>
      <w:r w:rsidRPr="00827680">
        <w:rPr>
          <w:rFonts w:ascii="Times New Roman" w:hAnsi="Times New Roman" w:cs="Times New Roman"/>
          <w:sz w:val="24"/>
          <w:szCs w:val="24"/>
          <w:lang w:val="en-GB"/>
        </w:rPr>
        <w:t>may be held there until given over to parents, guardian</w:t>
      </w:r>
      <w:r>
        <w:rPr>
          <w:rFonts w:ascii="Times New Roman" w:hAnsi="Times New Roman" w:cs="Times New Roman"/>
          <w:sz w:val="24"/>
          <w:szCs w:val="24"/>
          <w:lang w:val="en-GB"/>
        </w:rPr>
        <w:t>s</w:t>
      </w:r>
      <w:r w:rsidRPr="00827680">
        <w:rPr>
          <w:rFonts w:ascii="Times New Roman" w:hAnsi="Times New Roman" w:cs="Times New Roman"/>
          <w:sz w:val="24"/>
          <w:szCs w:val="24"/>
          <w:lang w:val="en-GB"/>
        </w:rPr>
        <w:t>, foster family,</w:t>
      </w:r>
      <w:r>
        <w:rPr>
          <w:rFonts w:ascii="Times New Roman" w:hAnsi="Times New Roman" w:cs="Times New Roman"/>
          <w:sz w:val="24"/>
          <w:szCs w:val="24"/>
          <w:lang w:val="en-GB"/>
        </w:rPr>
        <w:t xml:space="preserve"> or a</w:t>
      </w:r>
      <w:r w:rsidRPr="00827680">
        <w:rPr>
          <w:rFonts w:ascii="Times New Roman" w:hAnsi="Times New Roman" w:cs="Times New Roman"/>
          <w:sz w:val="24"/>
          <w:szCs w:val="24"/>
          <w:lang w:val="en-GB"/>
        </w:rPr>
        <w:t xml:space="preserve"> representative of a childcare institution</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I</w:t>
      </w:r>
      <w:r w:rsidRPr="00827680">
        <w:rPr>
          <w:rFonts w:ascii="Times New Roman" w:hAnsi="Times New Roman" w:cs="Times New Roman"/>
          <w:sz w:val="24"/>
          <w:szCs w:val="24"/>
          <w:lang w:val="en-GB"/>
        </w:rPr>
        <w:t xml:space="preserve">f the </w:t>
      </w:r>
      <w:r w:rsidRPr="00827680">
        <w:rPr>
          <w:rFonts w:ascii="Times New Roman" w:hAnsi="Times New Roman" w:cs="Times New Roman"/>
          <w:sz w:val="24"/>
          <w:szCs w:val="24"/>
          <w:lang w:val="en-GB"/>
        </w:rPr>
        <w:lastRenderedPageBreak/>
        <w:t xml:space="preserve">identity of a child </w:t>
      </w:r>
      <w:r>
        <w:rPr>
          <w:rFonts w:ascii="Times New Roman" w:hAnsi="Times New Roman" w:cs="Times New Roman"/>
          <w:sz w:val="24"/>
          <w:szCs w:val="24"/>
          <w:lang w:val="en-GB"/>
        </w:rPr>
        <w:t xml:space="preserve">is not determined, </w:t>
      </w:r>
      <w:r w:rsidRPr="00827680">
        <w:rPr>
          <w:rFonts w:ascii="Times New Roman" w:hAnsi="Times New Roman" w:cs="Times New Roman"/>
          <w:sz w:val="24"/>
          <w:szCs w:val="24"/>
          <w:lang w:val="en-GB"/>
        </w:rPr>
        <w:t xml:space="preserve">and </w:t>
      </w:r>
      <w:r>
        <w:rPr>
          <w:rFonts w:ascii="Times New Roman" w:hAnsi="Times New Roman" w:cs="Times New Roman"/>
          <w:sz w:val="24"/>
          <w:szCs w:val="24"/>
          <w:lang w:val="en-GB"/>
        </w:rPr>
        <w:t>he/she is not given over to his/her</w:t>
      </w:r>
      <w:r w:rsidRPr="00827680">
        <w:rPr>
          <w:rFonts w:ascii="Times New Roman" w:hAnsi="Times New Roman" w:cs="Times New Roman"/>
          <w:sz w:val="24"/>
          <w:szCs w:val="24"/>
          <w:lang w:val="en-GB"/>
        </w:rPr>
        <w:t xml:space="preserve"> parents within four hours, the police </w:t>
      </w:r>
      <w:r>
        <w:rPr>
          <w:rFonts w:ascii="Times New Roman" w:hAnsi="Times New Roman" w:cs="Times New Roman"/>
          <w:sz w:val="24"/>
          <w:szCs w:val="24"/>
          <w:lang w:val="en-GB"/>
        </w:rPr>
        <w:t>places</w:t>
      </w:r>
      <w:r w:rsidRPr="00827680">
        <w:rPr>
          <w:rFonts w:ascii="Times New Roman" w:hAnsi="Times New Roman" w:cs="Times New Roman"/>
          <w:sz w:val="24"/>
          <w:szCs w:val="24"/>
          <w:lang w:val="en-GB"/>
        </w:rPr>
        <w:t xml:space="preserve"> the child in a foster family, crisis centre or child care institution, </w:t>
      </w:r>
      <w:r>
        <w:rPr>
          <w:rFonts w:ascii="Times New Roman" w:hAnsi="Times New Roman" w:cs="Times New Roman"/>
          <w:sz w:val="24"/>
          <w:szCs w:val="24"/>
          <w:lang w:val="en-GB"/>
        </w:rPr>
        <w:t>or</w:t>
      </w:r>
      <w:r w:rsidRPr="00827680">
        <w:rPr>
          <w:rFonts w:ascii="Times New Roman" w:hAnsi="Times New Roman" w:cs="Times New Roman"/>
          <w:sz w:val="24"/>
          <w:szCs w:val="24"/>
          <w:lang w:val="en-GB"/>
        </w:rPr>
        <w:t xml:space="preserve"> in</w:t>
      </w:r>
      <w:r>
        <w:rPr>
          <w:rFonts w:ascii="Times New Roman" w:hAnsi="Times New Roman" w:cs="Times New Roman"/>
          <w:sz w:val="24"/>
          <w:szCs w:val="24"/>
          <w:lang w:val="en-GB"/>
        </w:rPr>
        <w:t xml:space="preserve"> extreme cases, in</w:t>
      </w:r>
      <w:r w:rsidRPr="00827680">
        <w:rPr>
          <w:rFonts w:ascii="Times New Roman" w:hAnsi="Times New Roman" w:cs="Times New Roman"/>
          <w:sz w:val="24"/>
          <w:szCs w:val="24"/>
          <w:lang w:val="en-GB"/>
        </w:rPr>
        <w:t xml:space="preserve"> a prevention institution, and </w:t>
      </w:r>
      <w:r>
        <w:rPr>
          <w:rFonts w:ascii="Times New Roman" w:hAnsi="Times New Roman" w:cs="Times New Roman"/>
          <w:sz w:val="24"/>
          <w:szCs w:val="24"/>
          <w:lang w:val="en-GB"/>
        </w:rPr>
        <w:t>no</w:t>
      </w:r>
      <w:r w:rsidRPr="00827680">
        <w:rPr>
          <w:rFonts w:ascii="Times New Roman" w:hAnsi="Times New Roman" w:cs="Times New Roman"/>
          <w:sz w:val="24"/>
          <w:szCs w:val="24"/>
          <w:lang w:val="en-GB"/>
        </w:rPr>
        <w:t xml:space="preserve"> later than the next working day </w:t>
      </w:r>
      <w:r>
        <w:rPr>
          <w:rFonts w:ascii="Times New Roman" w:hAnsi="Times New Roman" w:cs="Times New Roman"/>
          <w:sz w:val="24"/>
          <w:szCs w:val="24"/>
          <w:lang w:val="en-GB"/>
        </w:rPr>
        <w:t xml:space="preserve">informs the Orphan's </w:t>
      </w:r>
      <w:r w:rsidRPr="00827680">
        <w:rPr>
          <w:rFonts w:ascii="Times New Roman" w:hAnsi="Times New Roman" w:cs="Times New Roman"/>
          <w:sz w:val="24"/>
          <w:szCs w:val="24"/>
          <w:lang w:val="en-GB"/>
        </w:rPr>
        <w:t>Court and social service</w:t>
      </w:r>
      <w:r>
        <w:rPr>
          <w:rFonts w:ascii="Times New Roman" w:hAnsi="Times New Roman" w:cs="Times New Roman"/>
          <w:sz w:val="24"/>
          <w:szCs w:val="24"/>
          <w:lang w:val="en-GB"/>
        </w:rPr>
        <w:t>s</w:t>
      </w:r>
      <w:r w:rsidRPr="00827680">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roofErr w:type="gramStart"/>
      <w:r w:rsidRPr="00827680">
        <w:rPr>
          <w:rFonts w:ascii="Times New Roman" w:hAnsi="Times New Roman" w:cs="Times New Roman"/>
          <w:sz w:val="24"/>
          <w:szCs w:val="24"/>
          <w:lang w:val="en-GB"/>
        </w:rPr>
        <w:t xml:space="preserve">If a child who has been conveyed to the police is under the influence of alcoholic beverages, narcotic or toxic substances or other intoxicating substances or there is suspicion that the child is being sexually abused, has become the victim of illegal activities or has been induced to beg, the police </w:t>
      </w:r>
      <w:r>
        <w:rPr>
          <w:rFonts w:ascii="Times New Roman" w:hAnsi="Times New Roman" w:cs="Times New Roman"/>
          <w:sz w:val="24"/>
          <w:szCs w:val="24"/>
          <w:lang w:val="en-GB"/>
        </w:rPr>
        <w:t>determines</w:t>
      </w:r>
      <w:r w:rsidRPr="00827680">
        <w:rPr>
          <w:rFonts w:ascii="Times New Roman" w:hAnsi="Times New Roman" w:cs="Times New Roman"/>
          <w:sz w:val="24"/>
          <w:szCs w:val="24"/>
          <w:lang w:val="en-GB"/>
        </w:rPr>
        <w:t xml:space="preserve"> the circumstances of the acquisition and use of substances, and the persons who </w:t>
      </w:r>
      <w:r>
        <w:rPr>
          <w:rFonts w:ascii="Times New Roman" w:hAnsi="Times New Roman" w:cs="Times New Roman"/>
          <w:sz w:val="24"/>
          <w:szCs w:val="24"/>
          <w:lang w:val="en-GB"/>
        </w:rPr>
        <w:t>should be held accountable</w:t>
      </w:r>
      <w:r w:rsidRPr="00827680">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Pr="00827680">
        <w:rPr>
          <w:rFonts w:ascii="Times New Roman" w:hAnsi="Times New Roman" w:cs="Times New Roman"/>
          <w:sz w:val="24"/>
          <w:szCs w:val="24"/>
          <w:lang w:val="en-GB"/>
        </w:rPr>
        <w:t xml:space="preserve">If a child conveyed to the police </w:t>
      </w:r>
      <w:r>
        <w:rPr>
          <w:rFonts w:ascii="Times New Roman" w:hAnsi="Times New Roman" w:cs="Times New Roman"/>
          <w:sz w:val="24"/>
          <w:szCs w:val="24"/>
          <w:lang w:val="en-GB"/>
        </w:rPr>
        <w:t>needs</w:t>
      </w:r>
      <w:r w:rsidRPr="00827680">
        <w:rPr>
          <w:rFonts w:ascii="Times New Roman" w:hAnsi="Times New Roman" w:cs="Times New Roman"/>
          <w:sz w:val="24"/>
          <w:szCs w:val="24"/>
          <w:lang w:val="en-GB"/>
        </w:rPr>
        <w:t xml:space="preserve"> medical assistance, the police </w:t>
      </w:r>
      <w:r>
        <w:rPr>
          <w:rFonts w:ascii="Times New Roman" w:hAnsi="Times New Roman" w:cs="Times New Roman"/>
          <w:sz w:val="24"/>
          <w:szCs w:val="24"/>
          <w:lang w:val="en-GB"/>
        </w:rPr>
        <w:t>conveys</w:t>
      </w:r>
      <w:r w:rsidRPr="00827680">
        <w:rPr>
          <w:rFonts w:ascii="Times New Roman" w:hAnsi="Times New Roman" w:cs="Times New Roman"/>
          <w:sz w:val="24"/>
          <w:szCs w:val="24"/>
          <w:lang w:val="en-GB"/>
        </w:rPr>
        <w:t xml:space="preserve"> </w:t>
      </w:r>
      <w:r>
        <w:rPr>
          <w:rFonts w:ascii="Times New Roman" w:hAnsi="Times New Roman" w:cs="Times New Roman"/>
          <w:sz w:val="24"/>
          <w:szCs w:val="24"/>
          <w:lang w:val="en-GB"/>
        </w:rPr>
        <w:t>the</w:t>
      </w:r>
      <w:r w:rsidRPr="00827680">
        <w:rPr>
          <w:rFonts w:ascii="Times New Roman" w:hAnsi="Times New Roman" w:cs="Times New Roman"/>
          <w:sz w:val="24"/>
          <w:szCs w:val="24"/>
          <w:lang w:val="en-GB"/>
        </w:rPr>
        <w:t xml:space="preserve"> child to a medical institution and </w:t>
      </w:r>
      <w:r>
        <w:rPr>
          <w:rFonts w:ascii="Times New Roman" w:hAnsi="Times New Roman" w:cs="Times New Roman"/>
          <w:sz w:val="24"/>
          <w:szCs w:val="24"/>
          <w:lang w:val="en-GB"/>
        </w:rPr>
        <w:t>makes sure</w:t>
      </w:r>
      <w:r w:rsidRPr="00827680">
        <w:rPr>
          <w:rFonts w:ascii="Times New Roman" w:hAnsi="Times New Roman" w:cs="Times New Roman"/>
          <w:sz w:val="24"/>
          <w:szCs w:val="24"/>
          <w:lang w:val="en-GB"/>
        </w:rPr>
        <w:t xml:space="preserve"> that the </w:t>
      </w:r>
      <w:r>
        <w:rPr>
          <w:rFonts w:ascii="Times New Roman" w:hAnsi="Times New Roman" w:cs="Times New Roman"/>
          <w:sz w:val="24"/>
          <w:szCs w:val="24"/>
          <w:lang w:val="en-GB"/>
        </w:rPr>
        <w:t xml:space="preserve">child receives </w:t>
      </w:r>
      <w:r w:rsidRPr="00827680">
        <w:rPr>
          <w:rFonts w:ascii="Times New Roman" w:hAnsi="Times New Roman" w:cs="Times New Roman"/>
          <w:sz w:val="24"/>
          <w:szCs w:val="24"/>
          <w:lang w:val="en-GB"/>
        </w:rPr>
        <w:t>medical assistance.</w:t>
      </w:r>
    </w:p>
    <w:p w14:paraId="260DC8BE" w14:textId="77777777" w:rsidR="00914DCD" w:rsidRDefault="00914DCD" w:rsidP="00914DCD">
      <w:pPr>
        <w:pStyle w:val="NoSpacing"/>
        <w:jc w:val="both"/>
        <w:rPr>
          <w:rFonts w:ascii="Times New Roman" w:hAnsi="Times New Roman" w:cs="Times New Roman"/>
          <w:sz w:val="24"/>
          <w:szCs w:val="24"/>
          <w:lang w:val="en-GB"/>
        </w:rPr>
      </w:pPr>
    </w:p>
    <w:p w14:paraId="79DAD7F1" w14:textId="6F8BFE8F" w:rsidR="00914DCD" w:rsidRDefault="00914DCD" w:rsidP="00914DCD">
      <w:pPr>
        <w:pStyle w:val="NoSpacing"/>
        <w:numPr>
          <w:ilvl w:val="0"/>
          <w:numId w:val="2"/>
        </w:numPr>
        <w:ind w:left="0"/>
        <w:jc w:val="both"/>
        <w:rPr>
          <w:rStyle w:val="FontStyle42"/>
          <w:sz w:val="24"/>
          <w:szCs w:val="24"/>
          <w:lang w:val="en-GB"/>
        </w:rPr>
      </w:pPr>
      <w:r>
        <w:rPr>
          <w:rFonts w:ascii="Times New Roman" w:hAnsi="Times New Roman" w:cs="Times New Roman"/>
          <w:sz w:val="24"/>
          <w:szCs w:val="24"/>
          <w:lang w:val="en-GB"/>
        </w:rPr>
        <w:t>According to t</w:t>
      </w:r>
      <w:r w:rsidRPr="007D0075">
        <w:rPr>
          <w:rFonts w:ascii="Times New Roman" w:hAnsi="Times New Roman" w:cs="Times New Roman"/>
          <w:sz w:val="24"/>
          <w:szCs w:val="24"/>
          <w:lang w:val="en-GB"/>
        </w:rPr>
        <w:t xml:space="preserve">he </w:t>
      </w:r>
      <w:r w:rsidRPr="007D0075">
        <w:rPr>
          <w:rFonts w:ascii="Times New Roman" w:hAnsi="Times New Roman" w:cs="Times New Roman"/>
          <w:i/>
          <w:sz w:val="24"/>
          <w:szCs w:val="24"/>
          <w:lang w:val="en-GB"/>
        </w:rPr>
        <w:t>Law on the Protection of the Children's Rights</w:t>
      </w:r>
      <w:r w:rsidRPr="007D0075">
        <w:rPr>
          <w:rFonts w:ascii="Times New Roman" w:hAnsi="Times New Roman" w:cs="Times New Roman"/>
          <w:sz w:val="24"/>
          <w:szCs w:val="24"/>
          <w:lang w:val="en-GB"/>
        </w:rPr>
        <w:t xml:space="preserve"> the </w:t>
      </w:r>
      <w:proofErr w:type="spellStart"/>
      <w:r>
        <w:rPr>
          <w:rFonts w:ascii="Times New Roman" w:hAnsi="Times New Roman" w:cs="Times New Roman"/>
          <w:sz w:val="24"/>
          <w:szCs w:val="24"/>
          <w:lang w:val="en-GB"/>
        </w:rPr>
        <w:t>MoI</w:t>
      </w:r>
      <w:proofErr w:type="spellEnd"/>
      <w:r w:rsidRPr="007D0075">
        <w:rPr>
          <w:rFonts w:ascii="Times New Roman" w:hAnsi="Times New Roman" w:cs="Times New Roman"/>
          <w:sz w:val="24"/>
          <w:szCs w:val="24"/>
          <w:lang w:val="en-GB"/>
        </w:rPr>
        <w:t xml:space="preserve">, the </w:t>
      </w:r>
      <w:proofErr w:type="spellStart"/>
      <w:r>
        <w:rPr>
          <w:rFonts w:ascii="Times New Roman" w:hAnsi="Times New Roman" w:cs="Times New Roman"/>
          <w:sz w:val="24"/>
          <w:szCs w:val="24"/>
          <w:lang w:val="en-GB"/>
        </w:rPr>
        <w:t>MoES</w:t>
      </w:r>
      <w:proofErr w:type="spellEnd"/>
      <w:r w:rsidRPr="007D0075">
        <w:rPr>
          <w:rFonts w:ascii="Times New Roman" w:hAnsi="Times New Roman" w:cs="Times New Roman"/>
          <w:sz w:val="24"/>
          <w:szCs w:val="24"/>
          <w:lang w:val="en-GB"/>
        </w:rPr>
        <w:t xml:space="preserve">, the </w:t>
      </w:r>
      <w:proofErr w:type="spellStart"/>
      <w:r>
        <w:rPr>
          <w:rFonts w:ascii="Times New Roman" w:hAnsi="Times New Roman" w:cs="Times New Roman"/>
          <w:sz w:val="24"/>
          <w:szCs w:val="24"/>
          <w:lang w:val="en-GB"/>
        </w:rPr>
        <w:t>MoW</w:t>
      </w:r>
      <w:proofErr w:type="spellEnd"/>
      <w:r w:rsidRPr="007D0075">
        <w:rPr>
          <w:rFonts w:ascii="Times New Roman" w:hAnsi="Times New Roman" w:cs="Times New Roman"/>
          <w:sz w:val="24"/>
          <w:szCs w:val="24"/>
          <w:lang w:val="en-GB"/>
        </w:rPr>
        <w:t xml:space="preserve">, the </w:t>
      </w:r>
      <w:proofErr w:type="spellStart"/>
      <w:r>
        <w:rPr>
          <w:rFonts w:ascii="Times New Roman" w:hAnsi="Times New Roman" w:cs="Times New Roman"/>
          <w:sz w:val="24"/>
          <w:szCs w:val="24"/>
          <w:lang w:val="en-GB"/>
        </w:rPr>
        <w:t>MoEPRD</w:t>
      </w:r>
      <w:proofErr w:type="spellEnd"/>
      <w:r w:rsidRPr="007D0075">
        <w:rPr>
          <w:rFonts w:ascii="Times New Roman" w:hAnsi="Times New Roman" w:cs="Times New Roman"/>
          <w:sz w:val="24"/>
          <w:szCs w:val="24"/>
          <w:lang w:val="en-GB"/>
        </w:rPr>
        <w:t xml:space="preserve">, the </w:t>
      </w:r>
      <w:proofErr w:type="spellStart"/>
      <w:r>
        <w:rPr>
          <w:rFonts w:ascii="Times New Roman" w:hAnsi="Times New Roman" w:cs="Times New Roman"/>
          <w:sz w:val="24"/>
          <w:szCs w:val="24"/>
          <w:lang w:val="en-GB"/>
        </w:rPr>
        <w:t>MoJ</w:t>
      </w:r>
      <w:proofErr w:type="spellEnd"/>
      <w:r w:rsidRPr="007D0075">
        <w:rPr>
          <w:rFonts w:ascii="Times New Roman" w:hAnsi="Times New Roman" w:cs="Times New Roman"/>
          <w:sz w:val="24"/>
          <w:szCs w:val="24"/>
          <w:lang w:val="en-GB"/>
        </w:rPr>
        <w:t xml:space="preserve">, the </w:t>
      </w:r>
      <w:proofErr w:type="spellStart"/>
      <w:r>
        <w:rPr>
          <w:rFonts w:ascii="Times New Roman" w:hAnsi="Times New Roman" w:cs="Times New Roman"/>
          <w:sz w:val="24"/>
          <w:szCs w:val="24"/>
          <w:lang w:val="en-GB"/>
        </w:rPr>
        <w:t>MoH</w:t>
      </w:r>
      <w:proofErr w:type="spellEnd"/>
      <w:r w:rsidRPr="007D0075">
        <w:rPr>
          <w:rFonts w:ascii="Times New Roman" w:hAnsi="Times New Roman" w:cs="Times New Roman"/>
          <w:sz w:val="24"/>
          <w:szCs w:val="24"/>
          <w:lang w:val="en-GB"/>
        </w:rPr>
        <w:t xml:space="preserve">, the State Inspectorate for Protection of Children's Rights and </w:t>
      </w:r>
      <w:r w:rsidR="00FD6458">
        <w:rPr>
          <w:rFonts w:ascii="Times New Roman" w:hAnsi="Times New Roman" w:cs="Times New Roman"/>
          <w:sz w:val="24"/>
          <w:szCs w:val="24"/>
          <w:lang w:val="en-GB"/>
        </w:rPr>
        <w:t>municipalities</w:t>
      </w:r>
      <w:r w:rsidRPr="007D0075">
        <w:rPr>
          <w:rFonts w:ascii="Times New Roman" w:hAnsi="Times New Roman" w:cs="Times New Roman"/>
          <w:sz w:val="24"/>
          <w:szCs w:val="24"/>
          <w:lang w:val="en-GB"/>
        </w:rPr>
        <w:t xml:space="preserve"> provide statistical information regarding </w:t>
      </w:r>
      <w:r>
        <w:rPr>
          <w:rFonts w:ascii="Times New Roman" w:hAnsi="Times New Roman" w:cs="Times New Roman"/>
          <w:sz w:val="24"/>
          <w:szCs w:val="24"/>
          <w:lang w:val="en-GB"/>
        </w:rPr>
        <w:t xml:space="preserve">the </w:t>
      </w:r>
      <w:r w:rsidRPr="007D0075">
        <w:rPr>
          <w:rFonts w:ascii="Times New Roman" w:hAnsi="Times New Roman" w:cs="Times New Roman"/>
          <w:sz w:val="24"/>
          <w:szCs w:val="24"/>
          <w:lang w:val="en-GB"/>
        </w:rPr>
        <w:t>prote</w:t>
      </w:r>
      <w:r>
        <w:rPr>
          <w:rFonts w:ascii="Times New Roman" w:hAnsi="Times New Roman" w:cs="Times New Roman"/>
          <w:sz w:val="24"/>
          <w:szCs w:val="24"/>
          <w:lang w:val="en-GB"/>
        </w:rPr>
        <w:t>ction of the rights of the child. This information together with a summary</w:t>
      </w:r>
      <w:r w:rsidRPr="007D0075">
        <w:rPr>
          <w:rFonts w:ascii="Times New Roman" w:hAnsi="Times New Roman" w:cs="Times New Roman"/>
          <w:sz w:val="24"/>
          <w:szCs w:val="24"/>
          <w:lang w:val="en-GB"/>
        </w:rPr>
        <w:t xml:space="preserve"> report </w:t>
      </w:r>
      <w:r>
        <w:rPr>
          <w:rFonts w:ascii="Times New Roman" w:hAnsi="Times New Roman" w:cs="Times New Roman"/>
          <w:sz w:val="24"/>
          <w:szCs w:val="24"/>
          <w:lang w:val="en-GB"/>
        </w:rPr>
        <w:t xml:space="preserve">is submitted </w:t>
      </w:r>
      <w:r w:rsidRPr="007D0075">
        <w:rPr>
          <w:rFonts w:ascii="Times New Roman" w:hAnsi="Times New Roman" w:cs="Times New Roman"/>
          <w:sz w:val="24"/>
          <w:szCs w:val="24"/>
          <w:lang w:val="en-GB"/>
        </w:rPr>
        <w:t xml:space="preserve">to the Central Statistics </w:t>
      </w:r>
      <w:proofErr w:type="gramStart"/>
      <w:r w:rsidRPr="007D0075">
        <w:rPr>
          <w:rFonts w:ascii="Times New Roman" w:hAnsi="Times New Roman" w:cs="Times New Roman"/>
          <w:sz w:val="24"/>
          <w:szCs w:val="24"/>
          <w:lang w:val="en-GB"/>
        </w:rPr>
        <w:t>Bureau</w:t>
      </w:r>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which</w:t>
      </w:r>
      <w:r w:rsidRPr="007D0075">
        <w:rPr>
          <w:rFonts w:ascii="Times New Roman" w:hAnsi="Times New Roman" w:cs="Times New Roman"/>
          <w:sz w:val="24"/>
          <w:szCs w:val="24"/>
          <w:lang w:val="en-GB"/>
        </w:rPr>
        <w:t xml:space="preserve"> compile</w:t>
      </w:r>
      <w:r>
        <w:rPr>
          <w:rFonts w:ascii="Times New Roman" w:hAnsi="Times New Roman" w:cs="Times New Roman"/>
          <w:sz w:val="24"/>
          <w:szCs w:val="24"/>
          <w:lang w:val="en-GB"/>
        </w:rPr>
        <w:t>s</w:t>
      </w:r>
      <w:r w:rsidRPr="007D0075">
        <w:rPr>
          <w:rFonts w:ascii="Times New Roman" w:hAnsi="Times New Roman" w:cs="Times New Roman"/>
          <w:sz w:val="24"/>
          <w:szCs w:val="24"/>
          <w:lang w:val="en-GB"/>
        </w:rPr>
        <w:t xml:space="preserve"> the information </w:t>
      </w:r>
      <w:r>
        <w:rPr>
          <w:rFonts w:ascii="Times New Roman" w:hAnsi="Times New Roman" w:cs="Times New Roman"/>
          <w:sz w:val="24"/>
          <w:szCs w:val="24"/>
          <w:lang w:val="en-GB"/>
        </w:rPr>
        <w:t xml:space="preserve">and </w:t>
      </w:r>
      <w:r w:rsidRPr="007D0075">
        <w:rPr>
          <w:rFonts w:ascii="Times New Roman" w:hAnsi="Times New Roman" w:cs="Times New Roman"/>
          <w:sz w:val="24"/>
          <w:szCs w:val="24"/>
          <w:lang w:val="en-GB"/>
        </w:rPr>
        <w:t>submit</w:t>
      </w:r>
      <w:r>
        <w:rPr>
          <w:rFonts w:ascii="Times New Roman" w:hAnsi="Times New Roman" w:cs="Times New Roman"/>
          <w:sz w:val="24"/>
          <w:szCs w:val="24"/>
          <w:lang w:val="en-GB"/>
        </w:rPr>
        <w:t>s</w:t>
      </w:r>
      <w:r w:rsidRPr="007D0075">
        <w:rPr>
          <w:rFonts w:ascii="Times New Roman" w:hAnsi="Times New Roman" w:cs="Times New Roman"/>
          <w:sz w:val="24"/>
          <w:szCs w:val="24"/>
          <w:lang w:val="en-GB"/>
        </w:rPr>
        <w:t xml:space="preserve"> it to the </w:t>
      </w:r>
      <w:proofErr w:type="spellStart"/>
      <w:r>
        <w:rPr>
          <w:rFonts w:ascii="Times New Roman" w:hAnsi="Times New Roman" w:cs="Times New Roman"/>
          <w:sz w:val="24"/>
          <w:szCs w:val="24"/>
          <w:lang w:val="en-GB"/>
        </w:rPr>
        <w:t>MoW</w:t>
      </w:r>
      <w:proofErr w:type="spellEnd"/>
      <w:r w:rsidRPr="007D0075">
        <w:rPr>
          <w:rFonts w:ascii="Times New Roman" w:hAnsi="Times New Roman" w:cs="Times New Roman"/>
          <w:sz w:val="24"/>
          <w:szCs w:val="24"/>
          <w:lang w:val="en-GB"/>
        </w:rPr>
        <w:t xml:space="preserve"> and the Ombudsman</w:t>
      </w:r>
      <w:r>
        <w:rPr>
          <w:rFonts w:ascii="Times New Roman" w:hAnsi="Times New Roman" w:cs="Times New Roman"/>
          <w:sz w:val="24"/>
          <w:szCs w:val="24"/>
          <w:lang w:val="en-GB"/>
        </w:rPr>
        <w:t>’s Office</w:t>
      </w:r>
      <w:r w:rsidRPr="007D0075">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7D0075">
        <w:rPr>
          <w:rFonts w:ascii="Times New Roman" w:hAnsi="Times New Roman" w:cs="Times New Roman"/>
          <w:sz w:val="24"/>
          <w:szCs w:val="24"/>
          <w:lang w:val="en-GB"/>
        </w:rPr>
        <w:t>According to the statistical data in 2019</w:t>
      </w:r>
      <w:r>
        <w:rPr>
          <w:rFonts w:ascii="Times New Roman" w:hAnsi="Times New Roman" w:cs="Times New Roman"/>
          <w:sz w:val="24"/>
          <w:szCs w:val="24"/>
          <w:lang w:val="en-GB"/>
        </w:rPr>
        <w:t>, the police imposed four administrative punishments for the involvement of minors in begging, while t</w:t>
      </w:r>
      <w:r w:rsidRPr="009D61FB">
        <w:rPr>
          <w:rStyle w:val="FontStyle42"/>
          <w:sz w:val="24"/>
          <w:szCs w:val="24"/>
          <w:lang w:val="en-GB"/>
        </w:rPr>
        <w:t xml:space="preserve">he SLI monitors compliance with </w:t>
      </w:r>
      <w:r>
        <w:rPr>
          <w:rStyle w:val="FontStyle42"/>
          <w:sz w:val="24"/>
          <w:szCs w:val="24"/>
          <w:lang w:val="en-GB"/>
        </w:rPr>
        <w:t>the</w:t>
      </w:r>
      <w:r w:rsidRPr="009D61FB">
        <w:rPr>
          <w:rStyle w:val="FontStyle42"/>
          <w:sz w:val="24"/>
          <w:szCs w:val="24"/>
          <w:lang w:val="en-GB"/>
        </w:rPr>
        <w:t xml:space="preserve"> </w:t>
      </w:r>
      <w:proofErr w:type="spellStart"/>
      <w:r>
        <w:rPr>
          <w:rStyle w:val="FontStyle42"/>
          <w:sz w:val="24"/>
          <w:szCs w:val="24"/>
          <w:lang w:val="en-GB"/>
        </w:rPr>
        <w:t>CoM</w:t>
      </w:r>
      <w:proofErr w:type="spellEnd"/>
      <w:r>
        <w:rPr>
          <w:rStyle w:val="FontStyle42"/>
          <w:sz w:val="24"/>
          <w:szCs w:val="24"/>
          <w:lang w:val="en-GB"/>
        </w:rPr>
        <w:t xml:space="preserve"> regulations</w:t>
      </w:r>
      <w:r w:rsidRPr="009D61FB">
        <w:rPr>
          <w:rStyle w:val="FontStyle42"/>
          <w:sz w:val="24"/>
          <w:szCs w:val="24"/>
          <w:lang w:val="en-GB"/>
        </w:rPr>
        <w:t xml:space="preserve"> </w:t>
      </w:r>
      <w:r>
        <w:rPr>
          <w:rStyle w:val="FontStyle42"/>
          <w:sz w:val="24"/>
          <w:szCs w:val="24"/>
          <w:lang w:val="en-GB"/>
        </w:rPr>
        <w:t>No</w:t>
      </w:r>
      <w:r w:rsidR="006D07BB">
        <w:rPr>
          <w:rStyle w:val="FontStyle42"/>
          <w:sz w:val="24"/>
          <w:szCs w:val="24"/>
          <w:lang w:val="en-GB"/>
        </w:rPr>
        <w:t>s</w:t>
      </w:r>
      <w:r>
        <w:rPr>
          <w:rStyle w:val="FontStyle42"/>
          <w:sz w:val="24"/>
          <w:szCs w:val="24"/>
          <w:lang w:val="en-GB"/>
        </w:rPr>
        <w:t xml:space="preserve">.206 of 2002 and Article 37(4) of the </w:t>
      </w:r>
      <w:r>
        <w:rPr>
          <w:rStyle w:val="FontStyle42"/>
          <w:i/>
          <w:sz w:val="24"/>
          <w:szCs w:val="24"/>
          <w:lang w:val="en-GB"/>
        </w:rPr>
        <w:t xml:space="preserve">Labour Law </w:t>
      </w:r>
      <w:r w:rsidRPr="009D61FB">
        <w:rPr>
          <w:rStyle w:val="FontStyle42"/>
          <w:sz w:val="24"/>
          <w:szCs w:val="24"/>
          <w:lang w:val="en-GB"/>
        </w:rPr>
        <w:t>in accorda</w:t>
      </w:r>
      <w:r>
        <w:rPr>
          <w:rStyle w:val="FontStyle42"/>
          <w:sz w:val="24"/>
          <w:szCs w:val="24"/>
          <w:lang w:val="en-GB"/>
        </w:rPr>
        <w:t>nce with the general procedure.</w:t>
      </w:r>
    </w:p>
    <w:p w14:paraId="5B9B3E39" w14:textId="77777777" w:rsidR="00914DCD" w:rsidRDefault="00914DCD" w:rsidP="00914DCD">
      <w:pPr>
        <w:pStyle w:val="NoSpacing"/>
        <w:jc w:val="both"/>
        <w:rPr>
          <w:rStyle w:val="FontStyle42"/>
          <w:sz w:val="24"/>
          <w:szCs w:val="24"/>
          <w:lang w:val="en-GB"/>
        </w:rPr>
      </w:pPr>
    </w:p>
    <w:p w14:paraId="6DAEEC58" w14:textId="2D9D298C" w:rsidR="00914DCD" w:rsidRPr="008869B0" w:rsidRDefault="00914DCD" w:rsidP="00914DCD">
      <w:pPr>
        <w:pStyle w:val="NoSpacing"/>
        <w:numPr>
          <w:ilvl w:val="0"/>
          <w:numId w:val="2"/>
        </w:numPr>
        <w:ind w:left="0"/>
        <w:jc w:val="both"/>
        <w:rPr>
          <w:rFonts w:ascii="Times New Roman" w:hAnsi="Times New Roman" w:cs="Times New Roman"/>
          <w:sz w:val="24"/>
          <w:szCs w:val="24"/>
          <w:lang w:val="en-GB"/>
        </w:rPr>
      </w:pPr>
      <w:r w:rsidRPr="008869B0">
        <w:rPr>
          <w:rFonts w:ascii="Times New Roman" w:hAnsi="Times New Roman" w:cs="Times New Roman"/>
          <w:sz w:val="24"/>
          <w:szCs w:val="24"/>
          <w:lang w:val="en-GB"/>
        </w:rPr>
        <w:t xml:space="preserve">In recent years, the Government has introduced several measures to promote cooperation between the competent agencies </w:t>
      </w:r>
      <w:proofErr w:type="gramStart"/>
      <w:r w:rsidRPr="008869B0">
        <w:rPr>
          <w:rFonts w:ascii="Times New Roman" w:hAnsi="Times New Roman" w:cs="Times New Roman"/>
          <w:sz w:val="24"/>
          <w:szCs w:val="24"/>
          <w:lang w:val="en-GB"/>
        </w:rPr>
        <w:t>to quickly find</w:t>
      </w:r>
      <w:proofErr w:type="gramEnd"/>
      <w:r w:rsidRPr="008869B0">
        <w:rPr>
          <w:rFonts w:ascii="Times New Roman" w:hAnsi="Times New Roman" w:cs="Times New Roman"/>
          <w:sz w:val="24"/>
          <w:szCs w:val="24"/>
          <w:lang w:val="en-GB"/>
        </w:rPr>
        <w:t xml:space="preserve"> a suitable host family for a child (a guardian or foster family) and to enable a child’s return to biological parents. To protect the rights of those children who </w:t>
      </w:r>
      <w:proofErr w:type="gramStart"/>
      <w:r w:rsidRPr="008869B0">
        <w:rPr>
          <w:rFonts w:ascii="Times New Roman" w:hAnsi="Times New Roman" w:cs="Times New Roman"/>
          <w:sz w:val="24"/>
          <w:szCs w:val="24"/>
          <w:lang w:val="en-GB"/>
        </w:rPr>
        <w:t>have been placed</w:t>
      </w:r>
      <w:proofErr w:type="gramEnd"/>
      <w:r w:rsidRPr="008869B0">
        <w:rPr>
          <w:rFonts w:ascii="Times New Roman" w:hAnsi="Times New Roman" w:cs="Times New Roman"/>
          <w:sz w:val="24"/>
          <w:szCs w:val="24"/>
          <w:lang w:val="en-GB"/>
        </w:rPr>
        <w:t xml:space="preserve"> in child-care institutions, the Government has taken additional measures to ensure that the environment in these child-care institutions is as far as possible similar to a family setting. Adolescents (15+ years old) </w:t>
      </w:r>
      <w:proofErr w:type="gramStart"/>
      <w:r w:rsidRPr="008869B0">
        <w:rPr>
          <w:rFonts w:ascii="Times New Roman" w:hAnsi="Times New Roman" w:cs="Times New Roman"/>
          <w:sz w:val="24"/>
          <w:szCs w:val="24"/>
          <w:lang w:val="en-GB"/>
        </w:rPr>
        <w:t>are offered</w:t>
      </w:r>
      <w:proofErr w:type="gramEnd"/>
      <w:r w:rsidRPr="008869B0">
        <w:rPr>
          <w:rFonts w:ascii="Times New Roman" w:hAnsi="Times New Roman" w:cs="Times New Roman"/>
          <w:sz w:val="24"/>
          <w:szCs w:val="24"/>
          <w:lang w:val="en-GB"/>
        </w:rPr>
        <w:t xml:space="preserve"> the opportunity to live in a semi-independent setting to enable their learning of life skills. To protect children living in institutional settings from discrimination and abuse, including sexual abuse, the State Inspectorate for the Protection of Children’s Rights and the Orphan’s Courts carry out regular inspections. Children and other persons have the right to seek assistance from institutions for the protections of the rights of the child. In such circumstances, Governmental institutions (incl., </w:t>
      </w:r>
      <w:r w:rsidR="00FD6458">
        <w:rPr>
          <w:rFonts w:ascii="Times New Roman" w:hAnsi="Times New Roman" w:cs="Times New Roman"/>
          <w:sz w:val="24"/>
          <w:szCs w:val="24"/>
          <w:lang w:val="en-GB"/>
        </w:rPr>
        <w:t>municipalities</w:t>
      </w:r>
      <w:r w:rsidRPr="008869B0">
        <w:rPr>
          <w:rFonts w:ascii="Times New Roman" w:hAnsi="Times New Roman" w:cs="Times New Roman"/>
          <w:sz w:val="24"/>
          <w:szCs w:val="24"/>
          <w:lang w:val="en-GB"/>
        </w:rPr>
        <w:t xml:space="preserve">) </w:t>
      </w:r>
      <w:r w:rsidR="00151625">
        <w:rPr>
          <w:rFonts w:ascii="Times New Roman" w:hAnsi="Times New Roman" w:cs="Times New Roman"/>
          <w:sz w:val="24"/>
          <w:szCs w:val="24"/>
          <w:lang w:val="en-GB"/>
        </w:rPr>
        <w:t>act</w:t>
      </w:r>
      <w:r w:rsidRPr="008869B0">
        <w:rPr>
          <w:rFonts w:ascii="Times New Roman" w:hAnsi="Times New Roman" w:cs="Times New Roman"/>
          <w:sz w:val="24"/>
          <w:szCs w:val="24"/>
          <w:lang w:val="en-GB"/>
        </w:rPr>
        <w:t xml:space="preserve"> to prevent offences and provide support to the child. </w:t>
      </w:r>
    </w:p>
    <w:p w14:paraId="6AADCB6D" w14:textId="77777777" w:rsidR="00914DCD" w:rsidRDefault="00914DCD" w:rsidP="00914DCD">
      <w:pPr>
        <w:pStyle w:val="ListParagraph"/>
        <w:spacing w:after="0"/>
        <w:rPr>
          <w:rFonts w:ascii="Times New Roman" w:hAnsi="Times New Roman" w:cs="Times New Roman"/>
          <w:sz w:val="24"/>
          <w:szCs w:val="24"/>
          <w:lang w:val="en-GB" w:eastAsia="lv-LV"/>
        </w:rPr>
      </w:pPr>
    </w:p>
    <w:p w14:paraId="2861FE53" w14:textId="77777777" w:rsidR="00914DCD" w:rsidRDefault="00914DCD" w:rsidP="00914DCD">
      <w:pPr>
        <w:pStyle w:val="NoSpacing"/>
        <w:numPr>
          <w:ilvl w:val="0"/>
          <w:numId w:val="2"/>
        </w:numPr>
        <w:ind w:left="0"/>
        <w:jc w:val="both"/>
        <w:rPr>
          <w:rFonts w:ascii="Times New Roman" w:hAnsi="Times New Roman" w:cs="Times New Roman"/>
          <w:sz w:val="24"/>
          <w:szCs w:val="24"/>
          <w:lang w:val="en-GB"/>
        </w:rPr>
      </w:pPr>
      <w:proofErr w:type="gramStart"/>
      <w:r w:rsidRPr="0072775A">
        <w:rPr>
          <w:rFonts w:ascii="Times New Roman" w:hAnsi="Times New Roman" w:cs="Times New Roman"/>
          <w:sz w:val="24"/>
          <w:szCs w:val="24"/>
          <w:lang w:val="en-GB" w:eastAsia="lv-LV"/>
        </w:rPr>
        <w:t xml:space="preserve">Measures to prevent and reduce domestic violence are included in the </w:t>
      </w:r>
      <w:r w:rsidRPr="0072775A">
        <w:rPr>
          <w:rFonts w:ascii="Times New Roman" w:hAnsi="Times New Roman" w:cs="Times New Roman"/>
          <w:i/>
          <w:sz w:val="24"/>
          <w:szCs w:val="24"/>
          <w:lang w:val="en-GB" w:eastAsia="lv-LV"/>
        </w:rPr>
        <w:t>State Family Policy Guidelines 2011–2017</w:t>
      </w:r>
      <w:r w:rsidRPr="0072775A">
        <w:rPr>
          <w:rFonts w:ascii="Times New Roman" w:hAnsi="Times New Roman" w:cs="Times New Roman"/>
          <w:sz w:val="24"/>
          <w:szCs w:val="24"/>
          <w:lang w:val="en-GB" w:eastAsia="lv-LV"/>
        </w:rPr>
        <w:t xml:space="preserve"> and the corresponding action plan</w:t>
      </w:r>
      <w:r>
        <w:rPr>
          <w:rFonts w:ascii="Times New Roman" w:hAnsi="Times New Roman" w:cs="Times New Roman"/>
          <w:sz w:val="24"/>
          <w:szCs w:val="24"/>
          <w:lang w:val="en-GB" w:eastAsia="lv-LV"/>
        </w:rPr>
        <w:t>,</w:t>
      </w:r>
      <w:r w:rsidRPr="0072775A">
        <w:rPr>
          <w:rFonts w:ascii="Times New Roman" w:hAnsi="Times New Roman" w:cs="Times New Roman"/>
          <w:sz w:val="24"/>
          <w:szCs w:val="24"/>
          <w:lang w:val="en-GB" w:eastAsia="lv-LV"/>
        </w:rPr>
        <w:t xml:space="preserve"> in</w:t>
      </w:r>
      <w:r>
        <w:rPr>
          <w:rFonts w:ascii="Times New Roman" w:hAnsi="Times New Roman" w:cs="Times New Roman"/>
          <w:sz w:val="24"/>
          <w:szCs w:val="24"/>
          <w:lang w:val="en-GB" w:eastAsia="lv-LV"/>
        </w:rPr>
        <w:t xml:space="preserve"> the</w:t>
      </w:r>
      <w:r w:rsidRPr="0072775A">
        <w:rPr>
          <w:rFonts w:ascii="Times New Roman" w:hAnsi="Times New Roman" w:cs="Times New Roman"/>
          <w:sz w:val="24"/>
          <w:szCs w:val="24"/>
          <w:lang w:val="en-GB" w:eastAsia="lv-LV"/>
        </w:rPr>
        <w:t xml:space="preserve"> </w:t>
      </w:r>
      <w:r w:rsidRPr="0072775A">
        <w:rPr>
          <w:rFonts w:ascii="Times New Roman" w:hAnsi="Times New Roman" w:cs="Times New Roman"/>
          <w:i/>
          <w:sz w:val="24"/>
          <w:szCs w:val="24"/>
          <w:lang w:val="en-GB" w:eastAsia="lv-LV"/>
        </w:rPr>
        <w:t>Plan for Safeguarding Women’s and Men’s Equal Opportunities and Rights 2018–2020</w:t>
      </w:r>
      <w:r>
        <w:rPr>
          <w:rFonts w:ascii="Times New Roman" w:hAnsi="Times New Roman" w:cs="Times New Roman"/>
          <w:i/>
          <w:sz w:val="24"/>
          <w:szCs w:val="24"/>
          <w:lang w:val="en-GB" w:eastAsia="lv-LV"/>
        </w:rPr>
        <w:t xml:space="preserve">, </w:t>
      </w:r>
      <w:r>
        <w:rPr>
          <w:rFonts w:ascii="Times New Roman" w:hAnsi="Times New Roman" w:cs="Times New Roman"/>
          <w:sz w:val="24"/>
          <w:szCs w:val="24"/>
          <w:lang w:val="en-GB" w:eastAsia="lv-LV"/>
        </w:rPr>
        <w:t xml:space="preserve">and </w:t>
      </w:r>
      <w:r w:rsidRPr="0072775A">
        <w:rPr>
          <w:rFonts w:ascii="Times New Roman" w:hAnsi="Times New Roman" w:cs="Times New Roman"/>
          <w:sz w:val="24"/>
          <w:szCs w:val="24"/>
          <w:lang w:val="en-GB" w:eastAsia="lv-LV"/>
        </w:rPr>
        <w:t xml:space="preserve">the </w:t>
      </w:r>
      <w:r w:rsidRPr="0072775A">
        <w:rPr>
          <w:rFonts w:ascii="Times New Roman" w:hAnsi="Times New Roman" w:cs="Times New Roman"/>
          <w:i/>
          <w:sz w:val="24"/>
          <w:szCs w:val="24"/>
          <w:lang w:val="en-GB" w:eastAsia="lv-LV"/>
        </w:rPr>
        <w:t>Latvian National Development Plan 2014–2020</w:t>
      </w:r>
      <w:r>
        <w:rPr>
          <w:rFonts w:ascii="Times New Roman" w:hAnsi="Times New Roman" w:cs="Times New Roman"/>
          <w:sz w:val="24"/>
          <w:szCs w:val="24"/>
          <w:lang w:val="en-GB" w:eastAsia="lv-LV"/>
        </w:rPr>
        <w:t xml:space="preserve"> setting</w:t>
      </w:r>
      <w:r w:rsidRPr="0072775A">
        <w:rPr>
          <w:rFonts w:ascii="Times New Roman" w:hAnsi="Times New Roman" w:cs="Times New Roman"/>
          <w:sz w:val="24"/>
          <w:szCs w:val="24"/>
          <w:lang w:val="en-GB" w:eastAsia="lv-LV"/>
        </w:rPr>
        <w:t xml:space="preserve"> out tasks to reach this objective: to ensure that children live in a favourable family or family-like environment, and </w:t>
      </w:r>
      <w:r>
        <w:rPr>
          <w:rFonts w:ascii="Times New Roman" w:hAnsi="Times New Roman" w:cs="Times New Roman"/>
          <w:sz w:val="24"/>
          <w:szCs w:val="24"/>
          <w:lang w:val="en-GB" w:eastAsia="lv-LV"/>
        </w:rPr>
        <w:t xml:space="preserve">reduction of </w:t>
      </w:r>
      <w:r w:rsidRPr="0072775A">
        <w:rPr>
          <w:rFonts w:ascii="Times New Roman" w:hAnsi="Times New Roman" w:cs="Times New Roman"/>
          <w:sz w:val="24"/>
          <w:szCs w:val="24"/>
          <w:lang w:val="en-GB" w:eastAsia="lv-LV"/>
        </w:rPr>
        <w:t xml:space="preserve">domestic violence, to provide support to family and individuals in crisis situations and in situations related to gender-based violence, providing professional social work services and timely social and </w:t>
      </w:r>
      <w:r>
        <w:rPr>
          <w:rFonts w:ascii="Times New Roman" w:hAnsi="Times New Roman" w:cs="Times New Roman"/>
          <w:sz w:val="24"/>
          <w:szCs w:val="24"/>
          <w:lang w:val="en-GB" w:eastAsia="lv-LV"/>
        </w:rPr>
        <w:t>medical rehabilitation services</w:t>
      </w:r>
      <w:r w:rsidRPr="007E3F51">
        <w:rPr>
          <w:rFonts w:ascii="Times New Roman" w:hAnsi="Times New Roman" w:cs="Times New Roman"/>
          <w:sz w:val="24"/>
          <w:szCs w:val="24"/>
          <w:lang w:val="en-GB" w:eastAsia="lv-LV"/>
        </w:rPr>
        <w:t xml:space="preserve"> (</w:t>
      </w:r>
      <w:r>
        <w:rPr>
          <w:rFonts w:ascii="Times New Roman" w:hAnsi="Times New Roman" w:cs="Times New Roman"/>
          <w:sz w:val="24"/>
          <w:szCs w:val="24"/>
          <w:lang w:val="en-GB" w:eastAsia="lv-LV"/>
        </w:rPr>
        <w:t>para 70 and 120 of the Periodic Report</w:t>
      </w:r>
      <w:r w:rsidRPr="007E3F51">
        <w:rPr>
          <w:rFonts w:ascii="Times New Roman" w:hAnsi="Times New Roman" w:cs="Times New Roman"/>
          <w:sz w:val="24"/>
          <w:szCs w:val="24"/>
          <w:lang w:val="en-GB" w:eastAsia="lv-LV"/>
        </w:rPr>
        <w:t>).</w:t>
      </w:r>
      <w:proofErr w:type="gramEnd"/>
      <w:r w:rsidRPr="007E3F51">
        <w:rPr>
          <w:rFonts w:ascii="Times New Roman" w:hAnsi="Times New Roman" w:cs="Times New Roman"/>
          <w:sz w:val="24"/>
          <w:szCs w:val="24"/>
          <w:lang w:val="en-GB" w:eastAsia="lv-LV"/>
        </w:rPr>
        <w:t xml:space="preserve"> </w:t>
      </w:r>
    </w:p>
    <w:p w14:paraId="526674F1" w14:textId="77777777" w:rsidR="00914DCD" w:rsidRDefault="00914DCD" w:rsidP="00914DCD">
      <w:pPr>
        <w:pStyle w:val="ListParagraph"/>
        <w:rPr>
          <w:rFonts w:ascii="Times New Roman" w:hAnsi="Times New Roman" w:cs="Times New Roman"/>
          <w:sz w:val="24"/>
          <w:szCs w:val="24"/>
          <w:lang w:val="en-GB" w:eastAsia="lv-LV"/>
        </w:rPr>
      </w:pPr>
    </w:p>
    <w:p w14:paraId="3FA123A2" w14:textId="36F461EE" w:rsidR="00914DCD" w:rsidRPr="007E3F51" w:rsidRDefault="00914DCD" w:rsidP="00914DCD">
      <w:pPr>
        <w:pStyle w:val="NoSpacing"/>
        <w:numPr>
          <w:ilvl w:val="0"/>
          <w:numId w:val="2"/>
        </w:numPr>
        <w:ind w:left="0"/>
        <w:jc w:val="both"/>
        <w:rPr>
          <w:rFonts w:ascii="Times New Roman" w:hAnsi="Times New Roman" w:cs="Times New Roman"/>
          <w:sz w:val="24"/>
          <w:szCs w:val="24"/>
          <w:lang w:val="en-GB"/>
        </w:rPr>
      </w:pPr>
      <w:r w:rsidRPr="007E3F51">
        <w:rPr>
          <w:rFonts w:ascii="Times New Roman" w:hAnsi="Times New Roman" w:cs="Times New Roman"/>
          <w:sz w:val="24"/>
          <w:szCs w:val="24"/>
          <w:lang w:val="en-GB" w:eastAsia="lv-LV"/>
        </w:rPr>
        <w:t xml:space="preserve">In the framework of the </w:t>
      </w:r>
      <w:r w:rsidRPr="007E3F51">
        <w:rPr>
          <w:rFonts w:ascii="Times New Roman" w:hAnsi="Times New Roman" w:cs="Times New Roman"/>
          <w:i/>
          <w:sz w:val="24"/>
          <w:szCs w:val="24"/>
          <w:lang w:val="en-GB" w:eastAsia="lv-LV"/>
        </w:rPr>
        <w:t>State Family Policy 2014–2020</w:t>
      </w:r>
      <w:r w:rsidRPr="007E3F51">
        <w:rPr>
          <w:rFonts w:ascii="Times New Roman" w:hAnsi="Times New Roman" w:cs="Times New Roman"/>
          <w:sz w:val="24"/>
          <w:szCs w:val="24"/>
          <w:lang w:val="en-GB" w:eastAsia="lv-LV"/>
        </w:rPr>
        <w:t xml:space="preserve">, </w:t>
      </w:r>
      <w:r>
        <w:rPr>
          <w:rFonts w:ascii="Times New Roman" w:hAnsi="Times New Roman" w:cs="Times New Roman"/>
          <w:sz w:val="24"/>
          <w:szCs w:val="24"/>
          <w:lang w:val="en-GB" w:eastAsia="lv-LV"/>
        </w:rPr>
        <w:t xml:space="preserve">the Government provided </w:t>
      </w:r>
      <w:r w:rsidRPr="007E3F51">
        <w:rPr>
          <w:rFonts w:ascii="Times New Roman" w:hAnsi="Times New Roman" w:cs="Times New Roman"/>
          <w:sz w:val="24"/>
          <w:szCs w:val="24"/>
          <w:lang w:val="en-GB" w:eastAsia="lv-LV"/>
        </w:rPr>
        <w:t xml:space="preserve">financial aid for establishing 26 family support centres in various regions of Latvia. In </w:t>
      </w:r>
      <w:r w:rsidRPr="007E3F51">
        <w:rPr>
          <w:rFonts w:ascii="Times New Roman" w:hAnsi="Times New Roman" w:cs="Times New Roman"/>
          <w:sz w:val="24"/>
          <w:szCs w:val="24"/>
          <w:lang w:val="en-GB" w:eastAsia="lv-LV"/>
        </w:rPr>
        <w:lastRenderedPageBreak/>
        <w:t xml:space="preserve">2017, </w:t>
      </w:r>
      <w:r w:rsidR="00151625">
        <w:rPr>
          <w:rFonts w:ascii="Times New Roman" w:hAnsi="Times New Roman" w:cs="Times New Roman"/>
          <w:sz w:val="24"/>
          <w:szCs w:val="24"/>
          <w:lang w:val="en-GB" w:eastAsia="lv-LV"/>
        </w:rPr>
        <w:t xml:space="preserve">there were </w:t>
      </w:r>
      <w:r w:rsidRPr="007E3F51">
        <w:rPr>
          <w:rFonts w:ascii="Times New Roman" w:hAnsi="Times New Roman" w:cs="Times New Roman"/>
          <w:sz w:val="24"/>
          <w:szCs w:val="24"/>
          <w:lang w:val="en-GB" w:eastAsia="lv-LV"/>
        </w:rPr>
        <w:t xml:space="preserve">27 services providers ensuring social rehabilitation services to adult victims. Currently Latvia fulfils the requirements set by the Council of Europe to provide one place at the crisis centre per 10,000 inhabitants for women with children, who have suffered from violence. According to the </w:t>
      </w:r>
      <w:r w:rsidRPr="007E3F51">
        <w:rPr>
          <w:rFonts w:ascii="Times New Roman" w:hAnsi="Times New Roman" w:cs="Times New Roman"/>
          <w:i/>
          <w:sz w:val="24"/>
          <w:szCs w:val="24"/>
          <w:lang w:val="en-GB" w:eastAsia="lv-LV"/>
        </w:rPr>
        <w:t>Law on Social Services and Social Assistance</w:t>
      </w:r>
      <w:r w:rsidRPr="007E3F51">
        <w:rPr>
          <w:rFonts w:ascii="Times New Roman" w:hAnsi="Times New Roman" w:cs="Times New Roman"/>
          <w:sz w:val="24"/>
          <w:szCs w:val="24"/>
          <w:lang w:val="en-GB" w:eastAsia="lv-LV"/>
        </w:rPr>
        <w:t>, social rehabilitation to children who have suffered from violence is mandatory. A child who has suffered from violence can take part in social rehabilitation course (up to 30 days or 60 days), or receive rehabilitation in a form of 10 consultations by psychologist at his</w:t>
      </w:r>
      <w:r w:rsidR="00151625">
        <w:rPr>
          <w:rFonts w:ascii="Times New Roman" w:hAnsi="Times New Roman" w:cs="Times New Roman"/>
          <w:sz w:val="24"/>
          <w:szCs w:val="24"/>
          <w:lang w:val="en-GB" w:eastAsia="lv-LV"/>
        </w:rPr>
        <w:t>/</w:t>
      </w:r>
      <w:proofErr w:type="spellStart"/>
      <w:r w:rsidR="00151625">
        <w:rPr>
          <w:rFonts w:ascii="Times New Roman" w:hAnsi="Times New Roman" w:cs="Times New Roman"/>
          <w:sz w:val="24"/>
          <w:szCs w:val="24"/>
          <w:lang w:val="en-GB" w:eastAsia="lv-LV"/>
        </w:rPr>
        <w:t>her</w:t>
      </w:r>
      <w:r w:rsidRPr="007E3F51">
        <w:rPr>
          <w:rFonts w:ascii="Times New Roman" w:hAnsi="Times New Roman" w:cs="Times New Roman"/>
          <w:sz w:val="24"/>
          <w:szCs w:val="24"/>
          <w:lang w:val="en-GB" w:eastAsia="lv-LV"/>
        </w:rPr>
        <w:t>place</w:t>
      </w:r>
      <w:proofErr w:type="spellEnd"/>
      <w:r w:rsidRPr="007E3F51">
        <w:rPr>
          <w:rFonts w:ascii="Times New Roman" w:hAnsi="Times New Roman" w:cs="Times New Roman"/>
          <w:sz w:val="24"/>
          <w:szCs w:val="24"/>
          <w:lang w:val="en-GB" w:eastAsia="lv-LV"/>
        </w:rPr>
        <w:t xml:space="preserve"> of residence. The type, location and duration of the service is determined after an assessment of the child’s psychosocial situation.</w:t>
      </w:r>
      <w:r w:rsidRPr="007E3F51">
        <w:rPr>
          <w:rFonts w:ascii="Times New Roman" w:hAnsi="Times New Roman" w:cs="Times New Roman"/>
          <w:sz w:val="24"/>
          <w:szCs w:val="24"/>
          <w:lang w:val="en-GB"/>
        </w:rPr>
        <w:t xml:space="preserve"> </w:t>
      </w:r>
      <w:r w:rsidRPr="007E3F51">
        <w:rPr>
          <w:rFonts w:ascii="Times New Roman" w:hAnsi="Times New Roman" w:cs="Times New Roman"/>
          <w:sz w:val="24"/>
          <w:szCs w:val="24"/>
          <w:lang w:val="en-GB" w:eastAsia="lv-LV"/>
        </w:rPr>
        <w:t xml:space="preserve">Since 2015, the State-funded </w:t>
      </w:r>
      <w:proofErr w:type="spellStart"/>
      <w:r w:rsidR="00151625">
        <w:rPr>
          <w:rFonts w:ascii="Times New Roman" w:hAnsi="Times New Roman" w:cs="Times New Roman"/>
          <w:sz w:val="24"/>
          <w:szCs w:val="24"/>
          <w:lang w:val="en-GB" w:eastAsia="lv-LV"/>
        </w:rPr>
        <w:t>voluntariy</w:t>
      </w:r>
      <w:proofErr w:type="spellEnd"/>
      <w:r w:rsidR="00151625">
        <w:rPr>
          <w:rFonts w:ascii="Times New Roman" w:hAnsi="Times New Roman" w:cs="Times New Roman"/>
          <w:sz w:val="24"/>
          <w:szCs w:val="24"/>
          <w:lang w:val="en-GB" w:eastAsia="lv-LV"/>
        </w:rPr>
        <w:t xml:space="preserve"> </w:t>
      </w:r>
      <w:r w:rsidRPr="007E3F51">
        <w:rPr>
          <w:rFonts w:ascii="Times New Roman" w:hAnsi="Times New Roman" w:cs="Times New Roman"/>
          <w:sz w:val="24"/>
          <w:szCs w:val="24"/>
          <w:lang w:val="en-GB" w:eastAsia="lv-LV"/>
        </w:rPr>
        <w:t xml:space="preserve">social rehabilitation services are available to persons who have committed violence both individually and in groups, depending on the person’s </w:t>
      </w:r>
      <w:proofErr w:type="spellStart"/>
      <w:r w:rsidRPr="007E3F51">
        <w:rPr>
          <w:rFonts w:ascii="Times New Roman" w:hAnsi="Times New Roman" w:cs="Times New Roman"/>
          <w:sz w:val="24"/>
          <w:szCs w:val="24"/>
          <w:lang w:val="en-GB" w:eastAsia="lv-LV"/>
        </w:rPr>
        <w:t>needs</w:t>
      </w:r>
      <w:r>
        <w:rPr>
          <w:rFonts w:ascii="Times New Roman" w:hAnsi="Times New Roman" w:cs="Times New Roman"/>
          <w:sz w:val="24"/>
          <w:szCs w:val="24"/>
          <w:lang w:val="en-GB" w:eastAsia="lv-LV"/>
        </w:rPr>
        <w:t>.</w:t>
      </w:r>
      <w:r w:rsidRPr="007E3F51">
        <w:rPr>
          <w:rFonts w:ascii="Times New Roman" w:hAnsi="Times New Roman" w:cs="Times New Roman"/>
          <w:sz w:val="24"/>
          <w:szCs w:val="24"/>
          <w:lang w:val="en-GB" w:eastAsia="lv-LV"/>
        </w:rPr>
        <w:t>The</w:t>
      </w:r>
      <w:proofErr w:type="spellEnd"/>
      <w:r w:rsidRPr="007E3F51">
        <w:rPr>
          <w:rFonts w:ascii="Times New Roman" w:hAnsi="Times New Roman" w:cs="Times New Roman"/>
          <w:sz w:val="24"/>
          <w:szCs w:val="24"/>
          <w:lang w:val="en-GB" w:eastAsia="lv-LV"/>
        </w:rPr>
        <w:t xml:space="preserve"> services are provided by professionals who improve their social work with specific target groups </w:t>
      </w:r>
      <w:r w:rsidR="00151625">
        <w:rPr>
          <w:rFonts w:ascii="Times New Roman" w:hAnsi="Times New Roman" w:cs="Times New Roman"/>
          <w:sz w:val="24"/>
          <w:szCs w:val="24"/>
          <w:lang w:val="en-GB" w:eastAsia="lv-LV"/>
        </w:rPr>
        <w:t>during</w:t>
      </w:r>
      <w:r w:rsidRPr="007E3F51">
        <w:rPr>
          <w:rFonts w:ascii="Times New Roman" w:hAnsi="Times New Roman" w:cs="Times New Roman"/>
          <w:sz w:val="24"/>
          <w:szCs w:val="24"/>
          <w:lang w:val="en-GB" w:eastAsia="lv-LV"/>
        </w:rPr>
        <w:t xml:space="preserve"> training sessions that were created as part of the project </w:t>
      </w:r>
      <w:r w:rsidRPr="007E3F51">
        <w:rPr>
          <w:rFonts w:ascii="Times New Roman" w:hAnsi="Times New Roman" w:cs="Times New Roman"/>
          <w:i/>
          <w:sz w:val="24"/>
          <w:szCs w:val="24"/>
          <w:lang w:val="en-GB" w:eastAsia="lv-LV"/>
        </w:rPr>
        <w:t xml:space="preserve">Development of Professional Social Work in </w:t>
      </w:r>
      <w:r w:rsidR="00FD6458">
        <w:rPr>
          <w:rFonts w:ascii="Times New Roman" w:hAnsi="Times New Roman" w:cs="Times New Roman"/>
          <w:i/>
          <w:sz w:val="24"/>
          <w:szCs w:val="24"/>
          <w:lang w:val="en-GB" w:eastAsia="lv-LV"/>
        </w:rPr>
        <w:t>Municipalities</w:t>
      </w:r>
      <w:r w:rsidRPr="007E3F51">
        <w:rPr>
          <w:rFonts w:ascii="Times New Roman" w:hAnsi="Times New Roman" w:cs="Times New Roman"/>
          <w:sz w:val="24"/>
          <w:szCs w:val="24"/>
          <w:lang w:val="en-GB" w:eastAsia="lv-LV"/>
        </w:rPr>
        <w:t xml:space="preserve"> (2015–2022). In 2017, the </w:t>
      </w:r>
      <w:proofErr w:type="spellStart"/>
      <w:r w:rsidRPr="007E3F51">
        <w:rPr>
          <w:rFonts w:ascii="Times New Roman" w:hAnsi="Times New Roman" w:cs="Times New Roman"/>
          <w:sz w:val="24"/>
          <w:szCs w:val="24"/>
          <w:lang w:val="en-GB" w:eastAsia="lv-LV"/>
        </w:rPr>
        <w:t>MoW</w:t>
      </w:r>
      <w:proofErr w:type="spellEnd"/>
      <w:r w:rsidRPr="007E3F51">
        <w:rPr>
          <w:rFonts w:ascii="Times New Roman" w:hAnsi="Times New Roman" w:cs="Times New Roman"/>
          <w:sz w:val="24"/>
          <w:szCs w:val="24"/>
          <w:lang w:val="en-GB" w:eastAsia="lv-LV"/>
        </w:rPr>
        <w:t xml:space="preserve"> launched two projects on the prevention and mitigation of violence against women aiming to improve the action pattern of institutions when responding to cases of domestic violence and to raise public awareness</w:t>
      </w:r>
      <w:r w:rsidR="00151625">
        <w:rPr>
          <w:rFonts w:ascii="Times New Roman" w:hAnsi="Times New Roman" w:cs="Times New Roman"/>
          <w:sz w:val="24"/>
          <w:szCs w:val="24"/>
          <w:lang w:val="en-GB" w:eastAsia="lv-LV"/>
        </w:rPr>
        <w:t xml:space="preserve"> </w:t>
      </w:r>
      <w:r w:rsidRPr="007E3F51">
        <w:rPr>
          <w:rFonts w:ascii="Times New Roman" w:hAnsi="Times New Roman" w:cs="Times New Roman"/>
          <w:sz w:val="24"/>
          <w:szCs w:val="24"/>
          <w:lang w:val="en-GB" w:eastAsia="lv-LV"/>
        </w:rPr>
        <w:t>by involving regional media journalists, and promoting public awareness about violence against women (reducing public tolerance, promoting respectful relations between boys and girls).</w:t>
      </w:r>
    </w:p>
    <w:p w14:paraId="1FEF5ADC" w14:textId="6D1E39E5" w:rsidR="00914DCD" w:rsidRDefault="00914DCD" w:rsidP="00914DCD">
      <w:pPr>
        <w:pStyle w:val="ListParagraph"/>
        <w:spacing w:after="0" w:line="240" w:lineRule="auto"/>
        <w:ind w:left="0"/>
        <w:jc w:val="both"/>
        <w:rPr>
          <w:rFonts w:ascii="Times New Roman" w:hAnsi="Times New Roman" w:cs="Times New Roman"/>
          <w:b/>
          <w:i/>
          <w:sz w:val="24"/>
          <w:szCs w:val="24"/>
          <w:lang w:val="en-GB"/>
        </w:rPr>
      </w:pPr>
    </w:p>
    <w:p w14:paraId="3C7D71EE" w14:textId="77777777" w:rsidR="00914DCD" w:rsidRPr="009110FB" w:rsidRDefault="00914DCD" w:rsidP="00914DCD">
      <w:pPr>
        <w:pStyle w:val="ListParagraph"/>
        <w:spacing w:after="0" w:line="240" w:lineRule="auto"/>
        <w:ind w:left="0"/>
        <w:jc w:val="both"/>
        <w:rPr>
          <w:rFonts w:ascii="Times New Roman" w:hAnsi="Times New Roman" w:cs="Times New Roman"/>
          <w:b/>
          <w:i/>
          <w:sz w:val="24"/>
          <w:szCs w:val="24"/>
          <w:lang w:val="en-GB"/>
        </w:rPr>
      </w:pPr>
    </w:p>
    <w:p w14:paraId="3388974C" w14:textId="28528209" w:rsidR="00914DCD" w:rsidRPr="009110FB" w:rsidRDefault="00914DCD" w:rsidP="00914DCD">
      <w:pPr>
        <w:pStyle w:val="ListParagraph"/>
        <w:spacing w:after="0" w:line="240" w:lineRule="auto"/>
        <w:ind w:left="0"/>
        <w:jc w:val="both"/>
        <w:rPr>
          <w:rFonts w:ascii="Times New Roman" w:hAnsi="Times New Roman" w:cs="Times New Roman"/>
          <w:b/>
          <w:i/>
          <w:sz w:val="24"/>
          <w:szCs w:val="24"/>
          <w:lang w:val="en-GB"/>
        </w:rPr>
      </w:pPr>
      <w:r w:rsidRPr="009110FB">
        <w:rPr>
          <w:rFonts w:ascii="Times New Roman" w:hAnsi="Times New Roman" w:cs="Times New Roman"/>
          <w:b/>
          <w:i/>
          <w:sz w:val="24"/>
          <w:szCs w:val="24"/>
          <w:lang w:val="en-GB"/>
        </w:rPr>
        <w:t>Right to an adequate standard of living</w:t>
      </w:r>
      <w:r>
        <w:rPr>
          <w:rFonts w:ascii="Times New Roman" w:hAnsi="Times New Roman" w:cs="Times New Roman"/>
          <w:b/>
          <w:i/>
          <w:sz w:val="24"/>
          <w:szCs w:val="24"/>
          <w:lang w:val="en-GB"/>
        </w:rPr>
        <w:t xml:space="preserve"> (Annex XVI</w:t>
      </w:r>
      <w:r w:rsidR="003D4BBA">
        <w:rPr>
          <w:rFonts w:ascii="Times New Roman" w:hAnsi="Times New Roman" w:cs="Times New Roman"/>
          <w:b/>
          <w:i/>
          <w:sz w:val="24"/>
          <w:szCs w:val="24"/>
          <w:lang w:val="en-GB"/>
        </w:rPr>
        <w:t>I</w:t>
      </w:r>
      <w:r>
        <w:rPr>
          <w:rFonts w:ascii="Times New Roman" w:hAnsi="Times New Roman" w:cs="Times New Roman"/>
          <w:b/>
          <w:i/>
          <w:sz w:val="24"/>
          <w:szCs w:val="24"/>
          <w:lang w:val="en-GB"/>
        </w:rPr>
        <w:t>I)</w:t>
      </w:r>
    </w:p>
    <w:p w14:paraId="1A20FE4D" w14:textId="77777777" w:rsidR="00914DCD" w:rsidRPr="009110FB" w:rsidRDefault="00914DCD" w:rsidP="00914DCD">
      <w:pPr>
        <w:pStyle w:val="ListParagraph"/>
        <w:spacing w:after="0" w:line="240" w:lineRule="auto"/>
        <w:rPr>
          <w:rFonts w:ascii="Times New Roman" w:hAnsi="Times New Roman" w:cs="Times New Roman"/>
          <w:sz w:val="24"/>
          <w:szCs w:val="24"/>
          <w:lang w:val="en-GB"/>
        </w:rPr>
      </w:pPr>
    </w:p>
    <w:p w14:paraId="3FAC3715" w14:textId="6EC68476" w:rsidR="00914DCD" w:rsidRPr="00151625" w:rsidRDefault="00914DCD" w:rsidP="00151625">
      <w:pPr>
        <w:pStyle w:val="ListParagraph"/>
        <w:numPr>
          <w:ilvl w:val="0"/>
          <w:numId w:val="2"/>
        </w:numPr>
        <w:autoSpaceDN w:val="0"/>
        <w:spacing w:after="0" w:line="240" w:lineRule="auto"/>
        <w:ind w:left="0"/>
        <w:jc w:val="both"/>
        <w:textAlignment w:val="baseline"/>
        <w:rPr>
          <w:rFonts w:ascii="Times New Roman" w:eastAsia="Calibri" w:hAnsi="Times New Roman" w:cs="Times New Roman"/>
          <w:sz w:val="24"/>
          <w:szCs w:val="24"/>
          <w:lang w:val="en-GB"/>
        </w:rPr>
      </w:pPr>
      <w:r w:rsidRPr="00151625">
        <w:rPr>
          <w:rFonts w:ascii="Times New Roman" w:hAnsi="Times New Roman"/>
          <w:color w:val="222222"/>
          <w:sz w:val="24"/>
          <w:szCs w:val="24"/>
          <w:lang w:val="en-GB"/>
        </w:rPr>
        <w:t xml:space="preserve">In order to provide support for the persons with lowest income, in 2014, the </w:t>
      </w:r>
      <w:proofErr w:type="spellStart"/>
      <w:r w:rsidRPr="00151625">
        <w:rPr>
          <w:rFonts w:ascii="Times New Roman" w:hAnsi="Times New Roman"/>
          <w:color w:val="222222"/>
          <w:sz w:val="24"/>
          <w:szCs w:val="24"/>
          <w:lang w:val="en-GB"/>
        </w:rPr>
        <w:t>CoM</w:t>
      </w:r>
      <w:proofErr w:type="spellEnd"/>
      <w:r w:rsidRPr="00151625">
        <w:rPr>
          <w:rFonts w:ascii="Times New Roman" w:hAnsi="Times New Roman"/>
          <w:color w:val="222222"/>
          <w:sz w:val="24"/>
          <w:szCs w:val="24"/>
          <w:lang w:val="en-GB"/>
        </w:rPr>
        <w:t xml:space="preserve"> approved the concept of "</w:t>
      </w:r>
      <w:r w:rsidRPr="00151625">
        <w:rPr>
          <w:rFonts w:ascii="Times New Roman" w:hAnsi="Times New Roman"/>
          <w:i/>
          <w:color w:val="222222"/>
          <w:sz w:val="24"/>
          <w:szCs w:val="24"/>
          <w:lang w:val="en-GB"/>
        </w:rPr>
        <w:t>Minimum Income Level Determination</w:t>
      </w:r>
      <w:r w:rsidRPr="00151625">
        <w:rPr>
          <w:rFonts w:ascii="Times New Roman" w:hAnsi="Times New Roman"/>
          <w:color w:val="222222"/>
          <w:sz w:val="24"/>
          <w:szCs w:val="24"/>
          <w:lang w:val="en-GB"/>
        </w:rPr>
        <w:t xml:space="preserve">" aiming to reduce poverty and income inequality by setting methodologically appropriate minimal income level, which would serve as a reference point for the improvement of the support measures in the social security system. </w:t>
      </w:r>
      <w:r w:rsidRPr="00151625">
        <w:rPr>
          <w:rFonts w:ascii="Times New Roman" w:hAnsi="Times New Roman" w:cs="Times New Roman"/>
          <w:sz w:val="24"/>
          <w:szCs w:val="24"/>
          <w:lang w:val="en-GB"/>
        </w:rPr>
        <w:t xml:space="preserve">The </w:t>
      </w:r>
      <w:proofErr w:type="spellStart"/>
      <w:r w:rsidRPr="00151625">
        <w:rPr>
          <w:rFonts w:ascii="Times New Roman" w:hAnsi="Times New Roman" w:cs="Times New Roman"/>
          <w:sz w:val="24"/>
          <w:szCs w:val="24"/>
          <w:lang w:val="en-GB"/>
        </w:rPr>
        <w:t>CoM.</w:t>
      </w:r>
      <w:proofErr w:type="spellEnd"/>
      <w:r w:rsidRPr="00151625">
        <w:rPr>
          <w:rFonts w:ascii="Times New Roman" w:hAnsi="Times New Roman" w:cs="Times New Roman"/>
          <w:sz w:val="24"/>
          <w:szCs w:val="24"/>
          <w:lang w:val="en-GB"/>
        </w:rPr>
        <w:t xml:space="preserve"> determines the level of the guaranteed minimum income (GMI). </w:t>
      </w:r>
      <w:r w:rsidRPr="00151625">
        <w:rPr>
          <w:rFonts w:ascii="Times New Roman" w:hAnsi="Times New Roman"/>
          <w:color w:val="222222"/>
          <w:sz w:val="24"/>
          <w:szCs w:val="24"/>
          <w:lang w:val="en-GB"/>
        </w:rPr>
        <w:t xml:space="preserve">In 2019, the Government developed the </w:t>
      </w:r>
      <w:r w:rsidRPr="00151625">
        <w:rPr>
          <w:rFonts w:ascii="Times New Roman" w:hAnsi="Times New Roman"/>
          <w:i/>
          <w:color w:val="222222"/>
          <w:sz w:val="24"/>
          <w:szCs w:val="24"/>
          <w:lang w:val="en-GB"/>
        </w:rPr>
        <w:t xml:space="preserve">Plan for Improvement of Minimum Income Level for 2020–2021 </w:t>
      </w:r>
      <w:r w:rsidRPr="00151625">
        <w:rPr>
          <w:rFonts w:ascii="Times New Roman" w:hAnsi="Times New Roman"/>
          <w:color w:val="222222"/>
          <w:sz w:val="24"/>
          <w:szCs w:val="24"/>
          <w:lang w:val="en-GB"/>
        </w:rPr>
        <w:t xml:space="preserve">aiming to increase the income of persons with the lowest income and reduce social exclusion and poverty risk. </w:t>
      </w:r>
      <w:r w:rsidRPr="00151625">
        <w:rPr>
          <w:rFonts w:ascii="Times New Roman" w:eastAsia="Calibri" w:hAnsi="Times New Roman" w:cs="Times New Roman"/>
          <w:sz w:val="24"/>
          <w:szCs w:val="24"/>
          <w:lang w:val="en-GB"/>
        </w:rPr>
        <w:t xml:space="preserve">To implement measures listed in the Plan, additional 10 mil. EUR </w:t>
      </w:r>
      <w:proofErr w:type="gramStart"/>
      <w:r w:rsidRPr="00151625">
        <w:rPr>
          <w:rFonts w:ascii="Times New Roman" w:eastAsia="Calibri" w:hAnsi="Times New Roman" w:cs="Times New Roman"/>
          <w:sz w:val="24"/>
          <w:szCs w:val="24"/>
          <w:lang w:val="en-GB"/>
        </w:rPr>
        <w:t>were allocated</w:t>
      </w:r>
      <w:proofErr w:type="gramEnd"/>
      <w:r w:rsidRPr="00151625">
        <w:rPr>
          <w:rFonts w:ascii="Times New Roman" w:eastAsia="Calibri" w:hAnsi="Times New Roman" w:cs="Times New Roman"/>
          <w:sz w:val="24"/>
          <w:szCs w:val="24"/>
          <w:lang w:val="en-GB"/>
        </w:rPr>
        <w:t xml:space="preserve"> from the state budget. The focus of the Plan is to increase State support to persons of retirement age receiving the minimum old-age pensions and persons with disabilities. </w:t>
      </w:r>
      <w:proofErr w:type="spellStart"/>
      <w:r w:rsidRPr="00151625">
        <w:rPr>
          <w:rFonts w:ascii="Times New Roman" w:eastAsia="Calibri" w:hAnsi="Times New Roman" w:cs="Times New Roman"/>
          <w:sz w:val="24"/>
          <w:szCs w:val="24"/>
          <w:lang w:val="en-GB"/>
        </w:rPr>
        <w:t>CoM</w:t>
      </w:r>
      <w:proofErr w:type="spellEnd"/>
      <w:r w:rsidRPr="00151625">
        <w:rPr>
          <w:rFonts w:ascii="Times New Roman" w:eastAsia="Calibri" w:hAnsi="Times New Roman" w:cs="Times New Roman"/>
          <w:sz w:val="24"/>
          <w:szCs w:val="24"/>
          <w:lang w:val="en-GB"/>
        </w:rPr>
        <w:t xml:space="preserve"> approved measures to increase minimum income levels as from 2020 – </w:t>
      </w:r>
      <w:r w:rsidRPr="00151625">
        <w:rPr>
          <w:rFonts w:ascii="Times New Roman" w:hAnsi="Times New Roman" w:cs="Times New Roman"/>
          <w:color w:val="222222"/>
          <w:sz w:val="24"/>
          <w:szCs w:val="24"/>
          <w:lang w:val="en-GB"/>
        </w:rPr>
        <w:t xml:space="preserve">increasing the </w:t>
      </w:r>
      <w:r w:rsidRPr="00151625">
        <w:rPr>
          <w:rFonts w:ascii="Times New Roman" w:hAnsi="Times New Roman" w:cs="Times New Roman"/>
          <w:bCs/>
          <w:color w:val="222222"/>
          <w:sz w:val="24"/>
          <w:szCs w:val="24"/>
          <w:u w:val="single"/>
          <w:lang w:val="en-GB"/>
        </w:rPr>
        <w:t>base for calculating the state social security benefit (SSSB) for persons with disabilities</w:t>
      </w:r>
      <w:r w:rsidRPr="00151625">
        <w:rPr>
          <w:rFonts w:ascii="Times New Roman" w:hAnsi="Times New Roman" w:cs="Times New Roman"/>
          <w:color w:val="222222"/>
          <w:sz w:val="24"/>
          <w:szCs w:val="24"/>
          <w:lang w:val="en-GB"/>
        </w:rPr>
        <w:t xml:space="preserve"> (EUR 64.03 to EUR 80, for persons with disabilities since childhood EUR 106.72 to EUR 122.69).</w:t>
      </w:r>
      <w:r w:rsidR="00151625">
        <w:rPr>
          <w:rFonts w:ascii="Times New Roman" w:hAnsi="Times New Roman" w:cs="Times New Roman"/>
          <w:color w:val="222222"/>
          <w:sz w:val="24"/>
          <w:szCs w:val="24"/>
          <w:lang w:val="en-GB"/>
        </w:rPr>
        <w:t xml:space="preserve"> </w:t>
      </w:r>
      <w:proofErr w:type="gramStart"/>
      <w:r w:rsidR="00151625" w:rsidRPr="00504587">
        <w:rPr>
          <w:rFonts w:ascii="Times New Roman" w:hAnsi="Times New Roman" w:cs="Times New Roman"/>
          <w:sz w:val="24"/>
          <w:szCs w:val="24"/>
          <w:lang w:val="en-GB"/>
        </w:rPr>
        <w:t xml:space="preserve">However, on </w:t>
      </w:r>
      <w:r w:rsidR="00151625">
        <w:rPr>
          <w:rFonts w:ascii="Times New Roman" w:hAnsi="Times New Roman" w:cs="Times New Roman"/>
          <w:sz w:val="24"/>
          <w:szCs w:val="24"/>
          <w:lang w:val="en-GB"/>
        </w:rPr>
        <w:t xml:space="preserve">25 </w:t>
      </w:r>
      <w:r w:rsidR="00151625" w:rsidRPr="00504587">
        <w:rPr>
          <w:rFonts w:ascii="Times New Roman" w:hAnsi="Times New Roman" w:cs="Times New Roman"/>
          <w:sz w:val="24"/>
          <w:szCs w:val="24"/>
          <w:lang w:val="en-GB"/>
        </w:rPr>
        <w:t xml:space="preserve">June 2020, the </w:t>
      </w:r>
      <w:r w:rsidR="00151625">
        <w:rPr>
          <w:rFonts w:ascii="Times New Roman" w:hAnsi="Times New Roman" w:cs="Times New Roman"/>
          <w:sz w:val="24"/>
          <w:szCs w:val="24"/>
          <w:lang w:val="en-GB"/>
        </w:rPr>
        <w:t>CC</w:t>
      </w:r>
      <w:r w:rsidR="00151625" w:rsidRPr="00504587">
        <w:rPr>
          <w:rFonts w:ascii="Times New Roman" w:hAnsi="Times New Roman" w:cs="Times New Roman"/>
          <w:sz w:val="24"/>
          <w:szCs w:val="24"/>
          <w:lang w:val="en-GB"/>
        </w:rPr>
        <w:t xml:space="preserve"> concluded that the GMI level as defined by the </w:t>
      </w:r>
      <w:proofErr w:type="spellStart"/>
      <w:r w:rsidR="00151625" w:rsidRPr="00504587">
        <w:rPr>
          <w:rFonts w:ascii="Times New Roman" w:hAnsi="Times New Roman" w:cs="Times New Roman"/>
          <w:sz w:val="24"/>
          <w:szCs w:val="24"/>
          <w:lang w:val="en-GB"/>
        </w:rPr>
        <w:t>CoM</w:t>
      </w:r>
      <w:proofErr w:type="spellEnd"/>
      <w:r w:rsidR="00151625" w:rsidRPr="00504587">
        <w:rPr>
          <w:rFonts w:ascii="Times New Roman" w:hAnsi="Times New Roman" w:cs="Times New Roman"/>
          <w:sz w:val="24"/>
          <w:szCs w:val="24"/>
          <w:lang w:val="en-GB"/>
        </w:rPr>
        <w:t xml:space="preserve"> was incompatible with Article 109 and 1 of the </w:t>
      </w:r>
      <w:proofErr w:type="spellStart"/>
      <w:r w:rsidR="00151625" w:rsidRPr="00504587">
        <w:rPr>
          <w:rFonts w:ascii="Times New Roman" w:hAnsi="Times New Roman" w:cs="Times New Roman"/>
          <w:i/>
          <w:sz w:val="24"/>
          <w:szCs w:val="24"/>
          <w:lang w:val="en-GB"/>
        </w:rPr>
        <w:t>Satversme</w:t>
      </w:r>
      <w:proofErr w:type="spellEnd"/>
      <w:r w:rsidR="00151625" w:rsidRPr="008C1450">
        <w:rPr>
          <w:rFonts w:ascii="Times New Roman" w:hAnsi="Times New Roman" w:cs="Times New Roman"/>
          <w:sz w:val="24"/>
          <w:szCs w:val="24"/>
          <w:lang w:val="en-GB"/>
        </w:rPr>
        <w:t xml:space="preserve"> stating</w:t>
      </w:r>
      <w:r w:rsidR="00151625" w:rsidRPr="00504587">
        <w:rPr>
          <w:rFonts w:ascii="Times New Roman" w:hAnsi="Times New Roman" w:cs="Times New Roman"/>
          <w:sz w:val="24"/>
          <w:szCs w:val="24"/>
          <w:lang w:val="en-GB"/>
        </w:rPr>
        <w:t xml:space="preserve"> that the definition of an appropriate GMI level is one of the obligations of a State to ensure respect for human dignity, to decrease the socio-economic disparities, and to </w:t>
      </w:r>
      <w:r w:rsidR="00151625">
        <w:rPr>
          <w:rFonts w:ascii="Times New Roman" w:hAnsi="Times New Roman" w:cs="Times New Roman"/>
          <w:sz w:val="24"/>
          <w:szCs w:val="24"/>
          <w:lang w:val="en-GB"/>
        </w:rPr>
        <w:t>honour</w:t>
      </w:r>
      <w:r w:rsidR="00151625" w:rsidRPr="00504587">
        <w:rPr>
          <w:rFonts w:ascii="Times New Roman" w:hAnsi="Times New Roman" w:cs="Times New Roman"/>
          <w:sz w:val="24"/>
          <w:szCs w:val="24"/>
          <w:lang w:val="en-GB"/>
        </w:rPr>
        <w:t xml:space="preserve"> the principle of sustainable development.</w:t>
      </w:r>
      <w:proofErr w:type="gramEnd"/>
      <w:r w:rsidR="00151625" w:rsidRPr="00504587">
        <w:rPr>
          <w:rFonts w:ascii="Times New Roman" w:hAnsi="Times New Roman" w:cs="Times New Roman"/>
          <w:sz w:val="24"/>
          <w:szCs w:val="24"/>
          <w:lang w:val="en-GB"/>
        </w:rPr>
        <w:t xml:space="preserve"> The </w:t>
      </w:r>
      <w:r w:rsidR="00151625">
        <w:rPr>
          <w:rFonts w:ascii="Times New Roman" w:hAnsi="Times New Roman" w:cs="Times New Roman"/>
          <w:sz w:val="24"/>
          <w:szCs w:val="24"/>
          <w:lang w:val="en-GB"/>
        </w:rPr>
        <w:t>CC</w:t>
      </w:r>
      <w:r w:rsidR="00151625" w:rsidRPr="00504587">
        <w:rPr>
          <w:rFonts w:ascii="Times New Roman" w:hAnsi="Times New Roman" w:cs="Times New Roman"/>
          <w:sz w:val="24"/>
          <w:szCs w:val="24"/>
          <w:lang w:val="en-GB"/>
        </w:rPr>
        <w:t xml:space="preserve"> emphasized that the current GMI level (64 EUR) cannot provide all the necessary elements for an adequate standard of living. Accordingly, the Government has an obligation to create a new formula to </w:t>
      </w:r>
      <w:proofErr w:type="spellStart"/>
      <w:r w:rsidR="00151625" w:rsidRPr="00504587">
        <w:rPr>
          <w:rFonts w:ascii="Times New Roman" w:hAnsi="Times New Roman" w:cs="Times New Roman"/>
          <w:sz w:val="24"/>
          <w:szCs w:val="24"/>
          <w:lang w:val="en-GB"/>
        </w:rPr>
        <w:t>ascertaine</w:t>
      </w:r>
      <w:proofErr w:type="spellEnd"/>
      <w:r w:rsidR="00151625" w:rsidRPr="00504587">
        <w:rPr>
          <w:rFonts w:ascii="Times New Roman" w:hAnsi="Times New Roman" w:cs="Times New Roman"/>
          <w:sz w:val="24"/>
          <w:szCs w:val="24"/>
          <w:lang w:val="en-GB"/>
        </w:rPr>
        <w:t xml:space="preserve"> the GMI level and establish a suitable social security benefit for persons with low income until </w:t>
      </w:r>
      <w:r w:rsidR="00151625">
        <w:rPr>
          <w:rFonts w:ascii="Times New Roman" w:hAnsi="Times New Roman" w:cs="Times New Roman"/>
          <w:sz w:val="24"/>
          <w:szCs w:val="24"/>
          <w:lang w:val="en-GB"/>
        </w:rPr>
        <w:t>1 January 2021.</w:t>
      </w:r>
    </w:p>
    <w:p w14:paraId="4CC9EDE1" w14:textId="77777777" w:rsidR="00914DCD" w:rsidRPr="00181200" w:rsidRDefault="00914DCD" w:rsidP="00914DCD">
      <w:pPr>
        <w:spacing w:after="0"/>
        <w:rPr>
          <w:rFonts w:ascii="Times New Roman" w:eastAsia="Calibri" w:hAnsi="Times New Roman" w:cs="Times New Roman"/>
          <w:sz w:val="24"/>
          <w:szCs w:val="24"/>
          <w:lang w:val="en-GB"/>
        </w:rPr>
      </w:pPr>
    </w:p>
    <w:p w14:paraId="79B7B4FD" w14:textId="1FC243F7" w:rsidR="00914DCD" w:rsidRPr="00181200" w:rsidRDefault="00914DCD" w:rsidP="00914DCD">
      <w:pPr>
        <w:pStyle w:val="ListParagraph"/>
        <w:numPr>
          <w:ilvl w:val="0"/>
          <w:numId w:val="2"/>
        </w:numPr>
        <w:tabs>
          <w:tab w:val="left" w:pos="480"/>
        </w:tabs>
        <w:suppressAutoHyphens/>
        <w:autoSpaceDN w:val="0"/>
        <w:spacing w:after="0" w:line="240" w:lineRule="auto"/>
        <w:ind w:left="0"/>
        <w:jc w:val="both"/>
        <w:textAlignment w:val="baseline"/>
        <w:rPr>
          <w:rFonts w:eastAsia="SimSun"/>
          <w:snapToGrid w:val="0"/>
          <w:szCs w:val="24"/>
          <w:lang w:val="en-GB" w:eastAsia="lv-LV"/>
        </w:rPr>
      </w:pPr>
      <w:r w:rsidRPr="00430C57">
        <w:rPr>
          <w:rFonts w:ascii="Times New Roman" w:eastAsia="Calibri" w:hAnsi="Times New Roman" w:cs="Times New Roman"/>
          <w:sz w:val="24"/>
          <w:szCs w:val="24"/>
          <w:lang w:val="en-GB"/>
        </w:rPr>
        <w:t xml:space="preserve">According to the </w:t>
      </w:r>
      <w:r w:rsidRPr="00430C57">
        <w:rPr>
          <w:rFonts w:ascii="Times New Roman" w:eastAsia="Calibri" w:hAnsi="Times New Roman" w:cs="Times New Roman"/>
          <w:i/>
          <w:sz w:val="24"/>
          <w:szCs w:val="24"/>
          <w:lang w:val="en-GB"/>
        </w:rPr>
        <w:t>Law on Social Services and Social Assistance</w:t>
      </w:r>
      <w:r w:rsidRPr="00430C57">
        <w:rPr>
          <w:rFonts w:ascii="Times New Roman" w:eastAsia="Calibri" w:hAnsi="Times New Roman" w:cs="Times New Roman"/>
          <w:sz w:val="24"/>
          <w:szCs w:val="24"/>
          <w:lang w:val="en-GB"/>
        </w:rPr>
        <w:t xml:space="preserve">, persons without a defined place of residence or persons in a </w:t>
      </w:r>
      <w:proofErr w:type="gramStart"/>
      <w:r w:rsidRPr="00430C57">
        <w:rPr>
          <w:rFonts w:ascii="Times New Roman" w:eastAsia="Calibri" w:hAnsi="Times New Roman" w:cs="Times New Roman"/>
          <w:sz w:val="24"/>
          <w:szCs w:val="24"/>
          <w:lang w:val="en-GB"/>
        </w:rPr>
        <w:t>crisis situation</w:t>
      </w:r>
      <w:proofErr w:type="gramEnd"/>
      <w:r w:rsidRPr="00430C57">
        <w:rPr>
          <w:rFonts w:ascii="Times New Roman" w:eastAsia="Calibri" w:hAnsi="Times New Roman" w:cs="Times New Roman"/>
          <w:sz w:val="24"/>
          <w:szCs w:val="24"/>
          <w:lang w:val="en-GB"/>
        </w:rPr>
        <w:t xml:space="preserve"> must be provided with the opportunity to receive shelter. N</w:t>
      </w:r>
      <w:r w:rsidRPr="00430C57">
        <w:rPr>
          <w:rFonts w:ascii="Times New Roman" w:eastAsia="Calibri" w:hAnsi="Times New Roman" w:cs="Times New Roman"/>
          <w:bCs/>
          <w:sz w:val="24"/>
          <w:szCs w:val="24"/>
          <w:lang w:val="en-GB"/>
        </w:rPr>
        <w:t>ight shelters offer</w:t>
      </w:r>
      <w:r w:rsidRPr="00430C57">
        <w:rPr>
          <w:rFonts w:ascii="Times New Roman" w:eastAsia="Calibri" w:hAnsi="Times New Roman" w:cs="Times New Roman"/>
          <w:sz w:val="24"/>
          <w:szCs w:val="24"/>
          <w:lang w:val="en-GB"/>
        </w:rPr>
        <w:t xml:space="preserve"> lodging, dinner and personal hygiene </w:t>
      </w:r>
      <w:proofErr w:type="gramStart"/>
      <w:r w:rsidRPr="00430C57">
        <w:rPr>
          <w:rFonts w:ascii="Times New Roman" w:eastAsia="Calibri" w:hAnsi="Times New Roman" w:cs="Times New Roman"/>
          <w:sz w:val="24"/>
          <w:szCs w:val="24"/>
          <w:lang w:val="en-GB"/>
        </w:rPr>
        <w:lastRenderedPageBreak/>
        <w:t>opportunities,</w:t>
      </w:r>
      <w:proofErr w:type="gramEnd"/>
      <w:r w:rsidRPr="00430C57">
        <w:rPr>
          <w:rFonts w:ascii="Times New Roman" w:eastAsia="Calibri" w:hAnsi="Times New Roman" w:cs="Times New Roman"/>
          <w:sz w:val="24"/>
          <w:szCs w:val="24"/>
          <w:lang w:val="en-GB"/>
        </w:rPr>
        <w:t xml:space="preserve"> </w:t>
      </w:r>
      <w:proofErr w:type="spellStart"/>
      <w:r w:rsidRPr="00430C57">
        <w:rPr>
          <w:rFonts w:ascii="Times New Roman" w:eastAsia="Calibri" w:hAnsi="Times New Roman" w:cs="Times New Roman"/>
          <w:sz w:val="24"/>
          <w:szCs w:val="24"/>
          <w:lang w:val="en-GB"/>
        </w:rPr>
        <w:t>whils</w:t>
      </w:r>
      <w:proofErr w:type="spellEnd"/>
      <w:r w:rsidRPr="00430C57">
        <w:rPr>
          <w:rFonts w:ascii="Times New Roman" w:eastAsia="Calibri" w:hAnsi="Times New Roman" w:cs="Times New Roman"/>
          <w:sz w:val="24"/>
          <w:szCs w:val="24"/>
          <w:lang w:val="en-GB"/>
        </w:rPr>
        <w:t xml:space="preserve"> service shelters offer short-term residence, food, opportunities for personal hygiene and the services of social work specialists. The services of shelter/night shelter </w:t>
      </w:r>
      <w:proofErr w:type="gramStart"/>
      <w:r w:rsidRPr="00430C57">
        <w:rPr>
          <w:rFonts w:ascii="Times New Roman" w:eastAsia="Calibri" w:hAnsi="Times New Roman" w:cs="Times New Roman"/>
          <w:sz w:val="24"/>
          <w:szCs w:val="24"/>
          <w:lang w:val="en-GB"/>
        </w:rPr>
        <w:t>are financed</w:t>
      </w:r>
      <w:proofErr w:type="gramEnd"/>
      <w:r w:rsidRPr="00430C57">
        <w:rPr>
          <w:rFonts w:ascii="Times New Roman" w:eastAsia="Calibri" w:hAnsi="Times New Roman" w:cs="Times New Roman"/>
          <w:sz w:val="24"/>
          <w:szCs w:val="24"/>
          <w:lang w:val="en-GB"/>
        </w:rPr>
        <w:t xml:space="preserve"> from the </w:t>
      </w:r>
      <w:r w:rsidR="00FD6458">
        <w:rPr>
          <w:rFonts w:ascii="Times New Roman" w:eastAsia="Calibri" w:hAnsi="Times New Roman" w:cs="Times New Roman"/>
          <w:sz w:val="24"/>
          <w:szCs w:val="24"/>
          <w:lang w:val="en-GB"/>
        </w:rPr>
        <w:t>municipality’s</w:t>
      </w:r>
      <w:r w:rsidRPr="00430C57">
        <w:rPr>
          <w:rFonts w:ascii="Times New Roman" w:eastAsia="Calibri" w:hAnsi="Times New Roman" w:cs="Times New Roman"/>
          <w:sz w:val="24"/>
          <w:szCs w:val="24"/>
          <w:lang w:val="en-GB"/>
        </w:rPr>
        <w:t xml:space="preserve"> budget.</w:t>
      </w:r>
      <w:r>
        <w:rPr>
          <w:rFonts w:ascii="Times New Roman" w:eastAsia="Calibri" w:hAnsi="Times New Roman" w:cs="Times New Roman"/>
          <w:sz w:val="24"/>
          <w:szCs w:val="24"/>
          <w:lang w:val="en-GB"/>
        </w:rPr>
        <w:t xml:space="preserve"> </w:t>
      </w:r>
      <w:r w:rsidRPr="00430C57">
        <w:rPr>
          <w:rFonts w:ascii="Times New Roman" w:hAnsi="Times New Roman" w:cs="Times New Roman"/>
          <w:sz w:val="24"/>
          <w:szCs w:val="24"/>
          <w:lang w:val="en-GB"/>
        </w:rPr>
        <w:t xml:space="preserve">The content of the housing benefit and the main principle for determining the level of low-income is specified in the </w:t>
      </w:r>
      <w:r w:rsidRPr="00430C57">
        <w:rPr>
          <w:rFonts w:ascii="Times New Roman" w:hAnsi="Times New Roman" w:cs="Times New Roman"/>
          <w:i/>
          <w:sz w:val="24"/>
          <w:szCs w:val="24"/>
          <w:lang w:val="en-GB"/>
        </w:rPr>
        <w:t>Law “</w:t>
      </w:r>
      <w:r w:rsidRPr="00181200">
        <w:rPr>
          <w:rFonts w:ascii="Times New Roman" w:hAnsi="Times New Roman" w:cs="Times New Roman"/>
          <w:i/>
          <w:sz w:val="24"/>
          <w:szCs w:val="24"/>
          <w:lang w:val="en-GB"/>
        </w:rPr>
        <w:t>On Assistance in Solving Housing Issues”</w:t>
      </w:r>
      <w:r w:rsidRPr="00181200">
        <w:rPr>
          <w:rFonts w:ascii="Times New Roman" w:hAnsi="Times New Roman" w:cs="Times New Roman"/>
          <w:sz w:val="24"/>
          <w:szCs w:val="24"/>
          <w:lang w:val="en-GB"/>
        </w:rPr>
        <w:t xml:space="preserve">, but </w:t>
      </w:r>
      <w:proofErr w:type="gramStart"/>
      <w:r w:rsidRPr="00181200">
        <w:rPr>
          <w:rFonts w:ascii="Times New Roman" w:hAnsi="Times New Roman" w:cs="Times New Roman"/>
          <w:sz w:val="24"/>
          <w:szCs w:val="24"/>
          <w:lang w:val="en-GB"/>
        </w:rPr>
        <w:t xml:space="preserve">the amount, procedure for payment and the persons who are entitled to receive the apartment benefit is regulated by </w:t>
      </w:r>
      <w:r w:rsidR="00FD6458">
        <w:rPr>
          <w:rFonts w:ascii="Times New Roman" w:hAnsi="Times New Roman" w:cs="Times New Roman"/>
          <w:sz w:val="24"/>
          <w:szCs w:val="24"/>
          <w:lang w:val="en-GB"/>
        </w:rPr>
        <w:t>municipalities</w:t>
      </w:r>
      <w:proofErr w:type="gramEnd"/>
      <w:r w:rsidRPr="00181200">
        <w:rPr>
          <w:rStyle w:val="FontStyle31"/>
          <w:b w:val="0"/>
          <w:sz w:val="24"/>
          <w:szCs w:val="24"/>
          <w:lang w:val="en-GB"/>
        </w:rPr>
        <w:t xml:space="preserve">. </w:t>
      </w:r>
      <w:r w:rsidRPr="00181200">
        <w:rPr>
          <w:rFonts w:ascii="Times New Roman" w:hAnsi="Times New Roman" w:cs="Times New Roman"/>
          <w:sz w:val="24"/>
          <w:szCs w:val="24"/>
          <w:lang w:val="en-GB"/>
        </w:rPr>
        <w:t xml:space="preserve">It </w:t>
      </w:r>
      <w:proofErr w:type="gramStart"/>
      <w:r w:rsidRPr="00181200">
        <w:rPr>
          <w:rFonts w:ascii="Times New Roman" w:hAnsi="Times New Roman" w:cs="Times New Roman"/>
          <w:sz w:val="24"/>
          <w:szCs w:val="24"/>
          <w:lang w:val="en-GB"/>
        </w:rPr>
        <w:t>should be noted</w:t>
      </w:r>
      <w:proofErr w:type="gramEnd"/>
      <w:r w:rsidRPr="00181200">
        <w:rPr>
          <w:rFonts w:ascii="Times New Roman" w:hAnsi="Times New Roman" w:cs="Times New Roman"/>
          <w:sz w:val="24"/>
          <w:szCs w:val="24"/>
          <w:lang w:val="en-GB"/>
        </w:rPr>
        <w:t>, however, that the reason for the decrease in municipal expenditures on social assistance is the decrease in the number of needy and low-income persons.</w:t>
      </w:r>
      <w:r w:rsidRPr="00430C57">
        <w:rPr>
          <w:rFonts w:ascii="Times New Roman" w:eastAsia="Calibri" w:hAnsi="Times New Roman" w:cs="Times New Roman"/>
          <w:sz w:val="24"/>
          <w:szCs w:val="24"/>
          <w:lang w:val="en-GB"/>
        </w:rPr>
        <w:t xml:space="preserve"> </w:t>
      </w:r>
    </w:p>
    <w:p w14:paraId="17A74F77" w14:textId="77777777" w:rsidR="00914DCD" w:rsidRPr="00430C57" w:rsidRDefault="00914DCD" w:rsidP="00914DCD">
      <w:pPr>
        <w:pStyle w:val="ListParagraph"/>
        <w:tabs>
          <w:tab w:val="left" w:pos="480"/>
        </w:tabs>
        <w:suppressAutoHyphens/>
        <w:autoSpaceDN w:val="0"/>
        <w:spacing w:after="0" w:line="240" w:lineRule="auto"/>
        <w:ind w:left="0"/>
        <w:jc w:val="both"/>
        <w:textAlignment w:val="baseline"/>
        <w:rPr>
          <w:rFonts w:ascii="Times New Roman" w:eastAsia="SimSun" w:hAnsi="Times New Roman" w:cs="Times New Roman"/>
          <w:snapToGrid w:val="0"/>
          <w:sz w:val="24"/>
          <w:szCs w:val="24"/>
          <w:lang w:val="en-GB" w:eastAsia="lv-LV"/>
        </w:rPr>
      </w:pPr>
    </w:p>
    <w:p w14:paraId="08A03DF5" w14:textId="384E3644" w:rsidR="00914DCD" w:rsidRDefault="00914DCD" w:rsidP="00914DCD">
      <w:pPr>
        <w:pStyle w:val="ListParagraph"/>
        <w:numPr>
          <w:ilvl w:val="0"/>
          <w:numId w:val="2"/>
        </w:numPr>
        <w:tabs>
          <w:tab w:val="left" w:pos="480"/>
        </w:tabs>
        <w:suppressAutoHyphens/>
        <w:autoSpaceDN w:val="0"/>
        <w:spacing w:after="0" w:line="240" w:lineRule="auto"/>
        <w:ind w:left="0"/>
        <w:jc w:val="both"/>
        <w:textAlignment w:val="baseline"/>
        <w:rPr>
          <w:rFonts w:ascii="Times New Roman" w:eastAsia="SimSun" w:hAnsi="Times New Roman" w:cs="Times New Roman"/>
          <w:snapToGrid w:val="0"/>
          <w:sz w:val="24"/>
          <w:szCs w:val="24"/>
          <w:lang w:val="en-GB" w:eastAsia="lv-LV"/>
        </w:rPr>
      </w:pPr>
      <w:r>
        <w:rPr>
          <w:rFonts w:ascii="Times New Roman" w:eastAsia="SimSun" w:hAnsi="Times New Roman" w:cs="Times New Roman"/>
          <w:snapToGrid w:val="0"/>
          <w:sz w:val="24"/>
          <w:szCs w:val="24"/>
          <w:lang w:val="en-GB" w:eastAsia="lv-LV"/>
        </w:rPr>
        <w:t>The</w:t>
      </w:r>
      <w:r w:rsidRPr="00430C57">
        <w:rPr>
          <w:rFonts w:ascii="Times New Roman" w:eastAsia="SimSun" w:hAnsi="Times New Roman" w:cs="Times New Roman"/>
          <w:snapToGrid w:val="0"/>
          <w:sz w:val="24"/>
          <w:szCs w:val="24"/>
          <w:lang w:val="en-GB" w:eastAsia="lv-LV"/>
        </w:rPr>
        <w:t xml:space="preserve"> </w:t>
      </w:r>
      <w:r w:rsidRPr="00430C57">
        <w:rPr>
          <w:rFonts w:ascii="Times New Roman" w:eastAsia="SimSun" w:hAnsi="Times New Roman" w:cs="Times New Roman"/>
          <w:bCs/>
          <w:i/>
          <w:snapToGrid w:val="0"/>
          <w:sz w:val="24"/>
          <w:szCs w:val="24"/>
          <w:lang w:val="en-GB" w:eastAsia="lv-LV"/>
        </w:rPr>
        <w:t>Law on Residential Tenancy</w:t>
      </w:r>
      <w:r w:rsidRPr="00430C57">
        <w:rPr>
          <w:rFonts w:ascii="Times New Roman" w:eastAsia="SimSun" w:hAnsi="Times New Roman" w:cs="Times New Roman"/>
          <w:bCs/>
          <w:snapToGrid w:val="0"/>
          <w:sz w:val="24"/>
          <w:szCs w:val="24"/>
          <w:lang w:val="en-GB" w:eastAsia="lv-LV"/>
        </w:rPr>
        <w:t xml:space="preserve"> </w:t>
      </w:r>
      <w:r w:rsidRPr="00430C57">
        <w:rPr>
          <w:rFonts w:ascii="Times New Roman" w:eastAsia="SimSun" w:hAnsi="Times New Roman" w:cs="Times New Roman"/>
          <w:snapToGrid w:val="0"/>
          <w:sz w:val="24"/>
          <w:szCs w:val="24"/>
          <w:lang w:val="en-GB" w:eastAsia="lv-LV"/>
        </w:rPr>
        <w:t>stipulates that</w:t>
      </w:r>
      <w:r>
        <w:rPr>
          <w:rFonts w:ascii="Times New Roman" w:eastAsia="SimSun" w:hAnsi="Times New Roman" w:cs="Times New Roman"/>
          <w:snapToGrid w:val="0"/>
          <w:sz w:val="24"/>
          <w:szCs w:val="24"/>
          <w:lang w:val="en-GB" w:eastAsia="lv-LV"/>
        </w:rPr>
        <w:t xml:space="preserve"> in the event of eviction due to failure to p</w:t>
      </w:r>
      <w:r w:rsidRPr="00430C57">
        <w:rPr>
          <w:rFonts w:ascii="Times New Roman" w:eastAsia="SimSun" w:hAnsi="Times New Roman" w:cs="Times New Roman"/>
          <w:snapToGrid w:val="0"/>
          <w:sz w:val="24"/>
          <w:szCs w:val="24"/>
          <w:lang w:val="en-GB" w:eastAsia="lv-LV"/>
        </w:rPr>
        <w:t>ay rent or fees for general services, demolition of the residential house or capital repairs on a house</w:t>
      </w:r>
      <w:r>
        <w:rPr>
          <w:rFonts w:ascii="Times New Roman" w:eastAsia="SimSun" w:hAnsi="Times New Roman" w:cs="Times New Roman"/>
          <w:snapToGrid w:val="0"/>
          <w:sz w:val="24"/>
          <w:szCs w:val="24"/>
          <w:lang w:val="en-GB" w:eastAsia="lv-LV"/>
        </w:rPr>
        <w:t>,</w:t>
      </w:r>
      <w:r w:rsidRPr="00430C57">
        <w:rPr>
          <w:rFonts w:ascii="Times New Roman" w:eastAsia="SimSun" w:hAnsi="Times New Roman" w:cs="Times New Roman"/>
          <w:snapToGrid w:val="0"/>
          <w:sz w:val="24"/>
          <w:szCs w:val="24"/>
          <w:lang w:val="en-GB" w:eastAsia="lv-LV"/>
        </w:rPr>
        <w:t xml:space="preserve"> </w:t>
      </w:r>
      <w:r w:rsidR="00FD6458">
        <w:rPr>
          <w:rFonts w:ascii="Times New Roman" w:eastAsia="SimSun" w:hAnsi="Times New Roman" w:cs="Times New Roman"/>
          <w:snapToGrid w:val="0"/>
          <w:sz w:val="24"/>
          <w:szCs w:val="24"/>
          <w:lang w:val="en-GB" w:eastAsia="lv-LV"/>
        </w:rPr>
        <w:t>municipalities</w:t>
      </w:r>
      <w:r w:rsidRPr="00430C57">
        <w:rPr>
          <w:rFonts w:ascii="Times New Roman" w:eastAsia="SimSun" w:hAnsi="Times New Roman" w:cs="Times New Roman"/>
          <w:snapToGrid w:val="0"/>
          <w:sz w:val="24"/>
          <w:szCs w:val="24"/>
          <w:lang w:val="en-GB" w:eastAsia="lv-LV"/>
        </w:rPr>
        <w:t xml:space="preserve"> </w:t>
      </w:r>
      <w:proofErr w:type="gramStart"/>
      <w:r w:rsidRPr="00430C57">
        <w:rPr>
          <w:rFonts w:ascii="Times New Roman" w:eastAsia="SimSun" w:hAnsi="Times New Roman" w:cs="Times New Roman"/>
          <w:snapToGrid w:val="0"/>
          <w:sz w:val="24"/>
          <w:szCs w:val="24"/>
          <w:lang w:val="en-GB" w:eastAsia="lv-LV"/>
        </w:rPr>
        <w:t>provide assistance to</w:t>
      </w:r>
      <w:proofErr w:type="gramEnd"/>
      <w:r w:rsidRPr="00430C57">
        <w:rPr>
          <w:rFonts w:ascii="Times New Roman" w:eastAsia="SimSun" w:hAnsi="Times New Roman" w:cs="Times New Roman"/>
          <w:snapToGrid w:val="0"/>
          <w:sz w:val="24"/>
          <w:szCs w:val="24"/>
          <w:lang w:val="en-GB" w:eastAsia="lv-LV"/>
        </w:rPr>
        <w:t xml:space="preserve"> low-income tenants </w:t>
      </w:r>
      <w:r>
        <w:rPr>
          <w:rFonts w:ascii="Times New Roman" w:eastAsia="SimSun" w:hAnsi="Times New Roman" w:cs="Times New Roman"/>
          <w:snapToGrid w:val="0"/>
          <w:sz w:val="24"/>
          <w:szCs w:val="24"/>
          <w:lang w:val="en-GB" w:eastAsia="lv-LV"/>
        </w:rPr>
        <w:t>with</w:t>
      </w:r>
      <w:r w:rsidRPr="00430C57">
        <w:rPr>
          <w:rFonts w:ascii="Times New Roman" w:eastAsia="SimSun" w:hAnsi="Times New Roman" w:cs="Times New Roman"/>
          <w:snapToGrid w:val="0"/>
          <w:sz w:val="24"/>
          <w:szCs w:val="24"/>
          <w:lang w:val="en-GB" w:eastAsia="lv-LV"/>
        </w:rPr>
        <w:t xml:space="preserve"> at least one minor child. If the low-income tenant</w:t>
      </w:r>
      <w:r>
        <w:rPr>
          <w:rFonts w:ascii="Times New Roman" w:eastAsia="SimSun" w:hAnsi="Times New Roman" w:cs="Times New Roman"/>
          <w:snapToGrid w:val="0"/>
          <w:sz w:val="24"/>
          <w:szCs w:val="24"/>
          <w:lang w:val="en-GB" w:eastAsia="lv-LV"/>
        </w:rPr>
        <w:t xml:space="preserve"> with at least one child</w:t>
      </w:r>
      <w:r w:rsidRPr="00430C57">
        <w:rPr>
          <w:rFonts w:ascii="Times New Roman" w:eastAsia="SimSun" w:hAnsi="Times New Roman" w:cs="Times New Roman"/>
          <w:snapToGrid w:val="0"/>
          <w:sz w:val="24"/>
          <w:szCs w:val="24"/>
          <w:lang w:val="en-GB" w:eastAsia="lv-LV"/>
        </w:rPr>
        <w:t xml:space="preserve"> </w:t>
      </w:r>
      <w:proofErr w:type="gramStart"/>
      <w:r w:rsidRPr="00430C57">
        <w:rPr>
          <w:rFonts w:ascii="Times New Roman" w:eastAsia="SimSun" w:hAnsi="Times New Roman" w:cs="Times New Roman"/>
          <w:snapToGrid w:val="0"/>
          <w:sz w:val="24"/>
          <w:szCs w:val="24"/>
          <w:lang w:val="en-GB" w:eastAsia="lv-LV"/>
        </w:rPr>
        <w:t>is evicted</w:t>
      </w:r>
      <w:proofErr w:type="gramEnd"/>
      <w:r w:rsidRPr="00430C57">
        <w:rPr>
          <w:rFonts w:ascii="Times New Roman" w:eastAsia="SimSun" w:hAnsi="Times New Roman" w:cs="Times New Roman"/>
          <w:snapToGrid w:val="0"/>
          <w:sz w:val="24"/>
          <w:szCs w:val="24"/>
          <w:lang w:val="en-GB" w:eastAsia="lv-LV"/>
        </w:rPr>
        <w:t xml:space="preserve"> due to the failure to pay rent or fee</w:t>
      </w:r>
      <w:r>
        <w:rPr>
          <w:rFonts w:ascii="Times New Roman" w:eastAsia="SimSun" w:hAnsi="Times New Roman" w:cs="Times New Roman"/>
          <w:snapToGrid w:val="0"/>
          <w:sz w:val="24"/>
          <w:szCs w:val="24"/>
          <w:lang w:val="en-GB" w:eastAsia="lv-LV"/>
        </w:rPr>
        <w:t>s</w:t>
      </w:r>
      <w:r w:rsidRPr="00430C57">
        <w:rPr>
          <w:rFonts w:ascii="Times New Roman" w:eastAsia="SimSun" w:hAnsi="Times New Roman" w:cs="Times New Roman"/>
          <w:snapToGrid w:val="0"/>
          <w:sz w:val="24"/>
          <w:szCs w:val="24"/>
          <w:lang w:val="en-GB" w:eastAsia="lv-LV"/>
        </w:rPr>
        <w:t xml:space="preserve"> for general services, the execution of the court order regarding eviction from the residential space is suspended until the municipality provides another residential space. If the tenant </w:t>
      </w:r>
      <w:proofErr w:type="gramStart"/>
      <w:r w:rsidRPr="00430C57">
        <w:rPr>
          <w:rFonts w:ascii="Times New Roman" w:eastAsia="SimSun" w:hAnsi="Times New Roman" w:cs="Times New Roman"/>
          <w:snapToGrid w:val="0"/>
          <w:sz w:val="24"/>
          <w:szCs w:val="24"/>
          <w:lang w:val="en-GB" w:eastAsia="lv-LV"/>
        </w:rPr>
        <w:t>is evicted</w:t>
      </w:r>
      <w:proofErr w:type="gramEnd"/>
      <w:r w:rsidRPr="00430C57">
        <w:rPr>
          <w:rFonts w:ascii="Times New Roman" w:eastAsia="SimSun" w:hAnsi="Times New Roman" w:cs="Times New Roman"/>
          <w:snapToGrid w:val="0"/>
          <w:sz w:val="24"/>
          <w:szCs w:val="24"/>
          <w:lang w:val="en-GB" w:eastAsia="lv-LV"/>
        </w:rPr>
        <w:t xml:space="preserve"> because of the demolition of the residential house or repairs to it, the owner of the house has the duty to provide the tenant and his/her family members with another equivalent residential space. </w:t>
      </w:r>
      <w:r>
        <w:rPr>
          <w:rFonts w:ascii="Times New Roman" w:eastAsia="SimSun" w:hAnsi="Times New Roman" w:cs="Times New Roman"/>
          <w:snapToGrid w:val="0"/>
          <w:sz w:val="24"/>
          <w:szCs w:val="24"/>
          <w:lang w:val="en-GB" w:eastAsia="lv-LV"/>
        </w:rPr>
        <w:t>T</w:t>
      </w:r>
      <w:r w:rsidRPr="006A1EFA">
        <w:rPr>
          <w:rFonts w:ascii="Times New Roman" w:eastAsia="SimSun" w:hAnsi="Times New Roman" w:cs="Times New Roman"/>
          <w:snapToGrid w:val="0"/>
          <w:sz w:val="24"/>
          <w:szCs w:val="24"/>
          <w:lang w:val="en-GB" w:eastAsia="lv-LV"/>
        </w:rPr>
        <w:t xml:space="preserve">he </w:t>
      </w:r>
      <w:r w:rsidRPr="006A1EFA">
        <w:rPr>
          <w:rFonts w:ascii="Times New Roman" w:eastAsia="SimSun" w:hAnsi="Times New Roman" w:cs="Times New Roman"/>
          <w:bCs/>
          <w:i/>
          <w:snapToGrid w:val="0"/>
          <w:sz w:val="24"/>
          <w:szCs w:val="24"/>
          <w:lang w:val="en-GB" w:eastAsia="lv-LV"/>
        </w:rPr>
        <w:t>Law on Assistance in Solving Apartment Matters</w:t>
      </w:r>
      <w:r w:rsidRPr="006A1EFA">
        <w:rPr>
          <w:rFonts w:ascii="Times New Roman" w:eastAsia="SimSun" w:hAnsi="Times New Roman" w:cs="Times New Roman"/>
          <w:snapToGrid w:val="0"/>
          <w:sz w:val="24"/>
          <w:szCs w:val="24"/>
          <w:lang w:val="en-GB" w:eastAsia="lv-LV"/>
        </w:rPr>
        <w:t xml:space="preserve"> stipulates that the municipality </w:t>
      </w:r>
      <w:proofErr w:type="gramStart"/>
      <w:r w:rsidRPr="006A1EFA">
        <w:rPr>
          <w:rFonts w:ascii="Times New Roman" w:eastAsia="SimSun" w:hAnsi="Times New Roman" w:cs="Times New Roman"/>
          <w:snapToGrid w:val="0"/>
          <w:sz w:val="24"/>
          <w:szCs w:val="24"/>
          <w:lang w:val="en-GB" w:eastAsia="lv-LV"/>
        </w:rPr>
        <w:t>provides</w:t>
      </w:r>
      <w:proofErr w:type="gramEnd"/>
      <w:r w:rsidRPr="006A1EFA">
        <w:rPr>
          <w:rFonts w:ascii="Times New Roman" w:eastAsia="SimSun" w:hAnsi="Times New Roman" w:cs="Times New Roman"/>
          <w:snapToGrid w:val="0"/>
          <w:sz w:val="24"/>
          <w:szCs w:val="24"/>
          <w:lang w:val="en-GB" w:eastAsia="lv-LV"/>
        </w:rPr>
        <w:t xml:space="preserve"> residential space primarily to low-income persons with at least one minor </w:t>
      </w:r>
      <w:r>
        <w:rPr>
          <w:rFonts w:ascii="Times New Roman" w:eastAsia="SimSun" w:hAnsi="Times New Roman" w:cs="Times New Roman"/>
          <w:snapToGrid w:val="0"/>
          <w:sz w:val="24"/>
          <w:szCs w:val="24"/>
          <w:lang w:val="en-GB" w:eastAsia="lv-LV"/>
        </w:rPr>
        <w:t>if</w:t>
      </w:r>
      <w:r w:rsidRPr="006A1EFA">
        <w:rPr>
          <w:rFonts w:ascii="Times New Roman" w:eastAsia="SimSun" w:hAnsi="Times New Roman" w:cs="Times New Roman"/>
          <w:snapToGrid w:val="0"/>
          <w:sz w:val="24"/>
          <w:szCs w:val="24"/>
          <w:lang w:val="en-GB" w:eastAsia="lv-LV"/>
        </w:rPr>
        <w:t xml:space="preserve"> these persons </w:t>
      </w:r>
      <w:r>
        <w:rPr>
          <w:rFonts w:ascii="Times New Roman" w:eastAsia="SimSun" w:hAnsi="Times New Roman" w:cs="Times New Roman"/>
          <w:snapToGrid w:val="0"/>
          <w:sz w:val="24"/>
          <w:szCs w:val="24"/>
          <w:lang w:val="en-GB" w:eastAsia="lv-LV"/>
        </w:rPr>
        <w:t>are</w:t>
      </w:r>
      <w:r w:rsidRPr="006A1EFA">
        <w:rPr>
          <w:rFonts w:ascii="Times New Roman" w:eastAsia="SimSun" w:hAnsi="Times New Roman" w:cs="Times New Roman"/>
          <w:snapToGrid w:val="0"/>
          <w:sz w:val="24"/>
          <w:szCs w:val="24"/>
          <w:lang w:val="en-GB" w:eastAsia="lv-LV"/>
        </w:rPr>
        <w:t xml:space="preserve"> evicted from the apartment which the municipality owns if the property is burdened with debt for services.</w:t>
      </w:r>
      <w:r>
        <w:rPr>
          <w:rFonts w:ascii="Times New Roman" w:eastAsia="SimSun" w:hAnsi="Times New Roman" w:cs="Times New Roman"/>
          <w:snapToGrid w:val="0"/>
          <w:sz w:val="24"/>
          <w:szCs w:val="24"/>
          <w:lang w:val="en-GB" w:eastAsia="lv-LV"/>
        </w:rPr>
        <w:t xml:space="preserve"> </w:t>
      </w:r>
      <w:r w:rsidRPr="006A1EFA">
        <w:rPr>
          <w:rFonts w:ascii="Times New Roman" w:eastAsia="SimSun" w:hAnsi="Times New Roman" w:cs="Times New Roman"/>
          <w:snapToGrid w:val="0"/>
          <w:sz w:val="24"/>
          <w:szCs w:val="24"/>
          <w:lang w:val="en-GB"/>
        </w:rPr>
        <w:t xml:space="preserve">According to </w:t>
      </w:r>
      <w:r w:rsidRPr="006A1EFA">
        <w:rPr>
          <w:rFonts w:ascii="Times New Roman" w:hAnsi="Times New Roman" w:cs="Times New Roman"/>
          <w:sz w:val="24"/>
          <w:szCs w:val="24"/>
          <w:lang w:val="en-GB"/>
        </w:rPr>
        <w:t>the</w:t>
      </w:r>
      <w:r w:rsidRPr="004B7AB6">
        <w:rPr>
          <w:rFonts w:ascii="Times New Roman" w:hAnsi="Times New Roman" w:cs="Times New Roman"/>
          <w:sz w:val="24"/>
          <w:szCs w:val="24"/>
          <w:lang w:val="en-GB"/>
        </w:rPr>
        <w:t xml:space="preserve"> </w:t>
      </w:r>
      <w:r w:rsidRPr="006A1EFA">
        <w:rPr>
          <w:rFonts w:ascii="Times New Roman" w:hAnsi="Times New Roman" w:cs="Times New Roman"/>
          <w:i/>
          <w:sz w:val="24"/>
          <w:szCs w:val="24"/>
          <w:lang w:val="en-GB"/>
        </w:rPr>
        <w:t>Law on Residential Tenancy</w:t>
      </w:r>
      <w:r w:rsidRPr="006A1EFA">
        <w:rPr>
          <w:rFonts w:ascii="Times New Roman" w:hAnsi="Times New Roman" w:cs="Times New Roman"/>
          <w:sz w:val="24"/>
          <w:szCs w:val="24"/>
          <w:lang w:val="en-GB"/>
        </w:rPr>
        <w:t xml:space="preserve">, </w:t>
      </w:r>
      <w:r w:rsidRPr="006A1EFA">
        <w:rPr>
          <w:rFonts w:ascii="Times New Roman" w:eastAsia="SimSun" w:hAnsi="Times New Roman" w:cs="Times New Roman"/>
          <w:snapToGrid w:val="0"/>
          <w:sz w:val="24"/>
          <w:szCs w:val="24"/>
          <w:lang w:val="en-GB"/>
        </w:rPr>
        <w:t xml:space="preserve">the renter may terminate a rental contract, evicting a tenant together with </w:t>
      </w:r>
      <w:r>
        <w:rPr>
          <w:rFonts w:ascii="Times New Roman" w:eastAsia="SimSun" w:hAnsi="Times New Roman" w:cs="Times New Roman"/>
          <w:snapToGrid w:val="0"/>
          <w:sz w:val="24"/>
          <w:szCs w:val="24"/>
          <w:lang w:val="en-GB"/>
        </w:rPr>
        <w:t>his/her</w:t>
      </w:r>
      <w:r w:rsidRPr="006A1EFA">
        <w:rPr>
          <w:rFonts w:ascii="Times New Roman" w:eastAsia="SimSun" w:hAnsi="Times New Roman" w:cs="Times New Roman"/>
          <w:snapToGrid w:val="0"/>
          <w:sz w:val="24"/>
          <w:szCs w:val="24"/>
          <w:lang w:val="en-GB"/>
        </w:rPr>
        <w:t xml:space="preserve"> family members without provi</w:t>
      </w:r>
      <w:r>
        <w:rPr>
          <w:rFonts w:ascii="Times New Roman" w:eastAsia="SimSun" w:hAnsi="Times New Roman" w:cs="Times New Roman"/>
          <w:snapToGrid w:val="0"/>
          <w:sz w:val="24"/>
          <w:szCs w:val="24"/>
          <w:lang w:val="en-GB"/>
        </w:rPr>
        <w:t>ding other residential space only in two cases, but b</w:t>
      </w:r>
      <w:r w:rsidRPr="006A1EFA">
        <w:rPr>
          <w:rFonts w:ascii="Times New Roman" w:eastAsia="SimSun" w:hAnsi="Times New Roman" w:cs="Times New Roman"/>
          <w:snapToGrid w:val="0"/>
          <w:sz w:val="24"/>
          <w:szCs w:val="24"/>
          <w:lang w:val="en-GB"/>
        </w:rPr>
        <w:t xml:space="preserve">efore bringing an action </w:t>
      </w:r>
      <w:r>
        <w:rPr>
          <w:rFonts w:ascii="Times New Roman" w:eastAsia="SimSun" w:hAnsi="Times New Roman" w:cs="Times New Roman"/>
          <w:snapToGrid w:val="0"/>
          <w:sz w:val="24"/>
          <w:szCs w:val="24"/>
          <w:lang w:val="en-GB"/>
        </w:rPr>
        <w:t>before the</w:t>
      </w:r>
      <w:r w:rsidRPr="006A1EFA">
        <w:rPr>
          <w:rFonts w:ascii="Times New Roman" w:eastAsia="SimSun" w:hAnsi="Times New Roman" w:cs="Times New Roman"/>
          <w:snapToGrid w:val="0"/>
          <w:sz w:val="24"/>
          <w:szCs w:val="24"/>
          <w:lang w:val="en-GB"/>
        </w:rPr>
        <w:t xml:space="preserve"> court</w:t>
      </w:r>
      <w:r>
        <w:rPr>
          <w:rFonts w:ascii="Times New Roman" w:eastAsia="SimSun" w:hAnsi="Times New Roman" w:cs="Times New Roman"/>
          <w:snapToGrid w:val="0"/>
          <w:sz w:val="24"/>
          <w:szCs w:val="24"/>
          <w:lang w:val="en-GB"/>
        </w:rPr>
        <w:t xml:space="preserve"> to terminate tenancy</w:t>
      </w:r>
      <w:r w:rsidRPr="006A1EFA">
        <w:rPr>
          <w:rFonts w:ascii="Times New Roman" w:eastAsia="SimSun" w:hAnsi="Times New Roman" w:cs="Times New Roman"/>
          <w:snapToGrid w:val="0"/>
          <w:sz w:val="24"/>
          <w:szCs w:val="24"/>
          <w:lang w:val="en-GB"/>
        </w:rPr>
        <w:t>, the renter</w:t>
      </w:r>
      <w:r>
        <w:rPr>
          <w:rFonts w:ascii="Times New Roman" w:eastAsia="SimSun" w:hAnsi="Times New Roman" w:cs="Times New Roman"/>
          <w:snapToGrid w:val="0"/>
          <w:sz w:val="24"/>
          <w:szCs w:val="24"/>
          <w:lang w:val="en-GB"/>
        </w:rPr>
        <w:t xml:space="preserve"> must notify the tenant </w:t>
      </w:r>
      <w:r w:rsidRPr="006A1EFA">
        <w:rPr>
          <w:rFonts w:ascii="Times New Roman" w:eastAsia="SimSun" w:hAnsi="Times New Roman" w:cs="Times New Roman"/>
          <w:snapToGrid w:val="0"/>
          <w:sz w:val="24"/>
          <w:szCs w:val="24"/>
          <w:lang w:val="en-GB"/>
        </w:rPr>
        <w:t xml:space="preserve">at least one month in advance. In cases when the location of the tenant is unknown, an action </w:t>
      </w:r>
      <w:proofErr w:type="gramStart"/>
      <w:r>
        <w:rPr>
          <w:rFonts w:ascii="Times New Roman" w:eastAsia="SimSun" w:hAnsi="Times New Roman" w:cs="Times New Roman"/>
          <w:snapToGrid w:val="0"/>
          <w:sz w:val="24"/>
          <w:szCs w:val="24"/>
          <w:lang w:val="en-GB"/>
        </w:rPr>
        <w:t>can</w:t>
      </w:r>
      <w:r w:rsidRPr="006A1EFA">
        <w:rPr>
          <w:rFonts w:ascii="Times New Roman" w:eastAsia="SimSun" w:hAnsi="Times New Roman" w:cs="Times New Roman"/>
          <w:snapToGrid w:val="0"/>
          <w:sz w:val="24"/>
          <w:szCs w:val="24"/>
          <w:lang w:val="en-GB"/>
        </w:rPr>
        <w:t xml:space="preserve"> </w:t>
      </w:r>
      <w:r>
        <w:rPr>
          <w:rFonts w:ascii="Times New Roman" w:eastAsia="SimSun" w:hAnsi="Times New Roman" w:cs="Times New Roman"/>
          <w:snapToGrid w:val="0"/>
          <w:sz w:val="24"/>
          <w:szCs w:val="24"/>
          <w:lang w:val="en-GB"/>
        </w:rPr>
        <w:t xml:space="preserve">be </w:t>
      </w:r>
      <w:r w:rsidRPr="006A1EFA">
        <w:rPr>
          <w:rFonts w:ascii="Times New Roman" w:eastAsia="SimSun" w:hAnsi="Times New Roman" w:cs="Times New Roman"/>
          <w:snapToGrid w:val="0"/>
          <w:sz w:val="24"/>
          <w:szCs w:val="24"/>
          <w:lang w:val="en-GB"/>
        </w:rPr>
        <w:t>brought</w:t>
      </w:r>
      <w:proofErr w:type="gramEnd"/>
      <w:r w:rsidRPr="006A1EFA">
        <w:rPr>
          <w:rFonts w:ascii="Times New Roman" w:eastAsia="SimSun" w:hAnsi="Times New Roman" w:cs="Times New Roman"/>
          <w:snapToGrid w:val="0"/>
          <w:sz w:val="24"/>
          <w:szCs w:val="24"/>
          <w:lang w:val="en-GB"/>
        </w:rPr>
        <w:t xml:space="preserve"> if the notification has been published in the </w:t>
      </w:r>
      <w:r>
        <w:rPr>
          <w:rFonts w:ascii="Times New Roman" w:eastAsia="SimSun" w:hAnsi="Times New Roman" w:cs="Times New Roman"/>
          <w:snapToGrid w:val="0"/>
          <w:sz w:val="24"/>
          <w:szCs w:val="24"/>
          <w:lang w:val="en-GB"/>
        </w:rPr>
        <w:t>official gazette</w:t>
      </w:r>
      <w:r w:rsidRPr="006A1EFA">
        <w:rPr>
          <w:rFonts w:ascii="Times New Roman" w:eastAsia="SimSun" w:hAnsi="Times New Roman" w:cs="Times New Roman"/>
          <w:snapToGrid w:val="0"/>
          <w:sz w:val="24"/>
          <w:szCs w:val="24"/>
          <w:lang w:val="en-GB"/>
        </w:rPr>
        <w:t xml:space="preserve"> one month in advance.</w:t>
      </w:r>
      <w:r w:rsidRPr="003C3CAE">
        <w:rPr>
          <w:rFonts w:ascii="Times New Roman" w:hAnsi="Times New Roman" w:cs="Times New Roman"/>
          <w:sz w:val="24"/>
          <w:szCs w:val="24"/>
          <w:lang w:val="en-GB"/>
        </w:rPr>
        <w:t xml:space="preserve"> </w:t>
      </w:r>
      <w:r w:rsidRPr="006A1EFA">
        <w:rPr>
          <w:rFonts w:ascii="Times New Roman" w:hAnsi="Times New Roman" w:cs="Times New Roman"/>
          <w:i/>
          <w:sz w:val="24"/>
          <w:szCs w:val="24"/>
          <w:lang w:val="en-GB"/>
        </w:rPr>
        <w:t>National Development Plan 2021-2027</w:t>
      </w:r>
      <w:r w:rsidRPr="006A1EFA">
        <w:rPr>
          <w:rFonts w:ascii="Times New Roman" w:hAnsi="Times New Roman" w:cs="Times New Roman"/>
          <w:sz w:val="24"/>
          <w:szCs w:val="24"/>
          <w:lang w:val="en-GB"/>
        </w:rPr>
        <w:t xml:space="preserve"> </w:t>
      </w:r>
      <w:r>
        <w:rPr>
          <w:rFonts w:ascii="Times New Roman" w:hAnsi="Times New Roman" w:cs="Times New Roman"/>
          <w:sz w:val="24"/>
          <w:szCs w:val="24"/>
          <w:lang w:val="en-GB"/>
        </w:rPr>
        <w:t>strives</w:t>
      </w:r>
      <w:r w:rsidRPr="006A1EFA">
        <w:rPr>
          <w:rFonts w:ascii="Times New Roman" w:hAnsi="Times New Roman" w:cs="Times New Roman"/>
          <w:sz w:val="24"/>
          <w:szCs w:val="24"/>
          <w:lang w:val="en-GB"/>
        </w:rPr>
        <w:t xml:space="preserve"> to improve availability of social housing particularly </w:t>
      </w:r>
      <w:r>
        <w:rPr>
          <w:rFonts w:ascii="Times New Roman" w:hAnsi="Times New Roman" w:cs="Times New Roman"/>
          <w:sz w:val="24"/>
          <w:szCs w:val="24"/>
          <w:lang w:val="en-GB"/>
        </w:rPr>
        <w:t xml:space="preserve">for </w:t>
      </w:r>
      <w:r w:rsidRPr="006A1EFA">
        <w:rPr>
          <w:rFonts w:ascii="Times New Roman" w:hAnsi="Times New Roman" w:cs="Times New Roman"/>
          <w:sz w:val="24"/>
          <w:szCs w:val="24"/>
          <w:lang w:val="en-GB"/>
        </w:rPr>
        <w:t>disadvantaged persons</w:t>
      </w:r>
      <w:r>
        <w:rPr>
          <w:rFonts w:ascii="Times New Roman" w:hAnsi="Times New Roman" w:cs="Times New Roman"/>
          <w:sz w:val="24"/>
          <w:szCs w:val="24"/>
          <w:lang w:val="en-GB"/>
        </w:rPr>
        <w:t xml:space="preserve"> (orphans</w:t>
      </w:r>
      <w:r w:rsidRPr="006A1EFA">
        <w:rPr>
          <w:rFonts w:ascii="Times New Roman" w:hAnsi="Times New Roman" w:cs="Times New Roman"/>
          <w:sz w:val="24"/>
          <w:szCs w:val="24"/>
          <w:lang w:val="en-GB"/>
        </w:rPr>
        <w:t xml:space="preserve"> and children left without parental care</w:t>
      </w:r>
      <w:r>
        <w:rPr>
          <w:rFonts w:ascii="Times New Roman" w:hAnsi="Times New Roman" w:cs="Times New Roman"/>
          <w:sz w:val="24"/>
          <w:szCs w:val="24"/>
          <w:lang w:val="en-GB"/>
        </w:rPr>
        <w:t>)</w:t>
      </w:r>
      <w:r w:rsidRPr="006A1EFA">
        <w:rPr>
          <w:rFonts w:ascii="Times New Roman" w:hAnsi="Times New Roman" w:cs="Times New Roman"/>
          <w:sz w:val="24"/>
          <w:szCs w:val="24"/>
          <w:lang w:val="en-GB"/>
        </w:rPr>
        <w:t xml:space="preserve"> by investing 70 mil. EUR for renovation or construction of social housing.</w:t>
      </w:r>
    </w:p>
    <w:p w14:paraId="06759C8D" w14:textId="77777777" w:rsidR="00914DCD" w:rsidRPr="006A1EFA" w:rsidRDefault="00914DCD" w:rsidP="00914DCD">
      <w:pPr>
        <w:pStyle w:val="ListParagraph"/>
        <w:spacing w:after="0" w:line="240" w:lineRule="auto"/>
        <w:ind w:left="0"/>
        <w:jc w:val="both"/>
        <w:rPr>
          <w:rFonts w:ascii="Times New Roman" w:hAnsi="Times New Roman" w:cs="Times New Roman"/>
          <w:sz w:val="24"/>
          <w:szCs w:val="24"/>
          <w:lang w:val="en-GB"/>
        </w:rPr>
      </w:pPr>
    </w:p>
    <w:p w14:paraId="690377B4" w14:textId="77777777" w:rsidR="00914DCD" w:rsidRPr="00430C57" w:rsidRDefault="00914DCD" w:rsidP="00914DCD">
      <w:pPr>
        <w:pStyle w:val="ListParagraph"/>
        <w:spacing w:after="0" w:line="240" w:lineRule="auto"/>
        <w:rPr>
          <w:rFonts w:ascii="Times New Roman" w:hAnsi="Times New Roman" w:cs="Times New Roman"/>
          <w:sz w:val="24"/>
          <w:szCs w:val="24"/>
          <w:lang w:val="en-GB"/>
        </w:rPr>
      </w:pPr>
    </w:p>
    <w:p w14:paraId="45143438" w14:textId="2B84B056" w:rsidR="00914DCD" w:rsidRPr="00430C57" w:rsidRDefault="00914DCD" w:rsidP="00914DCD">
      <w:pPr>
        <w:pStyle w:val="ListParagraph"/>
        <w:spacing w:after="0" w:line="240" w:lineRule="auto"/>
        <w:ind w:left="0"/>
        <w:jc w:val="both"/>
        <w:rPr>
          <w:rFonts w:ascii="Times New Roman" w:hAnsi="Times New Roman" w:cs="Times New Roman"/>
          <w:b/>
          <w:i/>
          <w:sz w:val="24"/>
          <w:szCs w:val="24"/>
          <w:lang w:val="en-GB"/>
        </w:rPr>
      </w:pPr>
      <w:r w:rsidRPr="00430C57">
        <w:rPr>
          <w:rFonts w:ascii="Times New Roman" w:hAnsi="Times New Roman" w:cs="Times New Roman"/>
          <w:b/>
          <w:i/>
          <w:sz w:val="24"/>
          <w:szCs w:val="24"/>
          <w:lang w:val="en-GB"/>
        </w:rPr>
        <w:t>Right to physical and mental health</w:t>
      </w:r>
      <w:r>
        <w:rPr>
          <w:rFonts w:ascii="Times New Roman" w:hAnsi="Times New Roman" w:cs="Times New Roman"/>
          <w:b/>
          <w:i/>
          <w:sz w:val="24"/>
          <w:szCs w:val="24"/>
          <w:lang w:val="en-GB"/>
        </w:rPr>
        <w:t xml:space="preserve"> (Annex </w:t>
      </w:r>
      <w:r w:rsidR="003D4BBA">
        <w:rPr>
          <w:rFonts w:ascii="Times New Roman" w:hAnsi="Times New Roman" w:cs="Times New Roman"/>
          <w:b/>
          <w:i/>
          <w:sz w:val="24"/>
          <w:szCs w:val="24"/>
          <w:lang w:val="en-GB"/>
        </w:rPr>
        <w:t>XIX</w:t>
      </w:r>
      <w:r>
        <w:rPr>
          <w:rFonts w:ascii="Times New Roman" w:hAnsi="Times New Roman" w:cs="Times New Roman"/>
          <w:b/>
          <w:i/>
          <w:sz w:val="24"/>
          <w:szCs w:val="24"/>
          <w:lang w:val="en-GB"/>
        </w:rPr>
        <w:t>)</w:t>
      </w:r>
    </w:p>
    <w:p w14:paraId="33241D8A" w14:textId="77777777" w:rsidR="00914DCD" w:rsidRPr="00430C57" w:rsidRDefault="00914DCD" w:rsidP="00914DCD">
      <w:pPr>
        <w:pStyle w:val="ListParagraph"/>
        <w:spacing w:after="0" w:line="240" w:lineRule="auto"/>
        <w:rPr>
          <w:rFonts w:ascii="Times New Roman" w:hAnsi="Times New Roman" w:cs="Times New Roman"/>
          <w:sz w:val="24"/>
          <w:szCs w:val="24"/>
          <w:lang w:val="en-GB"/>
        </w:rPr>
      </w:pPr>
    </w:p>
    <w:p w14:paraId="0B8DFEC5" w14:textId="7E6C857C" w:rsidR="00914DCD" w:rsidRPr="004E7C32" w:rsidRDefault="00914DCD" w:rsidP="00914DCD">
      <w:pPr>
        <w:pStyle w:val="ListParagraph"/>
        <w:numPr>
          <w:ilvl w:val="0"/>
          <w:numId w:val="2"/>
        </w:numPr>
        <w:spacing w:after="0" w:line="240" w:lineRule="auto"/>
        <w:ind w:left="0"/>
        <w:jc w:val="both"/>
        <w:rPr>
          <w:rFonts w:ascii="Times New Roman" w:hAnsi="Times New Roman" w:cs="Times New Roman"/>
          <w:sz w:val="24"/>
          <w:szCs w:val="24"/>
          <w:lang w:val="en-GB"/>
        </w:rPr>
      </w:pPr>
      <w:r w:rsidRPr="00430C57">
        <w:rPr>
          <w:rFonts w:ascii="Times New Roman" w:hAnsi="Times New Roman" w:cs="Times New Roman"/>
          <w:sz w:val="24"/>
          <w:szCs w:val="24"/>
          <w:lang w:val="en-GB"/>
        </w:rPr>
        <w:t xml:space="preserve">Health care system in Latvia </w:t>
      </w:r>
      <w:proofErr w:type="gramStart"/>
      <w:r w:rsidRPr="00430C57">
        <w:rPr>
          <w:rFonts w:ascii="Times New Roman" w:hAnsi="Times New Roman" w:cs="Times New Roman"/>
          <w:sz w:val="24"/>
          <w:szCs w:val="24"/>
          <w:lang w:val="en-GB"/>
        </w:rPr>
        <w:t>is based</w:t>
      </w:r>
      <w:proofErr w:type="gramEnd"/>
      <w:r w:rsidRPr="00430C57">
        <w:rPr>
          <w:rFonts w:ascii="Times New Roman" w:hAnsi="Times New Roman" w:cs="Times New Roman"/>
          <w:sz w:val="24"/>
          <w:szCs w:val="24"/>
          <w:lang w:val="en-GB"/>
        </w:rPr>
        <w:t xml:space="preserve"> on </w:t>
      </w:r>
      <w:r>
        <w:rPr>
          <w:rFonts w:ascii="Times New Roman" w:hAnsi="Times New Roman" w:cs="Times New Roman"/>
          <w:sz w:val="24"/>
          <w:szCs w:val="24"/>
          <w:lang w:val="en-GB"/>
        </w:rPr>
        <w:t>residency</w:t>
      </w:r>
      <w:r w:rsidRPr="00430C57">
        <w:rPr>
          <w:rFonts w:ascii="Times New Roman" w:hAnsi="Times New Roman" w:cs="Times New Roman"/>
          <w:sz w:val="24"/>
          <w:szCs w:val="24"/>
          <w:lang w:val="en-GB"/>
        </w:rPr>
        <w:t xml:space="preserve">, providing </w:t>
      </w:r>
      <w:r>
        <w:rPr>
          <w:rFonts w:ascii="Times New Roman" w:hAnsi="Times New Roman" w:cs="Times New Roman"/>
          <w:sz w:val="24"/>
          <w:szCs w:val="24"/>
          <w:lang w:val="en-GB"/>
        </w:rPr>
        <w:t>State</w:t>
      </w:r>
      <w:r w:rsidRPr="00430C57">
        <w:rPr>
          <w:rFonts w:ascii="Times New Roman" w:hAnsi="Times New Roman" w:cs="Times New Roman"/>
          <w:sz w:val="24"/>
          <w:szCs w:val="24"/>
          <w:lang w:val="en-GB"/>
        </w:rPr>
        <w:t>-funded health care services based on universal coverage principle (from general tax finan</w:t>
      </w:r>
      <w:r>
        <w:rPr>
          <w:rFonts w:ascii="Times New Roman" w:hAnsi="Times New Roman" w:cs="Times New Roman"/>
          <w:sz w:val="24"/>
          <w:szCs w:val="24"/>
          <w:lang w:val="en-GB"/>
        </w:rPr>
        <w:t xml:space="preserve">cing). </w:t>
      </w:r>
      <w:proofErr w:type="gramStart"/>
      <w:r>
        <w:rPr>
          <w:rFonts w:ascii="Times New Roman" w:hAnsi="Times New Roman" w:cs="Times New Roman"/>
          <w:sz w:val="24"/>
          <w:szCs w:val="24"/>
          <w:lang w:val="en-GB"/>
        </w:rPr>
        <w:t>A wide range of publicly funded</w:t>
      </w:r>
      <w:r w:rsidRPr="00430C57">
        <w:rPr>
          <w:rFonts w:ascii="Times New Roman" w:hAnsi="Times New Roman" w:cs="Times New Roman"/>
          <w:sz w:val="24"/>
          <w:szCs w:val="24"/>
          <w:lang w:val="en-GB"/>
        </w:rPr>
        <w:t xml:space="preserve"> health care services are</w:t>
      </w:r>
      <w:proofErr w:type="gramEnd"/>
      <w:r w:rsidRPr="009110FB">
        <w:rPr>
          <w:rFonts w:ascii="Times New Roman" w:hAnsi="Times New Roman" w:cs="Times New Roman"/>
          <w:sz w:val="24"/>
          <w:szCs w:val="24"/>
          <w:lang w:val="en-GB"/>
        </w:rPr>
        <w:t xml:space="preserve"> available at the </w:t>
      </w:r>
      <w:r>
        <w:rPr>
          <w:rFonts w:ascii="Times New Roman" w:hAnsi="Times New Roman" w:cs="Times New Roman"/>
          <w:sz w:val="24"/>
          <w:szCs w:val="24"/>
          <w:lang w:val="en-GB"/>
        </w:rPr>
        <w:t>State, municipal</w:t>
      </w:r>
      <w:r w:rsidRPr="009110FB">
        <w:rPr>
          <w:rFonts w:ascii="Times New Roman" w:hAnsi="Times New Roman" w:cs="Times New Roman"/>
          <w:sz w:val="24"/>
          <w:szCs w:val="24"/>
          <w:lang w:val="en-GB"/>
        </w:rPr>
        <w:t xml:space="preserve">, and private inpatient and outpatient health care institutions. </w:t>
      </w:r>
      <w:r w:rsidRPr="00ED6CD5">
        <w:rPr>
          <w:rFonts w:ascii="Times New Roman" w:hAnsi="Times New Roman" w:cs="Times New Roman"/>
          <w:sz w:val="24"/>
          <w:szCs w:val="24"/>
          <w:lang w:val="en-GB"/>
        </w:rPr>
        <w:t xml:space="preserve">In 2017, the Government launched </w:t>
      </w:r>
      <w:r>
        <w:rPr>
          <w:rFonts w:ascii="Times New Roman" w:hAnsi="Times New Roman" w:cs="Times New Roman"/>
          <w:sz w:val="24"/>
          <w:szCs w:val="24"/>
          <w:lang w:val="en-GB"/>
        </w:rPr>
        <w:t xml:space="preserve">the </w:t>
      </w:r>
      <w:r w:rsidRPr="00ED6CD5">
        <w:rPr>
          <w:rFonts w:ascii="Times New Roman" w:hAnsi="Times New Roman" w:cs="Times New Roman"/>
          <w:sz w:val="24"/>
          <w:szCs w:val="24"/>
          <w:lang w:val="en-GB"/>
        </w:rPr>
        <w:t>health system reform</w:t>
      </w:r>
      <w:r>
        <w:rPr>
          <w:rFonts w:ascii="Times New Roman" w:hAnsi="Times New Roman" w:cs="Times New Roman"/>
          <w:sz w:val="24"/>
          <w:szCs w:val="24"/>
          <w:lang w:val="en-GB"/>
        </w:rPr>
        <w:t xml:space="preserve"> </w:t>
      </w:r>
      <w:r w:rsidRPr="00ED6CD5">
        <w:rPr>
          <w:rFonts w:ascii="Times New Roman" w:hAnsi="Times New Roman" w:cs="Times New Roman"/>
          <w:sz w:val="24"/>
          <w:szCs w:val="24"/>
          <w:lang w:val="en-GB"/>
        </w:rPr>
        <w:t xml:space="preserve">allocating additional funding for the health sector. </w:t>
      </w:r>
      <w:r w:rsidR="008217A5">
        <w:rPr>
          <w:rFonts w:ascii="Times New Roman" w:hAnsi="Times New Roman" w:cs="Times New Roman"/>
          <w:sz w:val="24"/>
          <w:szCs w:val="24"/>
          <w:lang w:val="en-GB"/>
        </w:rPr>
        <w:t>In</w:t>
      </w:r>
      <w:r w:rsidRPr="00ED6CD5">
        <w:rPr>
          <w:rFonts w:ascii="Times New Roman" w:hAnsi="Times New Roman" w:cs="Times New Roman"/>
          <w:sz w:val="24"/>
          <w:szCs w:val="24"/>
          <w:lang w:val="en-GB"/>
        </w:rPr>
        <w:t xml:space="preserve"> 2020 comparing to 2008, Government expenditure on health increased by 51.7</w:t>
      </w:r>
      <w:r w:rsidR="008217A5">
        <w:rPr>
          <w:rFonts w:ascii="Times New Roman" w:hAnsi="Times New Roman" w:cs="Times New Roman"/>
          <w:sz w:val="24"/>
          <w:szCs w:val="24"/>
          <w:lang w:val="en-GB"/>
        </w:rPr>
        <w:t xml:space="preserve"> reaching 4.3% of GDP</w:t>
      </w:r>
      <w:r w:rsidRPr="00ED6CD5">
        <w:rPr>
          <w:rFonts w:ascii="Times New Roman" w:hAnsi="Times New Roman" w:cs="Times New Roman"/>
          <w:sz w:val="24"/>
          <w:szCs w:val="24"/>
          <w:lang w:val="en-GB"/>
        </w:rPr>
        <w:t xml:space="preserve"> in 2019 </w:t>
      </w:r>
      <w:r>
        <w:rPr>
          <w:rFonts w:ascii="Times New Roman" w:hAnsi="Times New Roman" w:cs="Times New Roman"/>
          <w:sz w:val="24"/>
          <w:szCs w:val="24"/>
          <w:lang w:val="en-GB"/>
        </w:rPr>
        <w:t>(</w:t>
      </w:r>
      <w:r w:rsidR="008217A5">
        <w:rPr>
          <w:rFonts w:ascii="Times New Roman" w:hAnsi="Times New Roman" w:cs="Times New Roman"/>
          <w:sz w:val="24"/>
          <w:szCs w:val="24"/>
          <w:lang w:val="en-GB"/>
        </w:rPr>
        <w:t xml:space="preserve">of which </w:t>
      </w:r>
      <w:r w:rsidRPr="00ED6CD5">
        <w:rPr>
          <w:rFonts w:ascii="Times New Roman" w:hAnsi="Times New Roman" w:cs="Times New Roman"/>
          <w:sz w:val="24"/>
          <w:szCs w:val="24"/>
          <w:lang w:val="en-GB"/>
        </w:rPr>
        <w:t>EU funds w</w:t>
      </w:r>
      <w:r>
        <w:rPr>
          <w:rFonts w:ascii="Times New Roman" w:hAnsi="Times New Roman" w:cs="Times New Roman"/>
          <w:sz w:val="24"/>
          <w:szCs w:val="24"/>
          <w:lang w:val="en-GB"/>
        </w:rPr>
        <w:t>ere</w:t>
      </w:r>
      <w:r w:rsidRPr="00ED6CD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only </w:t>
      </w:r>
      <w:r w:rsidRPr="00ED6CD5">
        <w:rPr>
          <w:rFonts w:ascii="Times New Roman" w:hAnsi="Times New Roman" w:cs="Times New Roman"/>
          <w:sz w:val="24"/>
          <w:szCs w:val="24"/>
          <w:lang w:val="en-GB"/>
        </w:rPr>
        <w:t>3.23%</w:t>
      </w:r>
      <w:r>
        <w:rPr>
          <w:rFonts w:ascii="Times New Roman" w:hAnsi="Times New Roman" w:cs="Times New Roman"/>
          <w:sz w:val="24"/>
          <w:szCs w:val="24"/>
          <w:lang w:val="en-GB"/>
        </w:rPr>
        <w:t>)</w:t>
      </w:r>
      <w:r w:rsidRPr="00ED6CD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2019 and 2020, </w:t>
      </w:r>
      <w:r w:rsidRPr="009110FB">
        <w:rPr>
          <w:rFonts w:ascii="Times New Roman" w:hAnsi="Times New Roman" w:cs="Times New Roman"/>
          <w:sz w:val="24"/>
          <w:szCs w:val="24"/>
          <w:lang w:val="en-GB"/>
        </w:rPr>
        <w:t>there was significant additional funding allocated f</w:t>
      </w:r>
      <w:r>
        <w:rPr>
          <w:rFonts w:ascii="Times New Roman" w:hAnsi="Times New Roman" w:cs="Times New Roman"/>
          <w:sz w:val="24"/>
          <w:szCs w:val="24"/>
          <w:lang w:val="en-GB"/>
        </w:rPr>
        <w:t>or mental health (</w:t>
      </w:r>
      <w:r w:rsidRPr="009110FB">
        <w:rPr>
          <w:rFonts w:ascii="Times New Roman" w:hAnsi="Times New Roman" w:cs="Times New Roman"/>
          <w:sz w:val="24"/>
          <w:szCs w:val="24"/>
          <w:lang w:val="en-GB"/>
        </w:rPr>
        <w:t>6.3 m</w:t>
      </w:r>
      <w:r>
        <w:rPr>
          <w:rFonts w:ascii="Times New Roman" w:hAnsi="Times New Roman" w:cs="Times New Roman"/>
          <w:sz w:val="24"/>
          <w:szCs w:val="24"/>
          <w:lang w:val="en-GB"/>
        </w:rPr>
        <w:t>il in 2019 and 13.9 mil</w:t>
      </w:r>
      <w:r w:rsidRPr="009110FB">
        <w:rPr>
          <w:rFonts w:ascii="Times New Roman" w:hAnsi="Times New Roman" w:cs="Times New Roman"/>
          <w:sz w:val="24"/>
          <w:szCs w:val="24"/>
          <w:lang w:val="en-GB"/>
        </w:rPr>
        <w:t xml:space="preserve"> in 2020</w:t>
      </w:r>
      <w:r>
        <w:rPr>
          <w:rFonts w:ascii="Times New Roman" w:hAnsi="Times New Roman" w:cs="Times New Roman"/>
          <w:sz w:val="24"/>
          <w:szCs w:val="24"/>
          <w:lang w:val="en-GB"/>
        </w:rPr>
        <w:t xml:space="preserve">) leading to </w:t>
      </w:r>
      <w:proofErr w:type="spellStart"/>
      <w:r w:rsidRPr="004E7C32">
        <w:rPr>
          <w:rFonts w:ascii="Times New Roman" w:hAnsi="Times New Roman" w:cs="Times New Roman"/>
          <w:sz w:val="24"/>
          <w:szCs w:val="24"/>
          <w:lang w:val="en-GB"/>
        </w:rPr>
        <w:t>to</w:t>
      </w:r>
      <w:proofErr w:type="spellEnd"/>
      <w:r w:rsidRPr="004E7C32">
        <w:rPr>
          <w:rFonts w:ascii="Times New Roman" w:hAnsi="Times New Roman" w:cs="Times New Roman"/>
          <w:sz w:val="24"/>
          <w:szCs w:val="24"/>
          <w:lang w:val="en-GB"/>
        </w:rPr>
        <w:t xml:space="preserve"> the reduction of the waiting-times for Government-financed health services</w:t>
      </w:r>
      <w:r>
        <w:rPr>
          <w:rFonts w:ascii="Times New Roman" w:hAnsi="Times New Roman" w:cs="Times New Roman"/>
          <w:sz w:val="24"/>
          <w:szCs w:val="24"/>
          <w:lang w:val="en-GB"/>
        </w:rPr>
        <w:t xml:space="preserve"> (Annex), which has been caused </w:t>
      </w:r>
      <w:r w:rsidRPr="004E7C32">
        <w:rPr>
          <w:rFonts w:ascii="Times New Roman" w:hAnsi="Times New Roman" w:cs="Times New Roman"/>
          <w:sz w:val="24"/>
          <w:szCs w:val="24"/>
          <w:lang w:val="en-GB"/>
        </w:rPr>
        <w:t>by a change in patient behaviour</w:t>
      </w:r>
      <w:r w:rsidRPr="004E7C32">
        <w:rPr>
          <w:rFonts w:ascii="Times New Roman" w:hAnsi="Times New Roman" w:cs="Times New Roman"/>
          <w:sz w:val="24"/>
          <w:szCs w:val="24"/>
          <w:lang w:val="en-GB" w:eastAsia="lv-LV"/>
        </w:rPr>
        <w:t xml:space="preserve"> and additional f</w:t>
      </w:r>
      <w:r>
        <w:rPr>
          <w:rFonts w:ascii="Times New Roman" w:hAnsi="Times New Roman" w:cs="Times New Roman"/>
          <w:sz w:val="24"/>
          <w:szCs w:val="24"/>
          <w:lang w:val="en-GB" w:eastAsia="lv-LV"/>
        </w:rPr>
        <w:t>unding.</w:t>
      </w:r>
    </w:p>
    <w:p w14:paraId="6173718E" w14:textId="77777777" w:rsidR="00914DCD" w:rsidRPr="00ED6CD5" w:rsidRDefault="00914DCD" w:rsidP="00914DCD">
      <w:pPr>
        <w:pStyle w:val="ListParagraph"/>
        <w:spacing w:after="0" w:line="240" w:lineRule="auto"/>
        <w:ind w:left="0"/>
        <w:jc w:val="both"/>
        <w:rPr>
          <w:rFonts w:ascii="Times New Roman" w:hAnsi="Times New Roman" w:cs="Times New Roman"/>
          <w:sz w:val="24"/>
          <w:szCs w:val="24"/>
          <w:lang w:val="en-GB"/>
        </w:rPr>
      </w:pPr>
    </w:p>
    <w:p w14:paraId="24D831F3" w14:textId="0F437D24" w:rsidR="00914DCD" w:rsidRPr="00106930" w:rsidRDefault="00914DCD" w:rsidP="00914DCD">
      <w:pPr>
        <w:pStyle w:val="ListParagraph"/>
        <w:numPr>
          <w:ilvl w:val="0"/>
          <w:numId w:val="2"/>
        </w:numPr>
        <w:spacing w:after="0" w:line="240" w:lineRule="auto"/>
        <w:ind w:left="0"/>
        <w:jc w:val="both"/>
        <w:rPr>
          <w:rFonts w:ascii="Times New Roman" w:hAnsi="Times New Roman" w:cs="Times New Roman"/>
          <w:sz w:val="24"/>
          <w:szCs w:val="24"/>
          <w:lang w:val="en-GB"/>
        </w:rPr>
      </w:pPr>
      <w:r w:rsidRPr="009110FB">
        <w:rPr>
          <w:rFonts w:ascii="Times New Roman" w:hAnsi="Times New Roman" w:cs="Times New Roman"/>
          <w:sz w:val="24"/>
          <w:szCs w:val="24"/>
          <w:lang w:val="en-GB"/>
        </w:rPr>
        <w:t xml:space="preserve">The Government has taken steps to reduce the human resource gap in health sector, </w:t>
      </w:r>
      <w:r w:rsidRPr="009110FB">
        <w:rPr>
          <w:rFonts w:ascii="Times New Roman" w:hAnsi="Times New Roman" w:cs="Times New Roman"/>
          <w:i/>
          <w:sz w:val="24"/>
          <w:szCs w:val="24"/>
          <w:lang w:val="en-GB"/>
        </w:rPr>
        <w:t>inter alia</w:t>
      </w:r>
      <w:r w:rsidRPr="009110FB">
        <w:rPr>
          <w:rFonts w:ascii="Times New Roman" w:hAnsi="Times New Roman" w:cs="Times New Roman"/>
          <w:sz w:val="24"/>
          <w:szCs w:val="24"/>
          <w:lang w:val="en-GB"/>
        </w:rPr>
        <w:t>, by mapping</w:t>
      </w:r>
      <w:r>
        <w:rPr>
          <w:rFonts w:ascii="Times New Roman" w:hAnsi="Times New Roman" w:cs="Times New Roman"/>
          <w:sz w:val="24"/>
          <w:szCs w:val="24"/>
          <w:lang w:val="en-GB"/>
        </w:rPr>
        <w:t xml:space="preserve">. </w:t>
      </w:r>
      <w:r w:rsidRPr="00382488">
        <w:rPr>
          <w:rFonts w:ascii="Times New Roman" w:hAnsi="Times New Roman" w:cs="Times New Roman"/>
          <w:sz w:val="24"/>
          <w:szCs w:val="24"/>
          <w:lang w:val="en-GB"/>
        </w:rPr>
        <w:t xml:space="preserve">In 2019, the </w:t>
      </w:r>
      <w:proofErr w:type="spellStart"/>
      <w:r w:rsidRPr="00382488">
        <w:rPr>
          <w:rFonts w:ascii="Times New Roman" w:hAnsi="Times New Roman" w:cs="Times New Roman"/>
          <w:sz w:val="24"/>
          <w:szCs w:val="24"/>
          <w:lang w:val="en-GB"/>
        </w:rPr>
        <w:t>MoH</w:t>
      </w:r>
      <w:proofErr w:type="spellEnd"/>
      <w:r w:rsidRPr="00382488">
        <w:rPr>
          <w:rFonts w:ascii="Times New Roman" w:hAnsi="Times New Roman" w:cs="Times New Roman"/>
          <w:sz w:val="24"/>
          <w:szCs w:val="24"/>
          <w:lang w:val="en-GB"/>
        </w:rPr>
        <w:t xml:space="preserve"> began working with professional associations </w:t>
      </w:r>
      <w:r w:rsidRPr="00382488">
        <w:rPr>
          <w:rFonts w:ascii="Times New Roman" w:hAnsi="Times New Roman" w:cs="Times New Roman"/>
          <w:sz w:val="24"/>
          <w:szCs w:val="24"/>
          <w:lang w:val="en-GB"/>
        </w:rPr>
        <w:lastRenderedPageBreak/>
        <w:t xml:space="preserve">to develop a new remuneration model, </w:t>
      </w:r>
      <w:r w:rsidRPr="00382488">
        <w:rPr>
          <w:rFonts w:ascii="Times New Roman" w:hAnsi="Times New Roman" w:cs="Times New Roman"/>
          <w:i/>
          <w:sz w:val="24"/>
          <w:szCs w:val="24"/>
          <w:lang w:val="en-GB"/>
        </w:rPr>
        <w:t>i.e</w:t>
      </w:r>
      <w:r w:rsidRPr="00382488">
        <w:rPr>
          <w:rFonts w:ascii="Times New Roman" w:hAnsi="Times New Roman" w:cs="Times New Roman"/>
          <w:sz w:val="24"/>
          <w:szCs w:val="24"/>
          <w:lang w:val="en-GB"/>
        </w:rPr>
        <w:t>. defining the target level of remuneration, developing the full-time equivalent of doctors and nurses, ensuring the development of salary and variable com</w:t>
      </w:r>
      <w:r>
        <w:rPr>
          <w:rFonts w:ascii="Times New Roman" w:hAnsi="Times New Roman" w:cs="Times New Roman"/>
          <w:sz w:val="24"/>
          <w:szCs w:val="24"/>
          <w:lang w:val="en-GB"/>
        </w:rPr>
        <w:t xml:space="preserve">ponent criteria aiming to make the remuneration model more </w:t>
      </w:r>
      <w:r w:rsidRPr="00382488">
        <w:rPr>
          <w:rFonts w:ascii="Times New Roman" w:hAnsi="Times New Roman" w:cs="Times New Roman"/>
          <w:sz w:val="24"/>
          <w:szCs w:val="24"/>
          <w:lang w:val="en-GB"/>
        </w:rPr>
        <w:t>transparent and equitable, m</w:t>
      </w:r>
      <w:r>
        <w:rPr>
          <w:rFonts w:ascii="Times New Roman" w:hAnsi="Times New Roman" w:cs="Times New Roman"/>
          <w:sz w:val="24"/>
          <w:szCs w:val="24"/>
          <w:lang w:val="en-GB"/>
        </w:rPr>
        <w:t xml:space="preserve">inimizing the likelihood that </w:t>
      </w:r>
      <w:r w:rsidRPr="00382488">
        <w:rPr>
          <w:rFonts w:ascii="Times New Roman" w:hAnsi="Times New Roman" w:cs="Times New Roman"/>
          <w:sz w:val="24"/>
          <w:szCs w:val="24"/>
          <w:lang w:val="en-GB"/>
        </w:rPr>
        <w:t>health professional</w:t>
      </w:r>
      <w:r>
        <w:rPr>
          <w:rFonts w:ascii="Times New Roman" w:hAnsi="Times New Roman" w:cs="Times New Roman"/>
          <w:sz w:val="24"/>
          <w:szCs w:val="24"/>
          <w:lang w:val="en-GB"/>
        </w:rPr>
        <w:t>s have</w:t>
      </w:r>
      <w:r w:rsidRPr="00382488">
        <w:rPr>
          <w:rFonts w:ascii="Times New Roman" w:hAnsi="Times New Roman" w:cs="Times New Roman"/>
          <w:sz w:val="24"/>
          <w:szCs w:val="24"/>
          <w:lang w:val="en-GB"/>
        </w:rPr>
        <w:t xml:space="preserve"> multiple jobs. </w:t>
      </w:r>
      <w:proofErr w:type="spellStart"/>
      <w:r w:rsidRPr="00382488">
        <w:rPr>
          <w:rFonts w:ascii="Times New Roman" w:hAnsi="Times New Roman" w:cs="Times New Roman"/>
          <w:sz w:val="24"/>
          <w:szCs w:val="24"/>
          <w:lang w:val="en-GB"/>
        </w:rPr>
        <w:t>MoH</w:t>
      </w:r>
      <w:proofErr w:type="spellEnd"/>
      <w:r w:rsidRPr="0038248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cooperation with Latvian Nursing Association </w:t>
      </w:r>
      <w:r w:rsidRPr="00382488">
        <w:rPr>
          <w:rFonts w:ascii="Times New Roman" w:hAnsi="Times New Roman" w:cs="Times New Roman"/>
          <w:sz w:val="24"/>
          <w:szCs w:val="24"/>
          <w:lang w:val="en-GB"/>
        </w:rPr>
        <w:t xml:space="preserve">has created the </w:t>
      </w:r>
      <w:r w:rsidRPr="00382488">
        <w:rPr>
          <w:rFonts w:ascii="Times New Roman" w:hAnsi="Times New Roman" w:cs="Times New Roman"/>
          <w:i/>
          <w:sz w:val="24"/>
          <w:szCs w:val="24"/>
          <w:lang w:val="en-GB"/>
        </w:rPr>
        <w:t>Concept on the future development of the nursing profession</w:t>
      </w:r>
      <w:r w:rsidRPr="00382488">
        <w:rPr>
          <w:rFonts w:ascii="Times New Roman" w:hAnsi="Times New Roman" w:cs="Times New Roman"/>
          <w:sz w:val="24"/>
          <w:szCs w:val="24"/>
          <w:lang w:val="en-GB"/>
        </w:rPr>
        <w:t xml:space="preserve"> to reduce the shortage of nurses, return nurses from work in other sectors, promote the development of the nursing profession</w:t>
      </w:r>
      <w:r>
        <w:rPr>
          <w:rFonts w:ascii="Times New Roman" w:hAnsi="Times New Roman" w:cs="Times New Roman"/>
          <w:sz w:val="24"/>
          <w:szCs w:val="24"/>
          <w:lang w:val="en-GB"/>
        </w:rPr>
        <w:t>, a</w:t>
      </w:r>
      <w:r w:rsidRPr="00382488">
        <w:rPr>
          <w:rFonts w:ascii="Times New Roman" w:hAnsi="Times New Roman" w:cs="Times New Roman"/>
          <w:sz w:val="24"/>
          <w:szCs w:val="24"/>
          <w:lang w:val="en-GB"/>
        </w:rPr>
        <w:t xml:space="preserve">nd </w:t>
      </w:r>
      <w:r>
        <w:rPr>
          <w:rFonts w:ascii="Times New Roman" w:hAnsi="Times New Roman" w:cs="Times New Roman"/>
          <w:sz w:val="24"/>
          <w:szCs w:val="24"/>
          <w:lang w:val="en-GB"/>
        </w:rPr>
        <w:t>to create</w:t>
      </w:r>
      <w:r w:rsidRPr="00382488">
        <w:rPr>
          <w:rFonts w:ascii="Times New Roman" w:hAnsi="Times New Roman" w:cs="Times New Roman"/>
          <w:sz w:val="24"/>
          <w:szCs w:val="24"/>
          <w:lang w:val="en-GB"/>
        </w:rPr>
        <w:t xml:space="preserve"> a new nurse </w:t>
      </w:r>
      <w:r>
        <w:rPr>
          <w:rFonts w:ascii="Times New Roman" w:hAnsi="Times New Roman" w:cs="Times New Roman"/>
          <w:sz w:val="24"/>
          <w:szCs w:val="24"/>
          <w:lang w:val="en-GB"/>
        </w:rPr>
        <w:t xml:space="preserve">profession (general care nurse). </w:t>
      </w:r>
      <w:r w:rsidRPr="00106930">
        <w:rPr>
          <w:rFonts w:ascii="Times New Roman" w:hAnsi="Times New Roman" w:cs="Times New Roman"/>
          <w:sz w:val="24"/>
          <w:szCs w:val="24"/>
          <w:lang w:val="en-GB"/>
        </w:rPr>
        <w:t xml:space="preserve">In residency specialties where aging is the most common, Latvia plans to have extra </w:t>
      </w:r>
      <w:r w:rsidR="004F379E">
        <w:rPr>
          <w:rFonts w:ascii="Times New Roman" w:hAnsi="Times New Roman" w:cs="Times New Roman"/>
          <w:sz w:val="24"/>
          <w:szCs w:val="24"/>
          <w:lang w:val="en-GB"/>
        </w:rPr>
        <w:t>S</w:t>
      </w:r>
      <w:r w:rsidRPr="00106930">
        <w:rPr>
          <w:rFonts w:ascii="Times New Roman" w:hAnsi="Times New Roman" w:cs="Times New Roman"/>
          <w:sz w:val="24"/>
          <w:szCs w:val="24"/>
          <w:lang w:val="en-GB"/>
        </w:rPr>
        <w:t>tate-</w:t>
      </w:r>
      <w:r w:rsidR="004F379E">
        <w:rPr>
          <w:rFonts w:ascii="Times New Roman" w:hAnsi="Times New Roman" w:cs="Times New Roman"/>
          <w:sz w:val="24"/>
          <w:szCs w:val="24"/>
          <w:lang w:val="en-GB"/>
        </w:rPr>
        <w:t>funded</w:t>
      </w:r>
      <w:r w:rsidR="004F379E" w:rsidRPr="00106930">
        <w:rPr>
          <w:rFonts w:ascii="Times New Roman" w:hAnsi="Times New Roman" w:cs="Times New Roman"/>
          <w:sz w:val="24"/>
          <w:szCs w:val="24"/>
          <w:lang w:val="en-GB"/>
        </w:rPr>
        <w:t xml:space="preserve"> </w:t>
      </w:r>
      <w:r w:rsidRPr="00106930">
        <w:rPr>
          <w:rFonts w:ascii="Times New Roman" w:hAnsi="Times New Roman" w:cs="Times New Roman"/>
          <w:sz w:val="24"/>
          <w:szCs w:val="24"/>
          <w:lang w:val="en-GB"/>
        </w:rPr>
        <w:t>study positions, and residents who study in the state paid residency programs are obliged to work for three years in a state</w:t>
      </w:r>
      <w:r w:rsidR="004F379E">
        <w:rPr>
          <w:rFonts w:ascii="Times New Roman" w:hAnsi="Times New Roman" w:cs="Times New Roman"/>
          <w:sz w:val="24"/>
          <w:szCs w:val="24"/>
          <w:lang w:val="en-GB"/>
        </w:rPr>
        <w:t>/</w:t>
      </w:r>
      <w:r w:rsidRPr="00106930">
        <w:rPr>
          <w:rFonts w:ascii="Times New Roman" w:hAnsi="Times New Roman" w:cs="Times New Roman"/>
          <w:sz w:val="24"/>
          <w:szCs w:val="24"/>
          <w:lang w:val="en-GB"/>
        </w:rPr>
        <w:t>municipal medical institution. Implementation of this project improves access to medical treatment to residents living out</w:t>
      </w:r>
      <w:r>
        <w:rPr>
          <w:rFonts w:ascii="Times New Roman" w:hAnsi="Times New Roman" w:cs="Times New Roman"/>
          <w:sz w:val="24"/>
          <w:szCs w:val="24"/>
          <w:lang w:val="en-GB"/>
        </w:rPr>
        <w:t xml:space="preserve">side Riga. </w:t>
      </w:r>
      <w:r w:rsidRPr="00106930">
        <w:rPr>
          <w:rFonts w:ascii="Times New Roman" w:hAnsi="Times New Roman" w:cs="Times New Roman"/>
          <w:sz w:val="24"/>
          <w:szCs w:val="24"/>
          <w:lang w:val="en-GB"/>
        </w:rPr>
        <w:t xml:space="preserve">In </w:t>
      </w:r>
      <w:r>
        <w:rPr>
          <w:rFonts w:ascii="Times New Roman" w:hAnsi="Times New Roman" w:cs="Times New Roman"/>
          <w:sz w:val="24"/>
          <w:szCs w:val="24"/>
          <w:lang w:val="en-GB"/>
        </w:rPr>
        <w:t>2019, 119 residents were in</w:t>
      </w:r>
      <w:r w:rsidRPr="00106930">
        <w:rPr>
          <w:rFonts w:ascii="Times New Roman" w:hAnsi="Times New Roman" w:cs="Times New Roman"/>
          <w:sz w:val="24"/>
          <w:szCs w:val="24"/>
          <w:lang w:val="en-GB"/>
        </w:rPr>
        <w:t xml:space="preserve"> residency of which 80 have agreements with medical institutions or </w:t>
      </w:r>
      <w:r w:rsidR="00FD6458">
        <w:rPr>
          <w:rFonts w:ascii="Times New Roman" w:hAnsi="Times New Roman" w:cs="Times New Roman"/>
          <w:sz w:val="24"/>
          <w:szCs w:val="24"/>
          <w:lang w:val="en-GB"/>
        </w:rPr>
        <w:t>municipalities</w:t>
      </w:r>
      <w:r w:rsidRPr="00106930">
        <w:rPr>
          <w:rFonts w:ascii="Times New Roman" w:hAnsi="Times New Roman" w:cs="Times New Roman"/>
          <w:sz w:val="24"/>
          <w:szCs w:val="24"/>
          <w:lang w:val="en-GB"/>
        </w:rPr>
        <w:t xml:space="preserve"> on employment outside Riga after the residency program</w:t>
      </w:r>
      <w:r w:rsidR="004F379E">
        <w:rPr>
          <w:rFonts w:ascii="Times New Roman" w:hAnsi="Times New Roman" w:cs="Times New Roman"/>
          <w:sz w:val="24"/>
          <w:szCs w:val="24"/>
          <w:lang w:val="en-GB"/>
        </w:rPr>
        <w:t xml:space="preserve">. </w:t>
      </w:r>
      <w:r w:rsidRPr="00106930">
        <w:rPr>
          <w:rFonts w:ascii="Times New Roman" w:hAnsi="Times New Roman" w:cs="Times New Roman"/>
          <w:sz w:val="24"/>
          <w:szCs w:val="24"/>
          <w:lang w:val="en-GB"/>
        </w:rPr>
        <w:t xml:space="preserve">In 2018 and 2019, 5,576 different levels of educational programs </w:t>
      </w:r>
      <w:proofErr w:type="gramStart"/>
      <w:r w:rsidRPr="00106930">
        <w:rPr>
          <w:rFonts w:ascii="Times New Roman" w:hAnsi="Times New Roman" w:cs="Times New Roman"/>
          <w:sz w:val="24"/>
          <w:szCs w:val="24"/>
          <w:lang w:val="en-GB"/>
        </w:rPr>
        <w:t>were offered</w:t>
      </w:r>
      <w:proofErr w:type="gramEnd"/>
      <w:r w:rsidRPr="00106930">
        <w:rPr>
          <w:rFonts w:ascii="Times New Roman" w:hAnsi="Times New Roman" w:cs="Times New Roman"/>
          <w:sz w:val="24"/>
          <w:szCs w:val="24"/>
          <w:lang w:val="en-GB"/>
        </w:rPr>
        <w:t xml:space="preserve"> for the development of professional skills for medical practitioners and pharmaceutical specialists.</w:t>
      </w:r>
    </w:p>
    <w:p w14:paraId="1500F732" w14:textId="77777777" w:rsidR="00914DCD" w:rsidRPr="009875CA" w:rsidRDefault="00914DCD" w:rsidP="00914DCD">
      <w:pPr>
        <w:pStyle w:val="ListParagraph"/>
        <w:spacing w:after="0"/>
        <w:rPr>
          <w:rFonts w:ascii="Times New Roman" w:hAnsi="Times New Roman" w:cs="Times New Roman"/>
          <w:b/>
          <w:bCs/>
          <w:sz w:val="24"/>
          <w:szCs w:val="24"/>
          <w:lang w:val="en-GB"/>
        </w:rPr>
      </w:pPr>
    </w:p>
    <w:p w14:paraId="6117EA51" w14:textId="77777777" w:rsidR="00914DCD" w:rsidRPr="00E70DE1" w:rsidRDefault="00914DCD" w:rsidP="00914DCD">
      <w:pPr>
        <w:pStyle w:val="ListParagraph"/>
        <w:numPr>
          <w:ilvl w:val="0"/>
          <w:numId w:val="2"/>
        </w:numPr>
        <w:spacing w:after="0" w:line="240" w:lineRule="auto"/>
        <w:ind w:left="0"/>
        <w:jc w:val="both"/>
        <w:rPr>
          <w:rStyle w:val="Hyperlink"/>
          <w:rFonts w:ascii="Times New Roman" w:hAnsi="Times New Roman" w:cs="Times New Roman"/>
          <w:color w:val="auto"/>
          <w:sz w:val="24"/>
          <w:szCs w:val="24"/>
          <w:u w:val="none"/>
          <w:lang w:val="en-GB"/>
        </w:rPr>
      </w:pPr>
      <w:r w:rsidRPr="009875CA">
        <w:rPr>
          <w:rFonts w:ascii="Times New Roman" w:hAnsi="Times New Roman" w:cs="Times New Roman"/>
          <w:bCs/>
          <w:sz w:val="24"/>
          <w:szCs w:val="24"/>
          <w:lang w:val="en-GB"/>
        </w:rPr>
        <w:t>Promotion of mental health</w:t>
      </w:r>
      <w:r w:rsidRPr="009875CA">
        <w:rPr>
          <w:rFonts w:ascii="Times New Roman" w:hAnsi="Times New Roman" w:cs="Times New Roman"/>
          <w:sz w:val="24"/>
          <w:szCs w:val="24"/>
          <w:lang w:val="en-GB"/>
        </w:rPr>
        <w:t xml:space="preserve"> is one of the Government’s priorities. In 2019, the </w:t>
      </w:r>
      <w:r w:rsidRPr="009875CA">
        <w:rPr>
          <w:rFonts w:ascii="Times New Roman" w:hAnsi="Times New Roman" w:cs="Times New Roman"/>
          <w:i/>
          <w:sz w:val="24"/>
          <w:szCs w:val="24"/>
          <w:lang w:val="en-GB"/>
        </w:rPr>
        <w:t>Plan for Improving Access to Mental Health Care 2019-2020</w:t>
      </w:r>
      <w:r w:rsidRPr="009875CA">
        <w:rPr>
          <w:rFonts w:ascii="Times New Roman" w:hAnsi="Times New Roman" w:cs="Times New Roman"/>
          <w:sz w:val="24"/>
          <w:szCs w:val="24"/>
          <w:lang w:val="en-GB"/>
        </w:rPr>
        <w:t xml:space="preserve"> was approved aiming to provide evidence-based and high-quality mental health care services to patients bas</w:t>
      </w:r>
      <w:r>
        <w:rPr>
          <w:rFonts w:ascii="Times New Roman" w:hAnsi="Times New Roman" w:cs="Times New Roman"/>
          <w:sz w:val="24"/>
          <w:szCs w:val="24"/>
          <w:lang w:val="en-GB"/>
        </w:rPr>
        <w:t>ed on their needs, promoting mental health,</w:t>
      </w:r>
      <w:r w:rsidRPr="009875CA">
        <w:rPr>
          <w:rFonts w:ascii="Times New Roman" w:hAnsi="Times New Roman" w:cs="Times New Roman"/>
          <w:sz w:val="24"/>
          <w:szCs w:val="24"/>
          <w:lang w:val="en-GB"/>
        </w:rPr>
        <w:t xml:space="preserve"> early diagnosis, treat</w:t>
      </w:r>
      <w:r>
        <w:rPr>
          <w:rFonts w:ascii="Times New Roman" w:hAnsi="Times New Roman" w:cs="Times New Roman"/>
          <w:sz w:val="24"/>
          <w:szCs w:val="24"/>
          <w:lang w:val="en-GB"/>
        </w:rPr>
        <w:t>ment and medical rehabilitation, and prevention.</w:t>
      </w:r>
      <w:r w:rsidRPr="009875CA">
        <w:rPr>
          <w:rFonts w:ascii="Times New Roman" w:hAnsi="Times New Roman" w:cs="Times New Roman"/>
          <w:sz w:val="24"/>
          <w:szCs w:val="24"/>
          <w:lang w:val="en-GB"/>
        </w:rPr>
        <w:t xml:space="preserve"> The plan aims to develop outpatient mental health care to help people with mental health problems and improve interdisciplinary approach in care process, to promote the wider use of non-pharmacological treatment, ensuring the availability of high-quality state-paid health care services in outpatient and inpatient treatment facilities.</w:t>
      </w:r>
      <w:r>
        <w:rPr>
          <w:rFonts w:ascii="Times New Roman" w:hAnsi="Times New Roman" w:cs="Times New Roman"/>
          <w:sz w:val="24"/>
          <w:szCs w:val="24"/>
          <w:lang w:val="en-GB"/>
        </w:rPr>
        <w:t xml:space="preserve"> </w:t>
      </w:r>
      <w:r w:rsidRPr="009875CA">
        <w:rPr>
          <w:rFonts w:ascii="Times New Roman" w:hAnsi="Times New Roman" w:cs="Times New Roman"/>
          <w:sz w:val="24"/>
          <w:szCs w:val="24"/>
          <w:lang w:val="en-GB"/>
        </w:rPr>
        <w:t xml:space="preserve">The </w:t>
      </w:r>
      <w:proofErr w:type="spellStart"/>
      <w:r>
        <w:rPr>
          <w:rFonts w:ascii="Times New Roman" w:hAnsi="Times New Roman" w:cs="Times New Roman"/>
          <w:sz w:val="24"/>
          <w:szCs w:val="24"/>
          <w:lang w:val="en-GB"/>
        </w:rPr>
        <w:t>MoH</w:t>
      </w:r>
      <w:proofErr w:type="spellEnd"/>
      <w:r>
        <w:rPr>
          <w:rFonts w:ascii="Times New Roman" w:hAnsi="Times New Roman" w:cs="Times New Roman"/>
          <w:sz w:val="24"/>
          <w:szCs w:val="24"/>
          <w:lang w:val="en-GB"/>
        </w:rPr>
        <w:t xml:space="preserve"> is</w:t>
      </w:r>
      <w:r w:rsidRPr="009875CA">
        <w:rPr>
          <w:rFonts w:ascii="Times New Roman" w:hAnsi="Times New Roman" w:cs="Times New Roman"/>
          <w:sz w:val="24"/>
          <w:szCs w:val="24"/>
          <w:lang w:val="en-GB"/>
        </w:rPr>
        <w:t xml:space="preserve"> working on increasing the salaries of those who are working in the field of psychiatry.</w:t>
      </w:r>
      <w:r>
        <w:rPr>
          <w:rFonts w:ascii="Times New Roman" w:hAnsi="Times New Roman" w:cs="Times New Roman"/>
          <w:sz w:val="24"/>
          <w:szCs w:val="24"/>
          <w:lang w:val="en-GB"/>
        </w:rPr>
        <w:t xml:space="preserve"> </w:t>
      </w:r>
      <w:r w:rsidRPr="004C3A0D">
        <w:rPr>
          <w:rFonts w:ascii="Times New Roman" w:hAnsi="Times New Roman" w:cs="Times New Roman"/>
          <w:sz w:val="24"/>
          <w:szCs w:val="24"/>
          <w:lang w:val="en-GB"/>
        </w:rPr>
        <w:t xml:space="preserve">To increase the number of child psychiatrists, in 2019 the </w:t>
      </w:r>
      <w:proofErr w:type="spellStart"/>
      <w:r w:rsidRPr="004C3A0D">
        <w:rPr>
          <w:rFonts w:ascii="Times New Roman" w:hAnsi="Times New Roman" w:cs="Times New Roman"/>
          <w:sz w:val="24"/>
          <w:szCs w:val="24"/>
          <w:lang w:val="en-GB"/>
        </w:rPr>
        <w:t>MoH</w:t>
      </w:r>
      <w:proofErr w:type="spellEnd"/>
      <w:r w:rsidRPr="004C3A0D">
        <w:rPr>
          <w:rFonts w:ascii="Times New Roman" w:hAnsi="Times New Roman" w:cs="Times New Roman"/>
          <w:sz w:val="24"/>
          <w:szCs w:val="24"/>
          <w:lang w:val="en-GB"/>
        </w:rPr>
        <w:t xml:space="preserve"> reduced the duration of residency for child psychiatrists and optimized the process of obtaining a specialty</w:t>
      </w:r>
      <w:r>
        <w:rPr>
          <w:rFonts w:ascii="Times New Roman" w:hAnsi="Times New Roman" w:cs="Times New Roman"/>
          <w:sz w:val="24"/>
          <w:szCs w:val="24"/>
          <w:lang w:val="en-GB"/>
        </w:rPr>
        <w:t xml:space="preserve"> while preserving quality</w:t>
      </w:r>
      <w:r w:rsidRPr="004C3A0D">
        <w:rPr>
          <w:rFonts w:ascii="Times New Roman" w:hAnsi="Times New Roman" w:cs="Times New Roman"/>
          <w:sz w:val="24"/>
          <w:szCs w:val="24"/>
          <w:lang w:val="en-GB"/>
        </w:rPr>
        <w:t>.</w:t>
      </w:r>
      <w:r>
        <w:rPr>
          <w:rFonts w:ascii="Times New Roman" w:hAnsi="Times New Roman" w:cs="Times New Roman"/>
          <w:sz w:val="24"/>
          <w:szCs w:val="24"/>
          <w:lang w:val="en-GB"/>
        </w:rPr>
        <w:t xml:space="preserve"> Moreover, t</w:t>
      </w:r>
      <w:r w:rsidRPr="00E70DE1">
        <w:rPr>
          <w:rFonts w:ascii="Times New Roman" w:hAnsi="Times New Roman" w:cs="Times New Roman"/>
          <w:sz w:val="24"/>
          <w:szCs w:val="24"/>
          <w:lang w:val="en-GB"/>
        </w:rPr>
        <w:t xml:space="preserve">he Centre for Disease Prevention and Control provides information to society about mental health and maintains a website </w:t>
      </w:r>
      <w:hyperlink r:id="rId10" w:history="1">
        <w:r w:rsidRPr="00E70DE1">
          <w:rPr>
            <w:rStyle w:val="Hyperlink"/>
            <w:rFonts w:ascii="Times New Roman" w:hAnsi="Times New Roman" w:cs="Times New Roman"/>
            <w:sz w:val="24"/>
            <w:szCs w:val="24"/>
            <w:lang w:val="en-GB"/>
          </w:rPr>
          <w:t>www.nenoversies.lv</w:t>
        </w:r>
      </w:hyperlink>
      <w:r>
        <w:rPr>
          <w:rFonts w:ascii="Times New Roman" w:hAnsi="Times New Roman" w:cs="Times New Roman"/>
          <w:sz w:val="24"/>
          <w:szCs w:val="24"/>
          <w:lang w:val="en-GB"/>
        </w:rPr>
        <w:t xml:space="preserve"> and holds </w:t>
      </w:r>
      <w:r w:rsidRPr="00E70DE1">
        <w:rPr>
          <w:rFonts w:ascii="Times New Roman" w:hAnsi="Times New Roman" w:cs="Times New Roman"/>
          <w:iCs/>
          <w:sz w:val="24"/>
          <w:szCs w:val="24"/>
          <w:lang w:val="en-GB"/>
        </w:rPr>
        <w:t>lectures on mental health; lessons for children and adolescents on positive communication and conflict prevention; exhibition on mental health; etc.</w:t>
      </w:r>
      <w:r w:rsidRPr="00E70DE1">
        <w:rPr>
          <w:rFonts w:ascii="Times New Roman" w:hAnsi="Times New Roman" w:cs="Times New Roman"/>
          <w:sz w:val="24"/>
          <w:szCs w:val="24"/>
          <w:lang w:val="en-GB"/>
        </w:rPr>
        <w:t xml:space="preserve"> </w:t>
      </w:r>
      <w:r>
        <w:rPr>
          <w:rFonts w:ascii="Times New Roman" w:hAnsi="Times New Roman" w:cs="Times New Roman"/>
          <w:sz w:val="24"/>
          <w:szCs w:val="24"/>
          <w:lang w:val="en-GB"/>
        </w:rPr>
        <w:t>focusing on</w:t>
      </w:r>
      <w:r w:rsidRPr="00E70DE1">
        <w:rPr>
          <w:rFonts w:ascii="Times New Roman" w:hAnsi="Times New Roman" w:cs="Times New Roman"/>
          <w:sz w:val="24"/>
          <w:szCs w:val="24"/>
          <w:lang w:val="en-GB"/>
        </w:rPr>
        <w:t xml:space="preserve"> the population subject to territorial and social exclusion </w:t>
      </w:r>
      <w:r>
        <w:rPr>
          <w:rFonts w:ascii="Times New Roman" w:hAnsi="Times New Roman" w:cs="Times New Roman"/>
          <w:sz w:val="24"/>
          <w:szCs w:val="24"/>
          <w:lang w:val="en-GB"/>
        </w:rPr>
        <w:t>(para 152 of the Periodic Report)</w:t>
      </w:r>
      <w:r w:rsidRPr="00E70DE1">
        <w:rPr>
          <w:rFonts w:ascii="Times New Roman" w:hAnsi="Times New Roman" w:cs="Times New Roman"/>
          <w:sz w:val="24"/>
          <w:szCs w:val="24"/>
          <w:lang w:val="en-GB"/>
        </w:rPr>
        <w:t xml:space="preserve">. All materials </w:t>
      </w:r>
      <w:proofErr w:type="gramStart"/>
      <w:r w:rsidRPr="00E70DE1">
        <w:rPr>
          <w:rFonts w:ascii="Times New Roman" w:hAnsi="Times New Roman" w:cs="Times New Roman"/>
          <w:sz w:val="24"/>
          <w:szCs w:val="24"/>
          <w:lang w:val="en-GB"/>
        </w:rPr>
        <w:t>are sha</w:t>
      </w:r>
      <w:r>
        <w:rPr>
          <w:rFonts w:ascii="Times New Roman" w:hAnsi="Times New Roman" w:cs="Times New Roman"/>
          <w:sz w:val="24"/>
          <w:szCs w:val="24"/>
          <w:lang w:val="en-GB"/>
        </w:rPr>
        <w:t>red</w:t>
      </w:r>
      <w:proofErr w:type="gramEnd"/>
      <w:r>
        <w:rPr>
          <w:rFonts w:ascii="Times New Roman" w:hAnsi="Times New Roman" w:cs="Times New Roman"/>
          <w:sz w:val="24"/>
          <w:szCs w:val="24"/>
          <w:lang w:val="en-GB"/>
        </w:rPr>
        <w:t xml:space="preserve"> through social networks, </w:t>
      </w:r>
      <w:r w:rsidRPr="00E70DE1">
        <w:rPr>
          <w:rFonts w:ascii="Times New Roman" w:hAnsi="Times New Roman" w:cs="Times New Roman"/>
          <w:sz w:val="24"/>
          <w:szCs w:val="24"/>
          <w:lang w:val="en-GB"/>
        </w:rPr>
        <w:t>distributed through educational institutions</w:t>
      </w:r>
      <w:r>
        <w:rPr>
          <w:rFonts w:ascii="Times New Roman" w:hAnsi="Times New Roman" w:cs="Times New Roman"/>
          <w:sz w:val="24"/>
          <w:szCs w:val="24"/>
          <w:lang w:val="en-GB"/>
        </w:rPr>
        <w:t>,</w:t>
      </w:r>
      <w:r w:rsidRPr="00E70DE1">
        <w:rPr>
          <w:rFonts w:ascii="Times New Roman" w:hAnsi="Times New Roman" w:cs="Times New Roman"/>
          <w:sz w:val="24"/>
          <w:szCs w:val="24"/>
          <w:lang w:val="en-GB"/>
        </w:rPr>
        <w:t xml:space="preserve"> and </w:t>
      </w:r>
      <w:r>
        <w:rPr>
          <w:rFonts w:ascii="Times New Roman" w:hAnsi="Times New Roman" w:cs="Times New Roman"/>
          <w:sz w:val="24"/>
          <w:szCs w:val="24"/>
          <w:lang w:val="en-GB"/>
        </w:rPr>
        <w:t>online.</w:t>
      </w:r>
      <w:r>
        <w:rPr>
          <w:rStyle w:val="FootnoteReference"/>
          <w:rFonts w:ascii="Times New Roman" w:hAnsi="Times New Roman" w:cs="Times New Roman"/>
          <w:sz w:val="24"/>
          <w:szCs w:val="24"/>
          <w:lang w:val="en-GB"/>
        </w:rPr>
        <w:footnoteReference w:id="3"/>
      </w:r>
      <w:r w:rsidRPr="00E70DE1">
        <w:rPr>
          <w:rFonts w:ascii="Times New Roman" w:hAnsi="Times New Roman" w:cs="Times New Roman"/>
          <w:sz w:val="24"/>
          <w:szCs w:val="24"/>
          <w:lang w:val="en-GB"/>
        </w:rPr>
        <w:t xml:space="preserve"> </w:t>
      </w:r>
    </w:p>
    <w:p w14:paraId="6D850542" w14:textId="77777777" w:rsidR="00914DCD" w:rsidRPr="009A0A4A" w:rsidRDefault="00914DCD" w:rsidP="00914DCD">
      <w:pPr>
        <w:pStyle w:val="ListParagraph"/>
        <w:spacing w:after="0" w:line="240" w:lineRule="auto"/>
        <w:ind w:left="0"/>
        <w:jc w:val="both"/>
        <w:rPr>
          <w:rStyle w:val="Hyperlink"/>
          <w:rFonts w:ascii="Times New Roman" w:hAnsi="Times New Roman" w:cs="Times New Roman"/>
          <w:color w:val="auto"/>
          <w:sz w:val="24"/>
          <w:szCs w:val="24"/>
          <w:u w:val="none"/>
          <w:lang w:val="en-GB"/>
        </w:rPr>
      </w:pPr>
    </w:p>
    <w:p w14:paraId="23279B08" w14:textId="31D5DE68" w:rsidR="00914DCD" w:rsidRDefault="00914DCD" w:rsidP="00914DCD">
      <w:pPr>
        <w:pStyle w:val="ListParagraph"/>
        <w:numPr>
          <w:ilvl w:val="0"/>
          <w:numId w:val="2"/>
        </w:numPr>
        <w:spacing w:after="0" w:line="240" w:lineRule="auto"/>
        <w:ind w:left="0"/>
        <w:jc w:val="both"/>
        <w:rPr>
          <w:rFonts w:ascii="Times New Roman" w:hAnsi="Times New Roman" w:cs="Times New Roman"/>
          <w:sz w:val="24"/>
          <w:szCs w:val="24"/>
          <w:lang w:val="en-GB"/>
        </w:rPr>
      </w:pPr>
      <w:proofErr w:type="gramStart"/>
      <w:r w:rsidRPr="004C3A0D">
        <w:rPr>
          <w:rFonts w:ascii="Times New Roman" w:hAnsi="Times New Roman" w:cs="Times New Roman"/>
          <w:sz w:val="24"/>
          <w:szCs w:val="24"/>
          <w:lang w:val="en-GB"/>
        </w:rPr>
        <w:t xml:space="preserve">In 2014, the </w:t>
      </w:r>
      <w:r w:rsidRPr="004B7AB6">
        <w:rPr>
          <w:rFonts w:ascii="Times New Roman" w:hAnsi="Times New Roman" w:cs="Times New Roman"/>
          <w:sz w:val="24"/>
          <w:szCs w:val="24"/>
          <w:lang w:val="en-GB"/>
        </w:rPr>
        <w:t xml:space="preserve">study </w:t>
      </w:r>
      <w:r w:rsidRPr="008C1450">
        <w:rPr>
          <w:rFonts w:ascii="Times New Roman" w:hAnsi="Times New Roman" w:cs="Times New Roman"/>
          <w:i/>
          <w:sz w:val="24"/>
          <w:szCs w:val="24"/>
          <w:lang w:val="en-GB"/>
        </w:rPr>
        <w:t>Adolescent Suicidal Behaviour in Latvia: Relationship between Adolescent Plans for Suicide and Peer and School Related Factors</w:t>
      </w:r>
      <w:r w:rsidRPr="009110FB">
        <w:rPr>
          <w:rStyle w:val="FootnoteReference"/>
          <w:rFonts w:ascii="Times New Roman" w:hAnsi="Times New Roman" w:cs="Times New Roman"/>
          <w:sz w:val="24"/>
          <w:szCs w:val="24"/>
          <w:lang w:val="en-GB"/>
        </w:rPr>
        <w:footnoteReference w:id="4"/>
      </w:r>
      <w:r w:rsidRPr="004C3A0D">
        <w:rPr>
          <w:rFonts w:ascii="Times New Roman" w:hAnsi="Times New Roman" w:cs="Times New Roman"/>
          <w:sz w:val="24"/>
          <w:szCs w:val="24"/>
          <w:lang w:val="en-GB"/>
        </w:rPr>
        <w:t xml:space="preserve"> analysed the relationship between specific family-peer-school related factors and adolescent self-reported lifetime plans for suicide</w:t>
      </w:r>
      <w:r>
        <w:rPr>
          <w:rFonts w:ascii="Times New Roman" w:hAnsi="Times New Roman" w:cs="Times New Roman"/>
          <w:sz w:val="24"/>
          <w:szCs w:val="24"/>
          <w:lang w:val="en-GB"/>
        </w:rPr>
        <w:t xml:space="preserve"> concluding </w:t>
      </w:r>
      <w:r w:rsidRPr="004C3A0D">
        <w:rPr>
          <w:rFonts w:ascii="Times New Roman" w:hAnsi="Times New Roman" w:cs="Times New Roman"/>
          <w:sz w:val="24"/>
          <w:szCs w:val="24"/>
          <w:lang w:val="en-GB"/>
        </w:rPr>
        <w:t xml:space="preserve">that significantly higher odds for suicide are in schoolchildren with a history of suicide attempt in family, those not satisfied with relationship with </w:t>
      </w:r>
      <w:r>
        <w:rPr>
          <w:rFonts w:ascii="Times New Roman" w:hAnsi="Times New Roman" w:cs="Times New Roman"/>
          <w:sz w:val="24"/>
          <w:szCs w:val="24"/>
          <w:lang w:val="en-GB"/>
        </w:rPr>
        <w:t>parents</w:t>
      </w:r>
      <w:r w:rsidRPr="004C3A0D">
        <w:rPr>
          <w:rFonts w:ascii="Times New Roman" w:hAnsi="Times New Roman" w:cs="Times New Roman"/>
          <w:sz w:val="24"/>
          <w:szCs w:val="24"/>
          <w:lang w:val="en-GB"/>
        </w:rPr>
        <w:t xml:space="preserve">, those </w:t>
      </w:r>
      <w:r>
        <w:rPr>
          <w:rFonts w:ascii="Times New Roman" w:hAnsi="Times New Roman" w:cs="Times New Roman"/>
          <w:sz w:val="24"/>
          <w:szCs w:val="24"/>
          <w:lang w:val="en-GB"/>
        </w:rPr>
        <w:t>living</w:t>
      </w:r>
      <w:r w:rsidRPr="004C3A0D">
        <w:rPr>
          <w:rFonts w:ascii="Times New Roman" w:hAnsi="Times New Roman" w:cs="Times New Roman"/>
          <w:sz w:val="24"/>
          <w:szCs w:val="24"/>
          <w:lang w:val="en-GB"/>
        </w:rPr>
        <w:t xml:space="preserve"> in families with low socio-e</w:t>
      </w:r>
      <w:r>
        <w:rPr>
          <w:rFonts w:ascii="Times New Roman" w:hAnsi="Times New Roman" w:cs="Times New Roman"/>
          <w:sz w:val="24"/>
          <w:szCs w:val="24"/>
          <w:lang w:val="en-GB"/>
        </w:rPr>
        <w:t>conomic status and those who have witnessed domestic</w:t>
      </w:r>
      <w:r w:rsidRPr="004C3A0D">
        <w:rPr>
          <w:rFonts w:ascii="Times New Roman" w:hAnsi="Times New Roman" w:cs="Times New Roman"/>
          <w:sz w:val="24"/>
          <w:szCs w:val="24"/>
          <w:lang w:val="en-GB"/>
        </w:rPr>
        <w:t xml:space="preserve"> violence </w:t>
      </w:r>
      <w:r>
        <w:rPr>
          <w:rFonts w:ascii="Times New Roman" w:hAnsi="Times New Roman" w:cs="Times New Roman"/>
          <w:sz w:val="24"/>
          <w:szCs w:val="24"/>
          <w:lang w:val="en-GB"/>
        </w:rPr>
        <w:t>or</w:t>
      </w:r>
      <w:r w:rsidRPr="004C3A0D">
        <w:rPr>
          <w:rFonts w:ascii="Times New Roman" w:hAnsi="Times New Roman" w:cs="Times New Roman"/>
          <w:sz w:val="24"/>
          <w:szCs w:val="24"/>
          <w:lang w:val="en-GB"/>
        </w:rPr>
        <w:t xml:space="preserve"> do not live with both biologic parents.</w:t>
      </w:r>
      <w:proofErr w:type="gramEnd"/>
      <w:r w:rsidRPr="004C3A0D">
        <w:rPr>
          <w:rFonts w:ascii="Times New Roman" w:hAnsi="Times New Roman" w:cs="Times New Roman"/>
          <w:sz w:val="24"/>
          <w:szCs w:val="24"/>
          <w:lang w:val="en-GB"/>
        </w:rPr>
        <w:t xml:space="preserve"> Among peer-school related fac</w:t>
      </w:r>
      <w:r>
        <w:rPr>
          <w:rFonts w:ascii="Times New Roman" w:hAnsi="Times New Roman" w:cs="Times New Roman"/>
          <w:sz w:val="24"/>
          <w:szCs w:val="24"/>
          <w:lang w:val="en-GB"/>
        </w:rPr>
        <w:t xml:space="preserve">tors, higher odds for suicide </w:t>
      </w:r>
      <w:proofErr w:type="gramStart"/>
      <w:r>
        <w:rPr>
          <w:rFonts w:ascii="Times New Roman" w:hAnsi="Times New Roman" w:cs="Times New Roman"/>
          <w:sz w:val="24"/>
          <w:szCs w:val="24"/>
          <w:lang w:val="en-GB"/>
        </w:rPr>
        <w:t>were</w:t>
      </w:r>
      <w:r w:rsidRPr="004C3A0D">
        <w:rPr>
          <w:rFonts w:ascii="Times New Roman" w:hAnsi="Times New Roman" w:cs="Times New Roman"/>
          <w:sz w:val="24"/>
          <w:szCs w:val="24"/>
          <w:lang w:val="en-GB"/>
        </w:rPr>
        <w:t xml:space="preserve"> found</w:t>
      </w:r>
      <w:proofErr w:type="gramEnd"/>
      <w:r w:rsidRPr="004C3A0D">
        <w:rPr>
          <w:rFonts w:ascii="Times New Roman" w:hAnsi="Times New Roman" w:cs="Times New Roman"/>
          <w:sz w:val="24"/>
          <w:szCs w:val="24"/>
          <w:lang w:val="en-GB"/>
        </w:rPr>
        <w:t xml:space="preserve"> in respondents </w:t>
      </w:r>
      <w:r>
        <w:rPr>
          <w:rFonts w:ascii="Times New Roman" w:hAnsi="Times New Roman" w:cs="Times New Roman"/>
          <w:sz w:val="24"/>
          <w:szCs w:val="24"/>
          <w:lang w:val="en-GB"/>
        </w:rPr>
        <w:t>who are regular victims of bullying</w:t>
      </w:r>
      <w:r w:rsidRPr="004C3A0D">
        <w:rPr>
          <w:rFonts w:ascii="Times New Roman" w:hAnsi="Times New Roman" w:cs="Times New Roman"/>
          <w:sz w:val="24"/>
          <w:szCs w:val="24"/>
          <w:lang w:val="en-GB"/>
        </w:rPr>
        <w:t>, adolescents with a history of suicide attempt among acquaintances, without or in bad relationship</w:t>
      </w:r>
      <w:r>
        <w:rPr>
          <w:rFonts w:ascii="Times New Roman" w:hAnsi="Times New Roman" w:cs="Times New Roman"/>
          <w:sz w:val="24"/>
          <w:szCs w:val="24"/>
          <w:lang w:val="en-GB"/>
        </w:rPr>
        <w:t>s</w:t>
      </w:r>
      <w:r w:rsidRPr="004C3A0D">
        <w:rPr>
          <w:rFonts w:ascii="Times New Roman" w:hAnsi="Times New Roman" w:cs="Times New Roman"/>
          <w:sz w:val="24"/>
          <w:szCs w:val="24"/>
          <w:lang w:val="en-GB"/>
        </w:rPr>
        <w:t xml:space="preserve"> with friends or</w:t>
      </w:r>
      <w:r>
        <w:rPr>
          <w:rFonts w:ascii="Times New Roman" w:hAnsi="Times New Roman" w:cs="Times New Roman"/>
          <w:sz w:val="24"/>
          <w:szCs w:val="24"/>
          <w:lang w:val="en-GB"/>
        </w:rPr>
        <w:t xml:space="preserve"> with</w:t>
      </w:r>
      <w:r w:rsidRPr="004C3A0D">
        <w:rPr>
          <w:rFonts w:ascii="Times New Roman" w:hAnsi="Times New Roman" w:cs="Times New Roman"/>
          <w:sz w:val="24"/>
          <w:szCs w:val="24"/>
          <w:lang w:val="en-GB"/>
        </w:rPr>
        <w:t xml:space="preserve"> poor school </w:t>
      </w:r>
      <w:r w:rsidRPr="004C3A0D">
        <w:rPr>
          <w:rFonts w:ascii="Times New Roman" w:hAnsi="Times New Roman" w:cs="Times New Roman"/>
          <w:sz w:val="24"/>
          <w:szCs w:val="24"/>
          <w:lang w:val="en-GB"/>
        </w:rPr>
        <w:lastRenderedPageBreak/>
        <w:t>performance</w:t>
      </w:r>
      <w:r>
        <w:rPr>
          <w:rFonts w:ascii="Times New Roman" w:hAnsi="Times New Roman" w:cs="Times New Roman"/>
          <w:sz w:val="24"/>
          <w:szCs w:val="24"/>
          <w:lang w:val="en-GB"/>
        </w:rPr>
        <w:t xml:space="preserve">. </w:t>
      </w:r>
      <w:r w:rsidRPr="004B7AB6">
        <w:rPr>
          <w:rFonts w:ascii="Times New Roman" w:hAnsi="Times New Roman" w:cs="Times New Roman"/>
          <w:i/>
          <w:sz w:val="24"/>
          <w:szCs w:val="24"/>
          <w:lang w:val="en-GB"/>
        </w:rPr>
        <w:t>Health Behaviour among Latvian Adult Population 2018</w:t>
      </w:r>
      <w:r>
        <w:rPr>
          <w:rFonts w:ascii="Times New Roman" w:hAnsi="Times New Roman" w:cs="Times New Roman"/>
          <w:sz w:val="24"/>
          <w:szCs w:val="24"/>
          <w:lang w:val="en-GB"/>
        </w:rPr>
        <w:t xml:space="preserve"> </w:t>
      </w:r>
      <w:r w:rsidRPr="009A0A4A">
        <w:rPr>
          <w:rFonts w:ascii="Times New Roman" w:hAnsi="Times New Roman" w:cs="Times New Roman"/>
          <w:sz w:val="24"/>
          <w:szCs w:val="24"/>
          <w:lang w:val="en-GB"/>
        </w:rPr>
        <w:t xml:space="preserve">survey in Latvia identified that 47.2 % of </w:t>
      </w:r>
      <w:r>
        <w:rPr>
          <w:rFonts w:ascii="Times New Roman" w:hAnsi="Times New Roman" w:cs="Times New Roman"/>
          <w:sz w:val="24"/>
          <w:szCs w:val="24"/>
          <w:lang w:val="en-GB"/>
        </w:rPr>
        <w:t xml:space="preserve">men </w:t>
      </w:r>
      <w:r w:rsidRPr="009A0A4A">
        <w:rPr>
          <w:rFonts w:ascii="Times New Roman" w:hAnsi="Times New Roman" w:cs="Times New Roman"/>
          <w:sz w:val="24"/>
          <w:szCs w:val="24"/>
          <w:lang w:val="en-GB"/>
        </w:rPr>
        <w:t xml:space="preserve">and 54.2 % </w:t>
      </w:r>
      <w:r>
        <w:rPr>
          <w:rFonts w:ascii="Times New Roman" w:hAnsi="Times New Roman" w:cs="Times New Roman"/>
          <w:sz w:val="24"/>
          <w:szCs w:val="24"/>
          <w:lang w:val="en-GB"/>
        </w:rPr>
        <w:t>women</w:t>
      </w:r>
      <w:r w:rsidRPr="009A0A4A">
        <w:rPr>
          <w:rFonts w:ascii="Times New Roman" w:hAnsi="Times New Roman" w:cs="Times New Roman"/>
          <w:sz w:val="24"/>
          <w:szCs w:val="24"/>
          <w:lang w:val="en-GB"/>
        </w:rPr>
        <w:t xml:space="preserve"> sometimes have felt tense</w:t>
      </w:r>
      <w:r>
        <w:rPr>
          <w:rFonts w:ascii="Times New Roman" w:hAnsi="Times New Roman" w:cs="Times New Roman"/>
          <w:sz w:val="24"/>
          <w:szCs w:val="24"/>
          <w:lang w:val="en-GB"/>
        </w:rPr>
        <w:t xml:space="preserve"> or</w:t>
      </w:r>
      <w:r w:rsidRPr="009A0A4A">
        <w:rPr>
          <w:rFonts w:ascii="Times New Roman" w:hAnsi="Times New Roman" w:cs="Times New Roman"/>
          <w:sz w:val="24"/>
          <w:szCs w:val="24"/>
          <w:lang w:val="en-GB"/>
        </w:rPr>
        <w:t xml:space="preserve"> were under a lot of pressure during the last month. 0.6 % of males and 1.1 % females answered that their life is next to unbearable.</w:t>
      </w:r>
    </w:p>
    <w:p w14:paraId="417344AB" w14:textId="77777777" w:rsidR="00914DCD" w:rsidRPr="00337066" w:rsidRDefault="00914DCD" w:rsidP="00914DCD">
      <w:pPr>
        <w:spacing w:after="0"/>
        <w:rPr>
          <w:rFonts w:ascii="Times New Roman" w:hAnsi="Times New Roman" w:cs="Times New Roman"/>
          <w:sz w:val="24"/>
          <w:szCs w:val="24"/>
          <w:lang w:val="en-GB"/>
        </w:rPr>
      </w:pPr>
    </w:p>
    <w:p w14:paraId="7E1E27E3" w14:textId="217258D6" w:rsidR="00914DCD" w:rsidRPr="00600C9F" w:rsidRDefault="00914DCD" w:rsidP="00914DCD">
      <w:pPr>
        <w:pStyle w:val="ListParagraph"/>
        <w:numPr>
          <w:ilvl w:val="0"/>
          <w:numId w:val="2"/>
        </w:numPr>
        <w:spacing w:after="0" w:line="240" w:lineRule="auto"/>
        <w:ind w:left="0"/>
        <w:jc w:val="both"/>
        <w:rPr>
          <w:rFonts w:ascii="Times New Roman" w:hAnsi="Times New Roman" w:cs="Times New Roman"/>
          <w:sz w:val="24"/>
          <w:szCs w:val="24"/>
          <w:lang w:val="en-GB"/>
        </w:rPr>
      </w:pPr>
      <w:r w:rsidRPr="009A0A4A">
        <w:rPr>
          <w:rFonts w:ascii="Times New Roman" w:hAnsi="Times New Roman" w:cs="Times New Roman"/>
          <w:sz w:val="24"/>
          <w:szCs w:val="24"/>
          <w:lang w:val="en-GB"/>
        </w:rPr>
        <w:t xml:space="preserve">Maternal and child health is one of the priorities since 2010. The </w:t>
      </w:r>
      <w:proofErr w:type="spellStart"/>
      <w:r>
        <w:rPr>
          <w:rFonts w:ascii="Times New Roman" w:hAnsi="Times New Roman" w:cs="Times New Roman"/>
          <w:sz w:val="24"/>
          <w:szCs w:val="24"/>
          <w:lang w:val="en-GB"/>
        </w:rPr>
        <w:t>MoH</w:t>
      </w:r>
      <w:proofErr w:type="spellEnd"/>
      <w:r w:rsidRPr="009A0A4A">
        <w:rPr>
          <w:rFonts w:ascii="Times New Roman" w:hAnsi="Times New Roman" w:cs="Times New Roman"/>
          <w:sz w:val="24"/>
          <w:szCs w:val="24"/>
          <w:lang w:val="en-GB"/>
        </w:rPr>
        <w:t xml:space="preserve"> </w:t>
      </w:r>
      <w:r>
        <w:rPr>
          <w:rFonts w:ascii="Times New Roman" w:hAnsi="Times New Roman" w:cs="Times New Roman"/>
          <w:sz w:val="24"/>
          <w:szCs w:val="24"/>
          <w:lang w:val="en-GB"/>
        </w:rPr>
        <w:t>has established t</w:t>
      </w:r>
      <w:r w:rsidRPr="009A0A4A">
        <w:rPr>
          <w:rFonts w:ascii="Times New Roman" w:hAnsi="Times New Roman" w:cs="Times New Roman"/>
          <w:sz w:val="24"/>
          <w:szCs w:val="24"/>
          <w:lang w:val="en-GB"/>
        </w:rPr>
        <w:t xml:space="preserve">he Maternal and Child Health Advisory Council </w:t>
      </w:r>
      <w:r>
        <w:rPr>
          <w:rFonts w:ascii="Times New Roman" w:hAnsi="Times New Roman" w:cs="Times New Roman"/>
          <w:sz w:val="24"/>
          <w:szCs w:val="24"/>
          <w:lang w:val="en-GB"/>
        </w:rPr>
        <w:t>(</w:t>
      </w:r>
      <w:r w:rsidRPr="009A0A4A">
        <w:rPr>
          <w:rFonts w:ascii="Times New Roman" w:hAnsi="Times New Roman" w:cs="Times New Roman"/>
          <w:sz w:val="24"/>
          <w:szCs w:val="24"/>
          <w:lang w:val="en-GB"/>
        </w:rPr>
        <w:t>a consultative and coordinating institution to provide professional support (</w:t>
      </w:r>
      <w:r>
        <w:rPr>
          <w:rFonts w:ascii="Times New Roman" w:hAnsi="Times New Roman" w:cs="Times New Roman"/>
          <w:sz w:val="24"/>
          <w:szCs w:val="24"/>
          <w:lang w:val="en-GB"/>
        </w:rPr>
        <w:t xml:space="preserve">doctors, midwifes </w:t>
      </w:r>
      <w:r w:rsidRPr="009A0A4A">
        <w:rPr>
          <w:rFonts w:ascii="Times New Roman" w:hAnsi="Times New Roman" w:cs="Times New Roman"/>
          <w:sz w:val="24"/>
          <w:szCs w:val="24"/>
          <w:lang w:val="en-GB"/>
        </w:rPr>
        <w:t xml:space="preserve">and </w:t>
      </w:r>
      <w:r>
        <w:rPr>
          <w:rFonts w:ascii="Times New Roman" w:hAnsi="Times New Roman" w:cs="Times New Roman"/>
          <w:sz w:val="24"/>
          <w:szCs w:val="24"/>
          <w:lang w:val="en-GB"/>
        </w:rPr>
        <w:t>NGOs</w:t>
      </w:r>
      <w:r w:rsidRPr="009A0A4A">
        <w:rPr>
          <w:rFonts w:ascii="Times New Roman" w:hAnsi="Times New Roman" w:cs="Times New Roman"/>
          <w:sz w:val="24"/>
          <w:szCs w:val="24"/>
          <w:lang w:val="en-GB"/>
        </w:rPr>
        <w:t xml:space="preserve">) for the </w:t>
      </w:r>
      <w:r>
        <w:rPr>
          <w:rFonts w:ascii="Times New Roman" w:hAnsi="Times New Roman" w:cs="Times New Roman"/>
          <w:sz w:val="24"/>
          <w:szCs w:val="24"/>
          <w:lang w:val="en-GB"/>
        </w:rPr>
        <w:t>improvement</w:t>
      </w:r>
      <w:r w:rsidRPr="009A0A4A">
        <w:rPr>
          <w:rFonts w:ascii="Times New Roman" w:hAnsi="Times New Roman" w:cs="Times New Roman"/>
          <w:sz w:val="24"/>
          <w:szCs w:val="24"/>
          <w:lang w:val="en-GB"/>
        </w:rPr>
        <w:t xml:space="preserve"> of m</w:t>
      </w:r>
      <w:r>
        <w:rPr>
          <w:rFonts w:ascii="Times New Roman" w:hAnsi="Times New Roman" w:cs="Times New Roman"/>
          <w:sz w:val="24"/>
          <w:szCs w:val="24"/>
          <w:lang w:val="en-GB"/>
        </w:rPr>
        <w:t xml:space="preserve">aternal and child health policy). The </w:t>
      </w:r>
      <w:proofErr w:type="spellStart"/>
      <w:r>
        <w:rPr>
          <w:rFonts w:ascii="Times New Roman" w:hAnsi="Times New Roman" w:cs="Times New Roman"/>
          <w:sz w:val="24"/>
          <w:szCs w:val="24"/>
          <w:lang w:val="en-GB"/>
        </w:rPr>
        <w:t>MoH</w:t>
      </w:r>
      <w:proofErr w:type="spellEnd"/>
      <w:r>
        <w:rPr>
          <w:rFonts w:ascii="Times New Roman" w:hAnsi="Times New Roman" w:cs="Times New Roman"/>
          <w:sz w:val="24"/>
          <w:szCs w:val="24"/>
          <w:lang w:val="en-GB"/>
        </w:rPr>
        <w:t xml:space="preserve"> has created </w:t>
      </w:r>
      <w:r w:rsidRPr="009A0A4A">
        <w:rPr>
          <w:rFonts w:ascii="Times New Roman" w:hAnsi="Times New Roman" w:cs="Times New Roman"/>
          <w:sz w:val="24"/>
          <w:szCs w:val="24"/>
          <w:lang w:val="en-GB"/>
        </w:rPr>
        <w:t>new quality standa</w:t>
      </w:r>
      <w:r>
        <w:rPr>
          <w:rFonts w:ascii="Times New Roman" w:hAnsi="Times New Roman" w:cs="Times New Roman"/>
          <w:sz w:val="24"/>
          <w:szCs w:val="24"/>
          <w:lang w:val="en-GB"/>
        </w:rPr>
        <w:t xml:space="preserve">rds for check-up and screenings, and </w:t>
      </w:r>
      <w:r w:rsidRPr="009A0A4A">
        <w:rPr>
          <w:rFonts w:ascii="Times New Roman" w:hAnsi="Times New Roman" w:cs="Times New Roman"/>
          <w:sz w:val="24"/>
          <w:szCs w:val="24"/>
          <w:lang w:val="en-GB"/>
        </w:rPr>
        <w:t>requirements for speci</w:t>
      </w:r>
      <w:r>
        <w:rPr>
          <w:rFonts w:ascii="Times New Roman" w:hAnsi="Times New Roman" w:cs="Times New Roman"/>
          <w:sz w:val="24"/>
          <w:szCs w:val="24"/>
          <w:lang w:val="en-GB"/>
        </w:rPr>
        <w:t xml:space="preserve">alists and medical institutions in childbirth; to </w:t>
      </w:r>
      <w:r w:rsidRPr="009A0A4A">
        <w:rPr>
          <w:rFonts w:ascii="Times New Roman" w:hAnsi="Times New Roman" w:cs="Times New Roman"/>
          <w:sz w:val="24"/>
          <w:szCs w:val="24"/>
          <w:lang w:val="en-GB"/>
        </w:rPr>
        <w:t xml:space="preserve">improve health of </w:t>
      </w:r>
      <w:r>
        <w:rPr>
          <w:rFonts w:ascii="Times New Roman" w:hAnsi="Times New Roman" w:cs="Times New Roman"/>
          <w:sz w:val="24"/>
          <w:szCs w:val="24"/>
          <w:lang w:val="en-GB"/>
        </w:rPr>
        <w:t>mother and children</w:t>
      </w:r>
      <w:r w:rsidRPr="009A0A4A">
        <w:rPr>
          <w:rFonts w:ascii="Times New Roman" w:hAnsi="Times New Roman" w:cs="Times New Roman"/>
          <w:sz w:val="24"/>
          <w:szCs w:val="24"/>
          <w:lang w:val="en-GB"/>
        </w:rPr>
        <w:t xml:space="preserve">, decrease </w:t>
      </w:r>
      <w:r>
        <w:rPr>
          <w:rFonts w:ascii="Times New Roman" w:hAnsi="Times New Roman" w:cs="Times New Roman"/>
          <w:sz w:val="24"/>
          <w:szCs w:val="24"/>
          <w:lang w:val="en-GB"/>
        </w:rPr>
        <w:t>their</w:t>
      </w:r>
      <w:r w:rsidRPr="009A0A4A">
        <w:rPr>
          <w:rFonts w:ascii="Times New Roman" w:hAnsi="Times New Roman" w:cs="Times New Roman"/>
          <w:sz w:val="24"/>
          <w:szCs w:val="24"/>
          <w:lang w:val="en-GB"/>
        </w:rPr>
        <w:t xml:space="preserve"> mortality</w:t>
      </w:r>
      <w:r>
        <w:rPr>
          <w:rFonts w:ascii="Times New Roman" w:hAnsi="Times New Roman" w:cs="Times New Roman"/>
          <w:sz w:val="24"/>
          <w:szCs w:val="24"/>
          <w:lang w:val="en-GB"/>
        </w:rPr>
        <w:t xml:space="preserve"> rate</w:t>
      </w:r>
      <w:r w:rsidRPr="009A0A4A">
        <w:rPr>
          <w:rFonts w:ascii="Times New Roman" w:hAnsi="Times New Roman" w:cs="Times New Roman"/>
          <w:sz w:val="24"/>
          <w:szCs w:val="24"/>
          <w:lang w:val="en-GB"/>
        </w:rPr>
        <w:t xml:space="preserve">, ensure </w:t>
      </w:r>
      <w:r>
        <w:rPr>
          <w:rFonts w:ascii="Times New Roman" w:hAnsi="Times New Roman" w:cs="Times New Roman"/>
          <w:sz w:val="24"/>
          <w:szCs w:val="24"/>
          <w:lang w:val="en-GB"/>
        </w:rPr>
        <w:t>high-</w:t>
      </w:r>
      <w:r w:rsidRPr="009A0A4A">
        <w:rPr>
          <w:rFonts w:ascii="Times New Roman" w:hAnsi="Times New Roman" w:cs="Times New Roman"/>
          <w:sz w:val="24"/>
          <w:szCs w:val="24"/>
          <w:lang w:val="en-GB"/>
        </w:rPr>
        <w:t xml:space="preserve">quality pregnancy care and care of new-borns, </w:t>
      </w:r>
      <w:r>
        <w:rPr>
          <w:rFonts w:ascii="Times New Roman" w:hAnsi="Times New Roman" w:cs="Times New Roman"/>
          <w:sz w:val="24"/>
          <w:szCs w:val="24"/>
          <w:lang w:val="en-GB"/>
        </w:rPr>
        <w:t xml:space="preserve">has </w:t>
      </w:r>
      <w:r w:rsidRPr="009A0A4A">
        <w:rPr>
          <w:rFonts w:ascii="Times New Roman" w:hAnsi="Times New Roman" w:cs="Times New Roman"/>
          <w:sz w:val="24"/>
          <w:szCs w:val="24"/>
          <w:lang w:val="en-GB"/>
        </w:rPr>
        <w:t>implement</w:t>
      </w:r>
      <w:r>
        <w:rPr>
          <w:rFonts w:ascii="Times New Roman" w:hAnsi="Times New Roman" w:cs="Times New Roman"/>
          <w:sz w:val="24"/>
          <w:szCs w:val="24"/>
          <w:lang w:val="en-GB"/>
        </w:rPr>
        <w:t xml:space="preserve">ed a unified, planned approach. In 2012, the </w:t>
      </w:r>
      <w:proofErr w:type="spellStart"/>
      <w:r>
        <w:rPr>
          <w:rFonts w:ascii="Times New Roman" w:hAnsi="Times New Roman" w:cs="Times New Roman"/>
          <w:sz w:val="24"/>
          <w:szCs w:val="24"/>
          <w:lang w:val="en-GB"/>
        </w:rPr>
        <w:t>MoH</w:t>
      </w:r>
      <w:proofErr w:type="spellEnd"/>
      <w:r>
        <w:rPr>
          <w:rFonts w:ascii="Times New Roman" w:hAnsi="Times New Roman" w:cs="Times New Roman"/>
          <w:sz w:val="24"/>
          <w:szCs w:val="24"/>
          <w:lang w:val="en-GB"/>
        </w:rPr>
        <w:t xml:space="preserve"> created a c</w:t>
      </w:r>
      <w:r w:rsidRPr="009A0A4A">
        <w:rPr>
          <w:rFonts w:ascii="Times New Roman" w:hAnsi="Times New Roman" w:cs="Times New Roman"/>
          <w:sz w:val="24"/>
          <w:szCs w:val="24"/>
          <w:lang w:val="en-GB"/>
        </w:rPr>
        <w:t>onfidential mother mortality auditing system</w:t>
      </w:r>
      <w:r>
        <w:rPr>
          <w:rFonts w:ascii="Times New Roman" w:hAnsi="Times New Roman" w:cs="Times New Roman"/>
          <w:sz w:val="24"/>
          <w:szCs w:val="24"/>
          <w:lang w:val="en-GB"/>
        </w:rPr>
        <w:t xml:space="preserve"> intended</w:t>
      </w:r>
      <w:r w:rsidRPr="009A0A4A">
        <w:rPr>
          <w:rFonts w:ascii="Times New Roman" w:hAnsi="Times New Roman" w:cs="Times New Roman"/>
          <w:sz w:val="24"/>
          <w:szCs w:val="24"/>
          <w:lang w:val="en-GB"/>
        </w:rPr>
        <w:t xml:space="preserve"> to investigate the cause of death </w:t>
      </w:r>
      <w:r>
        <w:rPr>
          <w:rFonts w:ascii="Times New Roman" w:hAnsi="Times New Roman" w:cs="Times New Roman"/>
          <w:sz w:val="24"/>
          <w:szCs w:val="24"/>
          <w:lang w:val="en-GB"/>
        </w:rPr>
        <w:t xml:space="preserve">of mothers during childbirth </w:t>
      </w:r>
      <w:r w:rsidRPr="009A0A4A">
        <w:rPr>
          <w:rFonts w:ascii="Times New Roman" w:hAnsi="Times New Roman" w:cs="Times New Roman"/>
          <w:sz w:val="24"/>
          <w:szCs w:val="24"/>
          <w:lang w:val="en-GB"/>
        </w:rPr>
        <w:t>and develop recommendations for the medical treat</w:t>
      </w:r>
      <w:r>
        <w:rPr>
          <w:rFonts w:ascii="Times New Roman" w:hAnsi="Times New Roman" w:cs="Times New Roman"/>
          <w:sz w:val="24"/>
          <w:szCs w:val="24"/>
          <w:lang w:val="en-GB"/>
        </w:rPr>
        <w:t xml:space="preserve">ment institutions </w:t>
      </w:r>
      <w:r w:rsidRPr="009A0A4A">
        <w:rPr>
          <w:rFonts w:ascii="Times New Roman" w:hAnsi="Times New Roman" w:cs="Times New Roman"/>
          <w:sz w:val="24"/>
          <w:szCs w:val="24"/>
          <w:lang w:val="en-GB"/>
        </w:rPr>
        <w:t xml:space="preserve">to prevent the </w:t>
      </w:r>
      <w:r>
        <w:rPr>
          <w:rFonts w:ascii="Times New Roman" w:hAnsi="Times New Roman" w:cs="Times New Roman"/>
          <w:sz w:val="24"/>
          <w:szCs w:val="24"/>
          <w:lang w:val="en-GB"/>
        </w:rPr>
        <w:t xml:space="preserve">similar </w:t>
      </w:r>
      <w:r w:rsidRPr="009A0A4A">
        <w:rPr>
          <w:rFonts w:ascii="Times New Roman" w:hAnsi="Times New Roman" w:cs="Times New Roman"/>
          <w:sz w:val="24"/>
          <w:szCs w:val="24"/>
          <w:lang w:val="en-GB"/>
        </w:rPr>
        <w:t xml:space="preserve">mistakes in the future. </w:t>
      </w:r>
      <w:r>
        <w:rPr>
          <w:rFonts w:ascii="Times New Roman" w:hAnsi="Times New Roman" w:cs="Times New Roman"/>
          <w:sz w:val="24"/>
          <w:szCs w:val="24"/>
          <w:lang w:val="en-GB"/>
        </w:rPr>
        <w:t>P</w:t>
      </w:r>
      <w:r w:rsidRPr="00600C9F">
        <w:rPr>
          <w:rFonts w:ascii="Times New Roman" w:hAnsi="Times New Roman" w:cs="Times New Roman"/>
          <w:sz w:val="24"/>
          <w:szCs w:val="24"/>
          <w:lang w:val="en-GB"/>
        </w:rPr>
        <w:t xml:space="preserve">ortal </w:t>
      </w:r>
      <w:hyperlink r:id="rId11" w:history="1">
        <w:r w:rsidRPr="00600C9F">
          <w:rPr>
            <w:rStyle w:val="Hyperlink"/>
            <w:rFonts w:ascii="Times New Roman" w:hAnsi="Times New Roman" w:cs="Times New Roman"/>
            <w:sz w:val="24"/>
            <w:szCs w:val="24"/>
            <w:lang w:val="en-GB"/>
          </w:rPr>
          <w:t>https://grutnieciba.lv/</w:t>
        </w:r>
      </w:hyperlink>
      <w:r w:rsidRPr="00600C9F">
        <w:rPr>
          <w:rFonts w:ascii="Times New Roman" w:hAnsi="Times New Roman" w:cs="Times New Roman"/>
          <w:sz w:val="24"/>
          <w:szCs w:val="24"/>
          <w:lang w:val="en-GB"/>
        </w:rPr>
        <w:t xml:space="preserve"> provides information about reproductive and sexual health, information about the risks related to pregnancies, childbirth and post-partum</w:t>
      </w:r>
      <w:r>
        <w:rPr>
          <w:rFonts w:ascii="Times New Roman" w:hAnsi="Times New Roman" w:cs="Times New Roman"/>
          <w:sz w:val="24"/>
          <w:szCs w:val="24"/>
          <w:lang w:val="en-GB"/>
        </w:rPr>
        <w:t xml:space="preserve"> (paragraph 172 of the Periodic report)</w:t>
      </w:r>
      <w:r w:rsidRPr="00600C9F">
        <w:rPr>
          <w:rFonts w:ascii="Times New Roman" w:hAnsi="Times New Roman" w:cs="Times New Roman"/>
          <w:sz w:val="24"/>
          <w:szCs w:val="24"/>
          <w:lang w:val="en-GB"/>
        </w:rPr>
        <w:t xml:space="preserve">. In cooperation with </w:t>
      </w:r>
      <w:r w:rsidR="00A921F2">
        <w:rPr>
          <w:rFonts w:ascii="Times New Roman" w:hAnsi="Times New Roman" w:cs="Times New Roman"/>
          <w:sz w:val="24"/>
          <w:szCs w:val="24"/>
          <w:lang w:val="en-GB"/>
        </w:rPr>
        <w:t>municipalities</w:t>
      </w:r>
      <w:r w:rsidRPr="00600C9F">
        <w:rPr>
          <w:rFonts w:ascii="Times New Roman" w:hAnsi="Times New Roman" w:cs="Times New Roman"/>
          <w:sz w:val="24"/>
          <w:szCs w:val="24"/>
          <w:lang w:val="en-GB"/>
        </w:rPr>
        <w:t>, the works on improving the availability of health promotion and disease prevention services (</w:t>
      </w:r>
      <w:r w:rsidRPr="00600C9F">
        <w:rPr>
          <w:rFonts w:ascii="Times New Roman" w:hAnsi="Times New Roman" w:cs="Times New Roman"/>
          <w:iCs/>
          <w:sz w:val="24"/>
          <w:szCs w:val="24"/>
          <w:lang w:val="en-GB"/>
        </w:rPr>
        <w:t xml:space="preserve">educational lectures for: teachers on sexual and reproductive health; women regarding reproductive health issues; young and future </w:t>
      </w:r>
      <w:proofErr w:type="spellStart"/>
      <w:r w:rsidRPr="00600C9F">
        <w:rPr>
          <w:rFonts w:ascii="Times New Roman" w:hAnsi="Times New Roman" w:cs="Times New Roman"/>
          <w:iCs/>
          <w:sz w:val="24"/>
          <w:szCs w:val="24"/>
          <w:lang w:val="en-GB"/>
        </w:rPr>
        <w:t>parents</w:t>
      </w:r>
      <w:proofErr w:type="gramStart"/>
      <w:r w:rsidRPr="00600C9F">
        <w:rPr>
          <w:rFonts w:ascii="Times New Roman" w:hAnsi="Times New Roman" w:cs="Times New Roman"/>
          <w:iCs/>
          <w:sz w:val="24"/>
          <w:szCs w:val="24"/>
          <w:lang w:val="en-GB"/>
        </w:rPr>
        <w:t>;etc</w:t>
      </w:r>
      <w:proofErr w:type="spellEnd"/>
      <w:proofErr w:type="gramEnd"/>
      <w:r w:rsidRPr="00600C9F">
        <w:rPr>
          <w:rFonts w:ascii="Times New Roman" w:hAnsi="Times New Roman" w:cs="Times New Roman"/>
          <w:iCs/>
          <w:sz w:val="24"/>
          <w:szCs w:val="24"/>
          <w:lang w:val="en-GB"/>
        </w:rPr>
        <w:t>.</w:t>
      </w:r>
      <w:r w:rsidRPr="00600C9F">
        <w:rPr>
          <w:rFonts w:ascii="Times New Roman" w:hAnsi="Times New Roman" w:cs="Times New Roman"/>
          <w:sz w:val="24"/>
          <w:szCs w:val="24"/>
          <w:lang w:val="en-GB"/>
        </w:rPr>
        <w:t xml:space="preserve">) in particular, those, who are subject to territorial, economic and social exclusion. </w:t>
      </w:r>
      <w:proofErr w:type="gramStart"/>
      <w:r>
        <w:rPr>
          <w:rFonts w:ascii="Times New Roman" w:hAnsi="Times New Roman" w:cs="Times New Roman"/>
          <w:sz w:val="24"/>
          <w:szCs w:val="24"/>
          <w:lang w:val="en-GB"/>
        </w:rPr>
        <w:t>Currently</w:t>
      </w:r>
      <w:r w:rsidRPr="00600C9F">
        <w:rPr>
          <w:rFonts w:ascii="Times New Roman" w:hAnsi="Times New Roman" w:cs="Times New Roman"/>
          <w:sz w:val="24"/>
          <w:szCs w:val="24"/>
          <w:lang w:val="en-GB"/>
        </w:rPr>
        <w:t xml:space="preserve"> a museum pedagogical programme on sexual and reproductive health is organized </w:t>
      </w:r>
      <w:r>
        <w:rPr>
          <w:rFonts w:ascii="Times New Roman" w:hAnsi="Times New Roman" w:cs="Times New Roman"/>
          <w:sz w:val="24"/>
          <w:szCs w:val="24"/>
          <w:lang w:val="en-GB"/>
        </w:rPr>
        <w:t>focused on adolescents, while t</w:t>
      </w:r>
      <w:r w:rsidRPr="00600C9F">
        <w:rPr>
          <w:rFonts w:ascii="Times New Roman" w:hAnsi="Times New Roman" w:cs="Times New Roman"/>
          <w:sz w:val="24"/>
          <w:szCs w:val="24"/>
          <w:lang w:val="en-GB"/>
        </w:rPr>
        <w:t xml:space="preserve">o provide support to teachers on the content of the health education, educational films for pupils, teaching materials for all classes, and methodological recommendations for teachers on how to teach about reproductive health, sexual development, relationship building and responsibilities regarding reproductive health and sexual </w:t>
      </w:r>
      <w:r>
        <w:rPr>
          <w:rFonts w:ascii="Times New Roman" w:hAnsi="Times New Roman" w:cs="Times New Roman"/>
          <w:sz w:val="24"/>
          <w:szCs w:val="24"/>
          <w:lang w:val="en-GB"/>
        </w:rPr>
        <w:t>relations were created.</w:t>
      </w:r>
      <w:proofErr w:type="gramEnd"/>
      <w:r w:rsidRPr="00600C9F">
        <w:rPr>
          <w:rFonts w:ascii="Times New Roman" w:hAnsi="Times New Roman" w:cs="Times New Roman"/>
          <w:sz w:val="24"/>
          <w:szCs w:val="24"/>
          <w:lang w:val="en-GB"/>
        </w:rPr>
        <w:t xml:space="preserve"> </w:t>
      </w:r>
    </w:p>
    <w:p w14:paraId="65ED3283" w14:textId="77777777" w:rsidR="00914DCD" w:rsidRPr="00C86EDE" w:rsidRDefault="00914DCD" w:rsidP="00914DCD">
      <w:pPr>
        <w:pStyle w:val="ListParagraph"/>
        <w:spacing w:after="0" w:line="240" w:lineRule="auto"/>
        <w:ind w:left="0"/>
        <w:jc w:val="both"/>
        <w:rPr>
          <w:rFonts w:ascii="Times New Roman" w:hAnsi="Times New Roman" w:cs="Times New Roman"/>
          <w:sz w:val="24"/>
          <w:szCs w:val="24"/>
          <w:lang w:val="en-GB"/>
        </w:rPr>
      </w:pPr>
    </w:p>
    <w:p w14:paraId="57B7BFF4" w14:textId="77777777" w:rsidR="00914DCD" w:rsidRDefault="00914DCD" w:rsidP="00914DCD">
      <w:pPr>
        <w:pStyle w:val="ListParagraph"/>
        <w:numPr>
          <w:ilvl w:val="0"/>
          <w:numId w:val="2"/>
        </w:numPr>
        <w:spacing w:after="0" w:line="240" w:lineRule="auto"/>
        <w:ind w:left="0"/>
        <w:jc w:val="both"/>
        <w:rPr>
          <w:rFonts w:ascii="Times New Roman" w:hAnsi="Times New Roman" w:cs="Times New Roman"/>
          <w:sz w:val="24"/>
          <w:szCs w:val="24"/>
          <w:lang w:val="en-GB"/>
        </w:rPr>
      </w:pPr>
      <w:r w:rsidRPr="00C86EDE">
        <w:rPr>
          <w:rFonts w:ascii="Times New Roman" w:hAnsi="Times New Roman" w:cs="Times New Roman"/>
          <w:bCs/>
          <w:i/>
          <w:sz w:val="24"/>
          <w:szCs w:val="24"/>
          <w:lang w:val="en-GB"/>
        </w:rPr>
        <w:t>Action Plan on Controlling the Spread of HIV, Sexually Transmitted Infections and Hepatitis B and C for 2018-2020</w:t>
      </w:r>
      <w:r w:rsidRPr="004B7AB6">
        <w:rPr>
          <w:rFonts w:ascii="Times New Roman" w:hAnsi="Times New Roman" w:cs="Times New Roman"/>
          <w:bCs/>
          <w:sz w:val="24"/>
          <w:szCs w:val="24"/>
          <w:lang w:val="en-GB"/>
        </w:rPr>
        <w:t xml:space="preserve"> </w:t>
      </w:r>
      <w:r w:rsidRPr="009110FB">
        <w:rPr>
          <w:rFonts w:ascii="Times New Roman" w:hAnsi="Times New Roman" w:cs="Times New Roman"/>
          <w:sz w:val="24"/>
          <w:szCs w:val="24"/>
          <w:lang w:val="en-GB"/>
        </w:rPr>
        <w:t xml:space="preserve">includes comprehensive broad range prevention and control activities for HIV, </w:t>
      </w:r>
      <w:r>
        <w:rPr>
          <w:rFonts w:ascii="Times New Roman" w:hAnsi="Times New Roman" w:cs="Times New Roman"/>
          <w:sz w:val="24"/>
          <w:szCs w:val="24"/>
          <w:lang w:val="en-GB"/>
        </w:rPr>
        <w:t>STIs</w:t>
      </w:r>
      <w:r w:rsidRPr="009110FB">
        <w:rPr>
          <w:rFonts w:ascii="Times New Roman" w:hAnsi="Times New Roman" w:cs="Times New Roman"/>
          <w:sz w:val="24"/>
          <w:szCs w:val="24"/>
          <w:lang w:val="en-GB"/>
        </w:rPr>
        <w:t xml:space="preserve"> and viral hepatitis.</w:t>
      </w:r>
      <w:r>
        <w:rPr>
          <w:rFonts w:ascii="Times New Roman" w:hAnsi="Times New Roman" w:cs="Times New Roman"/>
          <w:sz w:val="24"/>
          <w:szCs w:val="24"/>
          <w:lang w:val="en-GB"/>
        </w:rPr>
        <w:t xml:space="preserve"> </w:t>
      </w:r>
      <w:r w:rsidRPr="00C86EDE">
        <w:rPr>
          <w:rFonts w:ascii="Times New Roman" w:hAnsi="Times New Roman" w:cs="Times New Roman"/>
          <w:sz w:val="24"/>
          <w:szCs w:val="24"/>
          <w:lang w:val="en-GB"/>
        </w:rPr>
        <w:t>HIV prevention points throughout the country provide rapid testing, needle and syringe exchange, and condoms</w:t>
      </w:r>
      <w:r>
        <w:rPr>
          <w:rFonts w:ascii="Times New Roman" w:hAnsi="Times New Roman" w:cs="Times New Roman"/>
          <w:sz w:val="24"/>
          <w:szCs w:val="24"/>
          <w:lang w:val="en-GB"/>
        </w:rPr>
        <w:t>. C</w:t>
      </w:r>
      <w:r w:rsidRPr="00C86EDE">
        <w:rPr>
          <w:rFonts w:ascii="Times New Roman" w:hAnsi="Times New Roman" w:cs="Times New Roman"/>
          <w:sz w:val="24"/>
          <w:szCs w:val="24"/>
          <w:lang w:val="en-GB"/>
        </w:rPr>
        <w:t xml:space="preserve">lients </w:t>
      </w:r>
      <w:r>
        <w:rPr>
          <w:rFonts w:ascii="Times New Roman" w:hAnsi="Times New Roman" w:cs="Times New Roman"/>
          <w:sz w:val="24"/>
          <w:szCs w:val="24"/>
          <w:lang w:val="en-GB"/>
        </w:rPr>
        <w:t>can receive</w:t>
      </w:r>
      <w:r w:rsidRPr="00C86EDE">
        <w:rPr>
          <w:rFonts w:ascii="Times New Roman" w:hAnsi="Times New Roman" w:cs="Times New Roman"/>
          <w:sz w:val="24"/>
          <w:szCs w:val="24"/>
          <w:lang w:val="en-GB"/>
        </w:rPr>
        <w:t xml:space="preserve"> social and medical aid, consultations about infectious diseases and prevention. Th</w:t>
      </w:r>
      <w:r>
        <w:rPr>
          <w:rFonts w:ascii="Times New Roman" w:hAnsi="Times New Roman" w:cs="Times New Roman"/>
          <w:sz w:val="24"/>
          <w:szCs w:val="24"/>
          <w:lang w:val="en-GB"/>
        </w:rPr>
        <w:t xml:space="preserve">ese services are free of charge, anonymous, and </w:t>
      </w:r>
      <w:r w:rsidRPr="00C86EDE">
        <w:rPr>
          <w:rFonts w:ascii="Times New Roman" w:hAnsi="Times New Roman" w:cs="Times New Roman"/>
          <w:sz w:val="24"/>
          <w:szCs w:val="24"/>
          <w:lang w:val="en-GB"/>
        </w:rPr>
        <w:t xml:space="preserve">target </w:t>
      </w:r>
      <w:r>
        <w:rPr>
          <w:rFonts w:ascii="Times New Roman" w:hAnsi="Times New Roman" w:cs="Times New Roman"/>
          <w:sz w:val="24"/>
          <w:szCs w:val="24"/>
          <w:lang w:val="en-GB"/>
        </w:rPr>
        <w:t>injecting drug users,</w:t>
      </w:r>
      <w:r w:rsidRPr="00C86EDE">
        <w:rPr>
          <w:rFonts w:ascii="Times New Roman" w:hAnsi="Times New Roman" w:cs="Times New Roman"/>
          <w:sz w:val="24"/>
          <w:szCs w:val="24"/>
          <w:lang w:val="en-GB"/>
        </w:rPr>
        <w:t xml:space="preserve"> former prison inmates, sex workers</w:t>
      </w:r>
      <w:r>
        <w:rPr>
          <w:rFonts w:ascii="Times New Roman" w:hAnsi="Times New Roman" w:cs="Times New Roman"/>
          <w:sz w:val="24"/>
          <w:szCs w:val="24"/>
          <w:lang w:val="en-GB"/>
        </w:rPr>
        <w:t>,</w:t>
      </w:r>
      <w:r w:rsidRPr="00C86EDE">
        <w:rPr>
          <w:rFonts w:ascii="Times New Roman" w:hAnsi="Times New Roman" w:cs="Times New Roman"/>
          <w:sz w:val="24"/>
          <w:szCs w:val="24"/>
          <w:lang w:val="en-GB"/>
        </w:rPr>
        <w:t xml:space="preserve"> their clients, homeless people, ethnic minorities, men who have sex with men, </w:t>
      </w:r>
      <w:r>
        <w:rPr>
          <w:rFonts w:ascii="Times New Roman" w:hAnsi="Times New Roman" w:cs="Times New Roman"/>
          <w:sz w:val="24"/>
          <w:szCs w:val="24"/>
          <w:lang w:val="en-GB"/>
        </w:rPr>
        <w:t>etc</w:t>
      </w:r>
      <w:r w:rsidRPr="00C86EDE">
        <w:rPr>
          <w:rFonts w:ascii="Times New Roman" w:hAnsi="Times New Roman" w:cs="Times New Roman"/>
          <w:sz w:val="24"/>
          <w:szCs w:val="24"/>
          <w:lang w:val="en-GB"/>
        </w:rPr>
        <w:t xml:space="preserve">. There are also </w:t>
      </w:r>
      <w:r>
        <w:rPr>
          <w:rFonts w:ascii="Times New Roman" w:hAnsi="Times New Roman" w:cs="Times New Roman"/>
          <w:sz w:val="24"/>
          <w:szCs w:val="24"/>
          <w:lang w:val="en-GB"/>
        </w:rPr>
        <w:t>travelling</w:t>
      </w:r>
      <w:r w:rsidRPr="00C86EDE">
        <w:rPr>
          <w:rFonts w:ascii="Times New Roman" w:hAnsi="Times New Roman" w:cs="Times New Roman"/>
          <w:sz w:val="24"/>
          <w:szCs w:val="24"/>
          <w:lang w:val="en-GB"/>
        </w:rPr>
        <w:t xml:space="preserve"> harm reduction services </w:t>
      </w:r>
      <w:r>
        <w:rPr>
          <w:rFonts w:ascii="Times New Roman" w:hAnsi="Times New Roman" w:cs="Times New Roman"/>
          <w:sz w:val="24"/>
          <w:szCs w:val="24"/>
          <w:lang w:val="en-GB"/>
        </w:rPr>
        <w:t xml:space="preserve">(specially trained personnel) </w:t>
      </w:r>
      <w:r w:rsidRPr="00C86EDE">
        <w:rPr>
          <w:rFonts w:ascii="Times New Roman" w:hAnsi="Times New Roman" w:cs="Times New Roman"/>
          <w:sz w:val="24"/>
          <w:szCs w:val="24"/>
          <w:lang w:val="en-GB"/>
        </w:rPr>
        <w:t>providing rapid testing,</w:t>
      </w:r>
      <w:r>
        <w:rPr>
          <w:rFonts w:ascii="Times New Roman" w:hAnsi="Times New Roman" w:cs="Times New Roman"/>
          <w:sz w:val="24"/>
          <w:szCs w:val="24"/>
          <w:lang w:val="en-GB"/>
        </w:rPr>
        <w:t xml:space="preserve"> syringe distribution, condoms, consultations </w:t>
      </w:r>
      <w:r w:rsidRPr="00C86EDE">
        <w:rPr>
          <w:rFonts w:ascii="Times New Roman" w:hAnsi="Times New Roman" w:cs="Times New Roman"/>
          <w:sz w:val="24"/>
          <w:szCs w:val="24"/>
          <w:lang w:val="en-GB"/>
        </w:rPr>
        <w:t xml:space="preserve">closer to the gathering places of risk groups. According to domestic laws, pregnant women </w:t>
      </w:r>
      <w:proofErr w:type="gramStart"/>
      <w:r w:rsidRPr="00C86EDE">
        <w:rPr>
          <w:rFonts w:ascii="Times New Roman" w:hAnsi="Times New Roman" w:cs="Times New Roman"/>
          <w:sz w:val="24"/>
          <w:szCs w:val="24"/>
          <w:lang w:val="en-GB"/>
        </w:rPr>
        <w:t>are voluntarily tested</w:t>
      </w:r>
      <w:proofErr w:type="gramEnd"/>
      <w:r w:rsidRPr="00C86EDE">
        <w:rPr>
          <w:rFonts w:ascii="Times New Roman" w:hAnsi="Times New Roman" w:cs="Times New Roman"/>
          <w:sz w:val="24"/>
          <w:szCs w:val="24"/>
          <w:lang w:val="en-GB"/>
        </w:rPr>
        <w:t xml:space="preserve"> for HIV. If mother is HIV-positive, breastfeeding is contraindicated, and</w:t>
      </w:r>
      <w:r>
        <w:rPr>
          <w:rFonts w:ascii="Times New Roman" w:hAnsi="Times New Roman" w:cs="Times New Roman"/>
          <w:sz w:val="24"/>
          <w:szCs w:val="24"/>
          <w:lang w:val="en-GB"/>
        </w:rPr>
        <w:t xml:space="preserve"> baby </w:t>
      </w:r>
      <w:proofErr w:type="gramStart"/>
      <w:r>
        <w:rPr>
          <w:rFonts w:ascii="Times New Roman" w:hAnsi="Times New Roman" w:cs="Times New Roman"/>
          <w:sz w:val="24"/>
          <w:szCs w:val="24"/>
          <w:lang w:val="en-GB"/>
        </w:rPr>
        <w:t>is provided</w:t>
      </w:r>
      <w:proofErr w:type="gramEnd"/>
      <w:r>
        <w:rPr>
          <w:rFonts w:ascii="Times New Roman" w:hAnsi="Times New Roman" w:cs="Times New Roman"/>
          <w:sz w:val="24"/>
          <w:szCs w:val="24"/>
          <w:lang w:val="en-GB"/>
        </w:rPr>
        <w:t xml:space="preserve"> with formulas</w:t>
      </w:r>
      <w:r w:rsidRPr="00C86EDE">
        <w:rPr>
          <w:rFonts w:ascii="Times New Roman" w:hAnsi="Times New Roman" w:cs="Times New Roman"/>
          <w:sz w:val="24"/>
          <w:szCs w:val="24"/>
          <w:lang w:val="en-GB"/>
        </w:rPr>
        <w:t>, which as from 2017 are paid from the State budget.</w:t>
      </w:r>
    </w:p>
    <w:p w14:paraId="3F4BD0DA" w14:textId="77777777" w:rsidR="00914DCD" w:rsidRDefault="00914DCD" w:rsidP="00914DCD">
      <w:pPr>
        <w:pStyle w:val="ListParagraph"/>
        <w:spacing w:after="0" w:line="240" w:lineRule="auto"/>
        <w:ind w:left="0"/>
        <w:jc w:val="both"/>
        <w:rPr>
          <w:rFonts w:ascii="Times New Roman" w:hAnsi="Times New Roman" w:cs="Times New Roman"/>
          <w:sz w:val="24"/>
          <w:szCs w:val="24"/>
          <w:lang w:val="en-GB"/>
        </w:rPr>
      </w:pPr>
    </w:p>
    <w:p w14:paraId="5A981389" w14:textId="3AC6D7F8" w:rsidR="00914DCD" w:rsidRDefault="00914DCD" w:rsidP="00914DCD">
      <w:pPr>
        <w:pStyle w:val="ListParagraph"/>
        <w:numPr>
          <w:ilvl w:val="0"/>
          <w:numId w:val="2"/>
        </w:numPr>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In</w:t>
      </w:r>
      <w:r w:rsidRPr="00C86EDE">
        <w:rPr>
          <w:rFonts w:ascii="Times New Roman" w:hAnsi="Times New Roman" w:cs="Times New Roman"/>
          <w:sz w:val="24"/>
          <w:szCs w:val="24"/>
          <w:lang w:val="en-GB"/>
        </w:rPr>
        <w:t xml:space="preserve"> access to HIV treatment (antiretroviral therapy)</w:t>
      </w:r>
      <w:r>
        <w:rPr>
          <w:rFonts w:ascii="Times New Roman" w:hAnsi="Times New Roman" w:cs="Times New Roman"/>
          <w:sz w:val="24"/>
          <w:szCs w:val="24"/>
          <w:lang w:val="en-GB"/>
        </w:rPr>
        <w:t>, Latvia has moved</w:t>
      </w:r>
      <w:r w:rsidRPr="00C86EDE">
        <w:rPr>
          <w:rFonts w:ascii="Times New Roman" w:hAnsi="Times New Roman" w:cs="Times New Roman"/>
          <w:sz w:val="24"/>
          <w:szCs w:val="24"/>
          <w:lang w:val="en-GB"/>
        </w:rPr>
        <w:t xml:space="preserve"> from </w:t>
      </w:r>
      <w:r>
        <w:rPr>
          <w:rFonts w:ascii="Times New Roman" w:hAnsi="Times New Roman" w:cs="Times New Roman"/>
          <w:sz w:val="24"/>
          <w:szCs w:val="24"/>
          <w:lang w:val="en-GB"/>
        </w:rPr>
        <w:t xml:space="preserve">criterion of </w:t>
      </w:r>
      <w:r w:rsidRPr="00C86EDE">
        <w:rPr>
          <w:rFonts w:ascii="Times New Roman" w:hAnsi="Times New Roman" w:cs="Times New Roman"/>
          <w:sz w:val="24"/>
          <w:szCs w:val="24"/>
          <w:lang w:val="en-GB"/>
        </w:rPr>
        <w:t>CD4&lt;200 cells/mm</w:t>
      </w:r>
      <w:r w:rsidRPr="00C86EDE">
        <w:rPr>
          <w:rFonts w:ascii="Times New Roman" w:hAnsi="Times New Roman" w:cs="Times New Roman"/>
          <w:sz w:val="24"/>
          <w:szCs w:val="24"/>
          <w:vertAlign w:val="superscript"/>
          <w:lang w:val="en-GB"/>
        </w:rPr>
        <w:t>3</w:t>
      </w:r>
      <w:r w:rsidRPr="00C86EDE">
        <w:rPr>
          <w:rFonts w:ascii="Times New Roman" w:hAnsi="Times New Roman" w:cs="Times New Roman"/>
          <w:sz w:val="24"/>
          <w:szCs w:val="24"/>
          <w:lang w:val="en-GB"/>
        </w:rPr>
        <w:t xml:space="preserve"> to the “test and treat” approach which was approved in 2018. Each HIV-infected person can re</w:t>
      </w:r>
      <w:r>
        <w:rPr>
          <w:rFonts w:ascii="Times New Roman" w:hAnsi="Times New Roman" w:cs="Times New Roman"/>
          <w:sz w:val="24"/>
          <w:szCs w:val="24"/>
          <w:lang w:val="en-GB"/>
        </w:rPr>
        <w:t>ceive antiretroviral treatment (</w:t>
      </w:r>
      <w:r w:rsidRPr="00C86EDE">
        <w:rPr>
          <w:rFonts w:ascii="Times New Roman" w:hAnsi="Times New Roman" w:cs="Times New Roman"/>
          <w:sz w:val="24"/>
          <w:szCs w:val="24"/>
          <w:lang w:val="en-GB"/>
        </w:rPr>
        <w:t>no limits for CD4 immune cells</w:t>
      </w:r>
      <w:r>
        <w:rPr>
          <w:rFonts w:ascii="Times New Roman" w:hAnsi="Times New Roman" w:cs="Times New Roman"/>
          <w:sz w:val="24"/>
          <w:szCs w:val="24"/>
          <w:lang w:val="en-GB"/>
        </w:rPr>
        <w:t>)</w:t>
      </w:r>
      <w:r w:rsidRPr="00C86EDE">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F25E78">
        <w:rPr>
          <w:rFonts w:ascii="Times New Roman" w:hAnsi="Times New Roman" w:cs="Times New Roman"/>
          <w:sz w:val="24"/>
          <w:szCs w:val="24"/>
          <w:lang w:val="en-GB"/>
        </w:rPr>
        <w:t>Since 2016, the availability of medicinal products for the treatment of hepatitis C has increased, providing 100 % of the reimbursement for medicinal products in around 95 % of cases.</w:t>
      </w:r>
      <w:r>
        <w:rPr>
          <w:rFonts w:ascii="Times New Roman" w:hAnsi="Times New Roman" w:cs="Times New Roman"/>
          <w:sz w:val="24"/>
          <w:szCs w:val="24"/>
          <w:lang w:val="en-GB"/>
        </w:rPr>
        <w:t xml:space="preserve"> </w:t>
      </w:r>
      <w:r w:rsidRPr="00C86EDE">
        <w:rPr>
          <w:rFonts w:ascii="Times New Roman" w:hAnsi="Times New Roman" w:cs="Times New Roman"/>
          <w:sz w:val="24"/>
          <w:szCs w:val="24"/>
          <w:lang w:val="en-GB"/>
        </w:rPr>
        <w:t xml:space="preserve">Since August 2019, a new support service is available for people </w:t>
      </w:r>
      <w:r>
        <w:rPr>
          <w:rFonts w:ascii="Times New Roman" w:hAnsi="Times New Roman" w:cs="Times New Roman"/>
          <w:sz w:val="24"/>
          <w:szCs w:val="24"/>
          <w:lang w:val="en-GB"/>
        </w:rPr>
        <w:t xml:space="preserve">with positive HIV and/or hepatitis C </w:t>
      </w:r>
      <w:proofErr w:type="spellStart"/>
      <w:r>
        <w:rPr>
          <w:rFonts w:ascii="Times New Roman" w:hAnsi="Times New Roman" w:cs="Times New Roman"/>
          <w:sz w:val="24"/>
          <w:szCs w:val="24"/>
          <w:lang w:val="en-GB"/>
        </w:rPr>
        <w:t>tests</w:t>
      </w:r>
      <w:r w:rsidRPr="00C86EDE">
        <w:rPr>
          <w:rFonts w:ascii="Times New Roman" w:hAnsi="Times New Roman" w:cs="Times New Roman"/>
          <w:sz w:val="24"/>
          <w:szCs w:val="24"/>
          <w:lang w:val="en-GB"/>
        </w:rPr>
        <w:t>.</w:t>
      </w:r>
      <w:r>
        <w:rPr>
          <w:rFonts w:ascii="Times New Roman" w:hAnsi="Times New Roman" w:cs="Times New Roman"/>
          <w:sz w:val="24"/>
          <w:szCs w:val="24"/>
          <w:lang w:val="en-GB"/>
        </w:rPr>
        <w:t>trying</w:t>
      </w:r>
      <w:proofErr w:type="spellEnd"/>
      <w:r>
        <w:rPr>
          <w:rFonts w:ascii="Times New Roman" w:hAnsi="Times New Roman" w:cs="Times New Roman"/>
          <w:sz w:val="24"/>
          <w:szCs w:val="24"/>
          <w:lang w:val="en-GB"/>
        </w:rPr>
        <w:t xml:space="preserve"> to help HIV and/or hepatitis C</w:t>
      </w:r>
      <w:r w:rsidRPr="00C86EDE">
        <w:rPr>
          <w:rFonts w:ascii="Times New Roman" w:hAnsi="Times New Roman" w:cs="Times New Roman"/>
          <w:sz w:val="24"/>
          <w:szCs w:val="24"/>
          <w:lang w:val="en-GB"/>
        </w:rPr>
        <w:t xml:space="preserve"> infected </w:t>
      </w:r>
      <w:r w:rsidRPr="00C86EDE">
        <w:rPr>
          <w:rFonts w:ascii="Times New Roman" w:hAnsi="Times New Roman" w:cs="Times New Roman"/>
          <w:sz w:val="24"/>
          <w:szCs w:val="24"/>
          <w:lang w:val="en-GB"/>
        </w:rPr>
        <w:lastRenderedPageBreak/>
        <w:t>person</w:t>
      </w:r>
      <w:r>
        <w:rPr>
          <w:rFonts w:ascii="Times New Roman" w:hAnsi="Times New Roman" w:cs="Times New Roman"/>
          <w:sz w:val="24"/>
          <w:szCs w:val="24"/>
          <w:lang w:val="en-GB"/>
        </w:rPr>
        <w:t>s</w:t>
      </w:r>
      <w:r w:rsidRPr="00C86ED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receive consultations from </w:t>
      </w:r>
      <w:r w:rsidRPr="00C86EDE">
        <w:rPr>
          <w:rFonts w:ascii="Times New Roman" w:hAnsi="Times New Roman" w:cs="Times New Roman"/>
          <w:sz w:val="24"/>
          <w:szCs w:val="24"/>
          <w:lang w:val="en-GB"/>
        </w:rPr>
        <w:t>doctor</w:t>
      </w:r>
      <w:r>
        <w:rPr>
          <w:rFonts w:ascii="Times New Roman" w:hAnsi="Times New Roman" w:cs="Times New Roman"/>
          <w:sz w:val="24"/>
          <w:szCs w:val="24"/>
          <w:lang w:val="en-GB"/>
        </w:rPr>
        <w:t>s,</w:t>
      </w:r>
      <w:r w:rsidRPr="00C86EDE">
        <w:rPr>
          <w:rFonts w:ascii="Times New Roman" w:hAnsi="Times New Roman" w:cs="Times New Roman"/>
          <w:sz w:val="24"/>
          <w:szCs w:val="24"/>
          <w:lang w:val="en-GB"/>
        </w:rPr>
        <w:t xml:space="preserve"> health services </w:t>
      </w:r>
      <w:r>
        <w:rPr>
          <w:rFonts w:ascii="Times New Roman" w:hAnsi="Times New Roman" w:cs="Times New Roman"/>
          <w:sz w:val="24"/>
          <w:szCs w:val="24"/>
          <w:lang w:val="en-GB"/>
        </w:rPr>
        <w:t xml:space="preserve">and </w:t>
      </w:r>
      <w:r w:rsidRPr="00C86EDE">
        <w:rPr>
          <w:rFonts w:ascii="Times New Roman" w:hAnsi="Times New Roman" w:cs="Times New Roman"/>
          <w:sz w:val="24"/>
          <w:szCs w:val="24"/>
          <w:lang w:val="en-GB"/>
        </w:rPr>
        <w:t xml:space="preserve">treatment </w:t>
      </w:r>
      <w:r>
        <w:rPr>
          <w:rFonts w:ascii="Times New Roman" w:hAnsi="Times New Roman" w:cs="Times New Roman"/>
          <w:sz w:val="24"/>
          <w:szCs w:val="24"/>
          <w:lang w:val="en-GB"/>
        </w:rPr>
        <w:t>faster</w:t>
      </w:r>
      <w:r w:rsidRPr="00C86EDE">
        <w:rPr>
          <w:rFonts w:ascii="Times New Roman" w:hAnsi="Times New Roman" w:cs="Times New Roman"/>
          <w:sz w:val="24"/>
          <w:szCs w:val="24"/>
          <w:lang w:val="en-GB"/>
        </w:rPr>
        <w:t xml:space="preserve">. </w:t>
      </w:r>
      <w:r>
        <w:rPr>
          <w:rFonts w:ascii="Times New Roman" w:hAnsi="Times New Roman" w:cs="Times New Roman"/>
          <w:sz w:val="24"/>
          <w:szCs w:val="24"/>
          <w:lang w:val="en-GB"/>
        </w:rPr>
        <w:t>Since</w:t>
      </w:r>
      <w:r w:rsidRPr="00F25E78">
        <w:rPr>
          <w:rFonts w:ascii="Times New Roman" w:hAnsi="Times New Roman" w:cs="Times New Roman"/>
          <w:sz w:val="24"/>
          <w:szCs w:val="24"/>
          <w:lang w:val="en-GB"/>
        </w:rPr>
        <w:t xml:space="preserve"> 2019, new HIV diagnoses and AIDS cases </w:t>
      </w:r>
      <w:proofErr w:type="gramStart"/>
      <w:r w:rsidRPr="00F25E78">
        <w:rPr>
          <w:rFonts w:ascii="Times New Roman" w:hAnsi="Times New Roman" w:cs="Times New Roman"/>
          <w:sz w:val="24"/>
          <w:szCs w:val="24"/>
          <w:lang w:val="en-GB"/>
        </w:rPr>
        <w:t>were reported</w:t>
      </w:r>
      <w:proofErr w:type="gramEnd"/>
      <w:r w:rsidRPr="00F25E78">
        <w:rPr>
          <w:rFonts w:ascii="Times New Roman" w:hAnsi="Times New Roman" w:cs="Times New Roman"/>
          <w:sz w:val="24"/>
          <w:szCs w:val="24"/>
          <w:lang w:val="en-GB"/>
        </w:rPr>
        <w:t xml:space="preserve"> directly to the national HIV/AIDS cases register</w:t>
      </w:r>
      <w:r>
        <w:rPr>
          <w:rFonts w:ascii="Times New Roman" w:hAnsi="Times New Roman" w:cs="Times New Roman"/>
          <w:sz w:val="24"/>
          <w:szCs w:val="24"/>
          <w:lang w:val="en-GB"/>
        </w:rPr>
        <w:t xml:space="preserve"> included in a specific </w:t>
      </w:r>
      <w:r w:rsidRPr="00F25E78">
        <w:rPr>
          <w:rFonts w:ascii="Times New Roman" w:hAnsi="Times New Roman" w:cs="Times New Roman"/>
          <w:sz w:val="24"/>
          <w:szCs w:val="24"/>
          <w:lang w:val="en-GB"/>
        </w:rPr>
        <w:t>register of patients</w:t>
      </w:r>
      <w:r>
        <w:rPr>
          <w:rFonts w:ascii="Times New Roman" w:hAnsi="Times New Roman" w:cs="Times New Roman"/>
          <w:sz w:val="24"/>
          <w:szCs w:val="24"/>
          <w:lang w:val="en-GB"/>
        </w:rPr>
        <w:t xml:space="preserve"> enabling</w:t>
      </w:r>
      <w:r w:rsidRPr="00F25E7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w:t>
      </w:r>
      <w:r w:rsidRPr="00F25E78">
        <w:rPr>
          <w:rFonts w:ascii="Times New Roman" w:hAnsi="Times New Roman" w:cs="Times New Roman"/>
          <w:sz w:val="24"/>
          <w:szCs w:val="24"/>
          <w:lang w:val="en-GB"/>
        </w:rPr>
        <w:t>more effective epidemiological surveillance of HIV/AIDS.</w:t>
      </w:r>
      <w:r>
        <w:rPr>
          <w:rFonts w:ascii="Times New Roman" w:hAnsi="Times New Roman" w:cs="Times New Roman"/>
          <w:sz w:val="24"/>
          <w:szCs w:val="24"/>
          <w:lang w:val="en-GB"/>
        </w:rPr>
        <w:t xml:space="preserve"> </w:t>
      </w:r>
      <w:r w:rsidRPr="008F3A94">
        <w:rPr>
          <w:rFonts w:ascii="Times New Roman" w:hAnsi="Times New Roman" w:cs="Times New Roman"/>
          <w:sz w:val="24"/>
          <w:szCs w:val="24"/>
          <w:lang w:val="en-GB"/>
        </w:rPr>
        <w:t>In 2016, a new register for recording of hepatitis C patients was introduced, which includes data on infection pathways, disease diagnosis, degree of liver damage, treatment regimens and patient’s dynamic evaluation allowing a better it analysis of the course of illness and the results of treatment. Consequently, the number of new HIV, hepatitis B and C registered cases in Latvia</w:t>
      </w:r>
      <w:r>
        <w:rPr>
          <w:rFonts w:ascii="Times New Roman" w:hAnsi="Times New Roman" w:cs="Times New Roman"/>
          <w:sz w:val="24"/>
          <w:szCs w:val="24"/>
          <w:lang w:val="en-GB"/>
        </w:rPr>
        <w:t xml:space="preserve"> is dropping. </w:t>
      </w:r>
      <w:r w:rsidRPr="00753F28">
        <w:rPr>
          <w:rFonts w:ascii="Times New Roman" w:hAnsi="Times New Roman" w:cs="Times New Roman"/>
          <w:sz w:val="24"/>
          <w:szCs w:val="24"/>
          <w:lang w:val="en-GB"/>
        </w:rPr>
        <w:t xml:space="preserve">The Coordination Commission on Prevention of the Spread of HIV Infection, Tuberculosis and Sexually Transmitted Infections (HIV commission) works under the auspices of the </w:t>
      </w:r>
      <w:proofErr w:type="spellStart"/>
      <w:r w:rsidRPr="00753F28">
        <w:rPr>
          <w:rFonts w:ascii="Times New Roman" w:hAnsi="Times New Roman" w:cs="Times New Roman"/>
          <w:sz w:val="24"/>
          <w:szCs w:val="24"/>
          <w:lang w:val="en-GB"/>
        </w:rPr>
        <w:t>MoH</w:t>
      </w:r>
      <w:proofErr w:type="spellEnd"/>
      <w:r w:rsidRPr="00753F28">
        <w:rPr>
          <w:rFonts w:ascii="Times New Roman" w:hAnsi="Times New Roman" w:cs="Times New Roman"/>
          <w:sz w:val="24"/>
          <w:szCs w:val="24"/>
          <w:lang w:val="en-GB"/>
        </w:rPr>
        <w:t xml:space="preserve"> and gives professional opinions on the control of HIV infection, tuberculosis and STI infections and how to improve the policy in this area. The Government also regularly informs the society about risks of </w:t>
      </w:r>
      <w:proofErr w:type="gramStart"/>
      <w:r w:rsidRPr="00753F28">
        <w:rPr>
          <w:rFonts w:ascii="Times New Roman" w:hAnsi="Times New Roman" w:cs="Times New Roman"/>
          <w:sz w:val="24"/>
          <w:szCs w:val="24"/>
          <w:lang w:val="en-GB"/>
        </w:rPr>
        <w:t>becoming infected</w:t>
      </w:r>
      <w:proofErr w:type="gramEnd"/>
      <w:r w:rsidRPr="00753F28">
        <w:rPr>
          <w:rFonts w:ascii="Times New Roman" w:hAnsi="Times New Roman" w:cs="Times New Roman"/>
          <w:sz w:val="24"/>
          <w:szCs w:val="24"/>
          <w:lang w:val="en-GB"/>
        </w:rPr>
        <w:t xml:space="preserve"> with HIV, hepatitis B or C</w:t>
      </w:r>
      <w:r w:rsidR="00547E14">
        <w:rPr>
          <w:rFonts w:ascii="Times New Roman" w:hAnsi="Times New Roman" w:cs="Times New Roman"/>
          <w:sz w:val="24"/>
          <w:szCs w:val="24"/>
          <w:lang w:val="en-GB"/>
        </w:rPr>
        <w:t>.</w:t>
      </w:r>
    </w:p>
    <w:p w14:paraId="17324E88" w14:textId="77777777" w:rsidR="00914DCD" w:rsidRPr="00753F28" w:rsidRDefault="00914DCD" w:rsidP="00914DCD">
      <w:pPr>
        <w:pStyle w:val="ListParagraph"/>
        <w:spacing w:after="0" w:line="240" w:lineRule="auto"/>
        <w:ind w:left="0"/>
        <w:jc w:val="both"/>
        <w:rPr>
          <w:rFonts w:ascii="Times New Roman" w:hAnsi="Times New Roman" w:cs="Times New Roman"/>
          <w:sz w:val="24"/>
          <w:szCs w:val="24"/>
          <w:lang w:val="en-GB"/>
        </w:rPr>
      </w:pPr>
    </w:p>
    <w:p w14:paraId="7FFB7020" w14:textId="61866361" w:rsidR="00914DCD" w:rsidRDefault="00914DCD" w:rsidP="00914DCD">
      <w:pPr>
        <w:pStyle w:val="ListParagraph"/>
        <w:numPr>
          <w:ilvl w:val="0"/>
          <w:numId w:val="2"/>
        </w:numPr>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In</w:t>
      </w:r>
      <w:r w:rsidRPr="008F3A94">
        <w:rPr>
          <w:rFonts w:ascii="Times New Roman" w:hAnsi="Times New Roman" w:cs="Times New Roman"/>
          <w:sz w:val="24"/>
          <w:szCs w:val="24"/>
          <w:lang w:val="en-GB"/>
        </w:rPr>
        <w:t xml:space="preserve"> 2019</w:t>
      </w:r>
      <w:r w:rsidR="00547E14">
        <w:rPr>
          <w:rFonts w:ascii="Times New Roman" w:hAnsi="Times New Roman" w:cs="Times New Roman"/>
          <w:sz w:val="24"/>
          <w:szCs w:val="24"/>
          <w:lang w:val="en-GB"/>
        </w:rPr>
        <w:t>,</w:t>
      </w:r>
      <w:r w:rsidRPr="008F3A94">
        <w:rPr>
          <w:rFonts w:ascii="Times New Roman" w:hAnsi="Times New Roman" w:cs="Times New Roman"/>
          <w:sz w:val="24"/>
          <w:szCs w:val="24"/>
          <w:lang w:val="en-GB"/>
        </w:rPr>
        <w:t xml:space="preserve"> the </w:t>
      </w:r>
      <w:proofErr w:type="spellStart"/>
      <w:r>
        <w:rPr>
          <w:rFonts w:ascii="Times New Roman" w:hAnsi="Times New Roman" w:cs="Times New Roman"/>
          <w:sz w:val="24"/>
          <w:szCs w:val="24"/>
          <w:lang w:val="en-GB"/>
        </w:rPr>
        <w:t>CoM</w:t>
      </w:r>
      <w:proofErr w:type="spellEnd"/>
      <w:r>
        <w:rPr>
          <w:rFonts w:ascii="Times New Roman" w:hAnsi="Times New Roman" w:cs="Times New Roman"/>
          <w:sz w:val="24"/>
          <w:szCs w:val="24"/>
          <w:lang w:val="en-GB"/>
        </w:rPr>
        <w:t xml:space="preserve"> adopted </w:t>
      </w:r>
      <w:r w:rsidRPr="008F3A94">
        <w:rPr>
          <w:rFonts w:ascii="Times New Roman" w:hAnsi="Times New Roman" w:cs="Times New Roman"/>
          <w:i/>
          <w:sz w:val="24"/>
          <w:szCs w:val="24"/>
          <w:lang w:val="en-GB"/>
        </w:rPr>
        <w:t>Action plan</w:t>
      </w:r>
      <w:r>
        <w:rPr>
          <w:rFonts w:ascii="Times New Roman" w:hAnsi="Times New Roman" w:cs="Times New Roman"/>
          <w:sz w:val="24"/>
          <w:szCs w:val="24"/>
          <w:lang w:val="en-GB"/>
        </w:rPr>
        <w:t xml:space="preserve"> </w:t>
      </w:r>
      <w:r>
        <w:rPr>
          <w:rFonts w:ascii="Times New Roman" w:hAnsi="Times New Roman" w:cs="Times New Roman"/>
          <w:bCs/>
          <w:i/>
          <w:sz w:val="24"/>
          <w:szCs w:val="24"/>
          <w:lang w:val="en-GB"/>
        </w:rPr>
        <w:t>for the limitation of d</w:t>
      </w:r>
      <w:r w:rsidRPr="008F3A94">
        <w:rPr>
          <w:rFonts w:ascii="Times New Roman" w:hAnsi="Times New Roman" w:cs="Times New Roman"/>
          <w:bCs/>
          <w:i/>
          <w:sz w:val="24"/>
          <w:szCs w:val="24"/>
          <w:lang w:val="en-GB"/>
        </w:rPr>
        <w:t>rug us</w:t>
      </w:r>
      <w:r>
        <w:rPr>
          <w:rFonts w:ascii="Times New Roman" w:hAnsi="Times New Roman" w:cs="Times New Roman"/>
          <w:bCs/>
          <w:i/>
          <w:sz w:val="24"/>
          <w:szCs w:val="24"/>
          <w:lang w:val="en-GB"/>
        </w:rPr>
        <w:t>e</w:t>
      </w:r>
      <w:r w:rsidRPr="008F3A94">
        <w:rPr>
          <w:rFonts w:ascii="Times New Roman" w:hAnsi="Times New Roman" w:cs="Times New Roman"/>
          <w:bCs/>
          <w:i/>
          <w:sz w:val="24"/>
          <w:szCs w:val="24"/>
          <w:lang w:val="en-GB"/>
        </w:rPr>
        <w:t xml:space="preserve"> and spread 2019-2020</w:t>
      </w:r>
      <w:r>
        <w:rPr>
          <w:rFonts w:ascii="Times New Roman" w:hAnsi="Times New Roman" w:cs="Times New Roman"/>
          <w:sz w:val="24"/>
          <w:szCs w:val="24"/>
          <w:lang w:val="en-GB"/>
        </w:rPr>
        <w:t xml:space="preserve"> </w:t>
      </w:r>
      <w:r w:rsidR="00547E14">
        <w:rPr>
          <w:rFonts w:ascii="Times New Roman" w:hAnsi="Times New Roman" w:cs="Times New Roman"/>
          <w:sz w:val="24"/>
          <w:szCs w:val="24"/>
          <w:lang w:val="en-GB"/>
        </w:rPr>
        <w:t>continuing the</w:t>
      </w:r>
      <w:r>
        <w:rPr>
          <w:rFonts w:ascii="Times New Roman" w:hAnsi="Times New Roman" w:cs="Times New Roman"/>
          <w:sz w:val="24"/>
          <w:szCs w:val="24"/>
          <w:lang w:val="en-GB"/>
        </w:rPr>
        <w:t xml:space="preserve"> implementation of</w:t>
      </w:r>
      <w:r w:rsidRPr="008F3A94">
        <w:rPr>
          <w:rFonts w:ascii="Times New Roman" w:hAnsi="Times New Roman" w:cs="Times New Roman"/>
          <w:sz w:val="24"/>
          <w:szCs w:val="24"/>
          <w:lang w:val="en-GB"/>
        </w:rPr>
        <w:t xml:space="preserve"> </w:t>
      </w:r>
      <w:proofErr w:type="gramStart"/>
      <w:r w:rsidRPr="008F3A94">
        <w:rPr>
          <w:rFonts w:ascii="Times New Roman" w:hAnsi="Times New Roman" w:cs="Times New Roman"/>
          <w:sz w:val="24"/>
          <w:szCs w:val="24"/>
          <w:lang w:val="en-GB"/>
        </w:rPr>
        <w:t>drug use prevention measures</w:t>
      </w:r>
      <w:proofErr w:type="gramEnd"/>
      <w:r w:rsidRPr="008F3A94">
        <w:rPr>
          <w:rFonts w:ascii="Times New Roman" w:hAnsi="Times New Roman" w:cs="Times New Roman"/>
          <w:sz w:val="24"/>
          <w:szCs w:val="24"/>
          <w:lang w:val="en-GB"/>
        </w:rPr>
        <w:t xml:space="preserve"> (lectures and workshops for teachers, doctors, parents, social professionals, pupils</w:t>
      </w:r>
      <w:r>
        <w:rPr>
          <w:rFonts w:ascii="Times New Roman" w:hAnsi="Times New Roman" w:cs="Times New Roman"/>
          <w:sz w:val="24"/>
          <w:szCs w:val="24"/>
          <w:lang w:val="en-GB"/>
        </w:rPr>
        <w:t>,</w:t>
      </w:r>
      <w:r w:rsidRPr="008F3A94">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etc</w:t>
      </w:r>
      <w:proofErr w:type="spellEnd"/>
      <w:r w:rsidRPr="008F3A94">
        <w:rPr>
          <w:rFonts w:ascii="Times New Roman" w:hAnsi="Times New Roman" w:cs="Times New Roman"/>
          <w:sz w:val="24"/>
          <w:szCs w:val="24"/>
          <w:lang w:val="en-GB"/>
        </w:rPr>
        <w:t xml:space="preserve">). The Plan </w:t>
      </w:r>
      <w:r>
        <w:rPr>
          <w:rFonts w:ascii="Times New Roman" w:hAnsi="Times New Roman" w:cs="Times New Roman"/>
          <w:sz w:val="24"/>
          <w:szCs w:val="24"/>
          <w:lang w:val="en-GB"/>
        </w:rPr>
        <w:t xml:space="preserve">aims </w:t>
      </w:r>
      <w:r w:rsidRPr="008F3A94">
        <w:rPr>
          <w:rFonts w:ascii="Times New Roman" w:hAnsi="Times New Roman" w:cs="Times New Roman"/>
          <w:sz w:val="24"/>
          <w:szCs w:val="24"/>
          <w:lang w:val="en-GB"/>
        </w:rPr>
        <w:t>to extend treatment possibilities and make them more available for drug users (opening of new opioid replacement therapy cabinets, new support and psychotherapy group</w:t>
      </w:r>
      <w:r>
        <w:rPr>
          <w:rFonts w:ascii="Times New Roman" w:hAnsi="Times New Roman" w:cs="Times New Roman"/>
          <w:sz w:val="24"/>
          <w:szCs w:val="24"/>
          <w:lang w:val="en-GB"/>
        </w:rPr>
        <w:t>s</w:t>
      </w:r>
      <w:r w:rsidRPr="008F3A94">
        <w:rPr>
          <w:rFonts w:ascii="Times New Roman" w:hAnsi="Times New Roman" w:cs="Times New Roman"/>
          <w:sz w:val="24"/>
          <w:szCs w:val="24"/>
          <w:lang w:val="en-GB"/>
        </w:rPr>
        <w:t xml:space="preserve"> for adolescents, adaptation of Minnesota program for implementation</w:t>
      </w:r>
      <w:r>
        <w:rPr>
          <w:rFonts w:ascii="Times New Roman" w:hAnsi="Times New Roman" w:cs="Times New Roman"/>
          <w:sz w:val="24"/>
          <w:szCs w:val="24"/>
          <w:lang w:val="en-GB"/>
        </w:rPr>
        <w:t xml:space="preserve"> of</w:t>
      </w:r>
      <w:r w:rsidRPr="008F3A94">
        <w:rPr>
          <w:rFonts w:ascii="Times New Roman" w:hAnsi="Times New Roman" w:cs="Times New Roman"/>
          <w:sz w:val="24"/>
          <w:szCs w:val="24"/>
          <w:lang w:val="en-GB"/>
        </w:rPr>
        <w:t xml:space="preserve"> </w:t>
      </w:r>
      <w:proofErr w:type="gramStart"/>
      <w:r w:rsidRPr="008F3A94">
        <w:rPr>
          <w:rFonts w:ascii="Times New Roman" w:hAnsi="Times New Roman" w:cs="Times New Roman"/>
          <w:sz w:val="24"/>
          <w:szCs w:val="24"/>
          <w:lang w:val="en-GB"/>
        </w:rPr>
        <w:t>out-patient</w:t>
      </w:r>
      <w:proofErr w:type="gramEnd"/>
      <w:r w:rsidRPr="008F3A94">
        <w:rPr>
          <w:rFonts w:ascii="Times New Roman" w:hAnsi="Times New Roman" w:cs="Times New Roman"/>
          <w:sz w:val="24"/>
          <w:szCs w:val="24"/>
          <w:lang w:val="en-GB"/>
        </w:rPr>
        <w:t xml:space="preserve"> care facilities, </w:t>
      </w:r>
      <w:proofErr w:type="spellStart"/>
      <w:r>
        <w:rPr>
          <w:rFonts w:ascii="Times New Roman" w:hAnsi="Times New Roman" w:cs="Times New Roman"/>
          <w:sz w:val="24"/>
          <w:szCs w:val="24"/>
          <w:lang w:val="en-GB"/>
        </w:rPr>
        <w:t>etc</w:t>
      </w:r>
      <w:proofErr w:type="spellEnd"/>
      <w:r w:rsidRPr="008F3A9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8F3A94">
        <w:rPr>
          <w:rFonts w:ascii="Times New Roman" w:hAnsi="Times New Roman" w:cs="Times New Roman"/>
          <w:sz w:val="24"/>
          <w:szCs w:val="24"/>
          <w:lang w:val="en-GB"/>
        </w:rPr>
        <w:t>In Latvia</w:t>
      </w:r>
      <w:r>
        <w:rPr>
          <w:rFonts w:ascii="Times New Roman" w:hAnsi="Times New Roman" w:cs="Times New Roman"/>
          <w:sz w:val="24"/>
          <w:szCs w:val="24"/>
          <w:lang w:val="en-GB"/>
        </w:rPr>
        <w:t>,</w:t>
      </w:r>
      <w:r w:rsidRPr="008F3A94">
        <w:rPr>
          <w:rFonts w:ascii="Times New Roman" w:hAnsi="Times New Roman" w:cs="Times New Roman"/>
          <w:sz w:val="24"/>
          <w:szCs w:val="24"/>
          <w:lang w:val="en-GB"/>
        </w:rPr>
        <w:t xml:space="preserve"> </w:t>
      </w:r>
      <w:proofErr w:type="spellStart"/>
      <w:r w:rsidRPr="008F3A94">
        <w:rPr>
          <w:rFonts w:ascii="Times New Roman" w:hAnsi="Times New Roman" w:cs="Times New Roman"/>
          <w:sz w:val="24"/>
          <w:szCs w:val="24"/>
          <w:lang w:val="en-GB"/>
        </w:rPr>
        <w:t>narcologist</w:t>
      </w:r>
      <w:proofErr w:type="spellEnd"/>
      <w:r w:rsidRPr="008F3A94">
        <w:rPr>
          <w:rFonts w:ascii="Times New Roman" w:hAnsi="Times New Roman" w:cs="Times New Roman"/>
          <w:sz w:val="24"/>
          <w:szCs w:val="24"/>
          <w:lang w:val="en-GB"/>
        </w:rPr>
        <w:t xml:space="preserve"> is a direct</w:t>
      </w:r>
      <w:r>
        <w:rPr>
          <w:rFonts w:ascii="Times New Roman" w:hAnsi="Times New Roman" w:cs="Times New Roman"/>
          <w:sz w:val="24"/>
          <w:szCs w:val="24"/>
          <w:lang w:val="en-GB"/>
        </w:rPr>
        <w:t>ly accessible</w:t>
      </w:r>
      <w:r w:rsidRPr="008F3A94">
        <w:rPr>
          <w:rFonts w:ascii="Times New Roman" w:hAnsi="Times New Roman" w:cs="Times New Roman"/>
          <w:sz w:val="24"/>
          <w:szCs w:val="24"/>
          <w:lang w:val="en-GB"/>
        </w:rPr>
        <w:t xml:space="preserve"> specialist</w:t>
      </w:r>
      <w:r>
        <w:rPr>
          <w:rFonts w:ascii="Times New Roman" w:hAnsi="Times New Roman" w:cs="Times New Roman"/>
          <w:sz w:val="24"/>
          <w:szCs w:val="24"/>
          <w:lang w:val="en-GB"/>
        </w:rPr>
        <w:t>, and t</w:t>
      </w:r>
      <w:r w:rsidRPr="008F3A94">
        <w:rPr>
          <w:rFonts w:ascii="Times New Roman" w:hAnsi="Times New Roman" w:cs="Times New Roman"/>
          <w:sz w:val="24"/>
          <w:szCs w:val="24"/>
          <w:lang w:val="en-GB"/>
        </w:rPr>
        <w:t xml:space="preserve">reatment of children who have addictive disorders </w:t>
      </w:r>
      <w:r>
        <w:rPr>
          <w:rFonts w:ascii="Times New Roman" w:hAnsi="Times New Roman" w:cs="Times New Roman"/>
          <w:sz w:val="24"/>
          <w:szCs w:val="24"/>
          <w:lang w:val="en-GB"/>
        </w:rPr>
        <w:t xml:space="preserve">is free of charge and funded by the Government, but before receiving </w:t>
      </w:r>
      <w:proofErr w:type="spellStart"/>
      <w:r>
        <w:rPr>
          <w:rFonts w:ascii="Times New Roman" w:hAnsi="Times New Roman" w:cs="Times New Roman"/>
          <w:sz w:val="24"/>
          <w:szCs w:val="24"/>
          <w:lang w:val="en-GB"/>
        </w:rPr>
        <w:t>narcological</w:t>
      </w:r>
      <w:proofErr w:type="spellEnd"/>
      <w:r>
        <w:rPr>
          <w:rFonts w:ascii="Times New Roman" w:hAnsi="Times New Roman" w:cs="Times New Roman"/>
          <w:sz w:val="24"/>
          <w:szCs w:val="24"/>
          <w:lang w:val="en-GB"/>
        </w:rPr>
        <w:t xml:space="preserve"> help, </w:t>
      </w:r>
      <w:r w:rsidRPr="008F3A94">
        <w:rPr>
          <w:rFonts w:ascii="Times New Roman" w:hAnsi="Times New Roman" w:cs="Times New Roman"/>
          <w:sz w:val="24"/>
          <w:szCs w:val="24"/>
          <w:lang w:val="en-GB"/>
        </w:rPr>
        <w:t xml:space="preserve">a child </w:t>
      </w:r>
      <w:r>
        <w:rPr>
          <w:rFonts w:ascii="Times New Roman" w:hAnsi="Times New Roman" w:cs="Times New Roman"/>
          <w:sz w:val="24"/>
          <w:szCs w:val="24"/>
          <w:lang w:val="en-GB"/>
        </w:rPr>
        <w:t>has to obtain</w:t>
      </w:r>
      <w:r w:rsidRPr="008F3A94">
        <w:rPr>
          <w:rFonts w:ascii="Times New Roman" w:hAnsi="Times New Roman" w:cs="Times New Roman"/>
          <w:sz w:val="24"/>
          <w:szCs w:val="24"/>
          <w:lang w:val="en-GB"/>
        </w:rPr>
        <w:t xml:space="preserve"> consent </w:t>
      </w:r>
      <w:r>
        <w:rPr>
          <w:rFonts w:ascii="Times New Roman" w:hAnsi="Times New Roman" w:cs="Times New Roman"/>
          <w:sz w:val="24"/>
          <w:szCs w:val="24"/>
          <w:lang w:val="en-GB"/>
        </w:rPr>
        <w:t>from a parent/guardian</w:t>
      </w:r>
      <w:r w:rsidRPr="008F3A94">
        <w:rPr>
          <w:rFonts w:ascii="Times New Roman" w:hAnsi="Times New Roman" w:cs="Times New Roman"/>
          <w:sz w:val="24"/>
          <w:szCs w:val="24"/>
          <w:lang w:val="en-GB"/>
        </w:rPr>
        <w:t>.</w:t>
      </w:r>
    </w:p>
    <w:p w14:paraId="6C0968B8" w14:textId="77777777" w:rsidR="00914DCD" w:rsidRPr="00B4110C" w:rsidRDefault="00914DCD" w:rsidP="00914DCD">
      <w:pPr>
        <w:pStyle w:val="ListParagraph"/>
        <w:rPr>
          <w:rFonts w:ascii="Times New Roman" w:eastAsia="Times New Roman" w:hAnsi="Times New Roman" w:cs="Times New Roman"/>
          <w:sz w:val="24"/>
          <w:szCs w:val="24"/>
          <w:lang w:val="en-GB" w:eastAsia="lv-LV"/>
        </w:rPr>
      </w:pPr>
    </w:p>
    <w:p w14:paraId="400346AA" w14:textId="77777777" w:rsidR="00914DCD" w:rsidRPr="009110FB" w:rsidRDefault="00914DCD" w:rsidP="00914DCD">
      <w:pPr>
        <w:pStyle w:val="ListParagraph"/>
        <w:spacing w:after="0" w:line="240" w:lineRule="auto"/>
        <w:rPr>
          <w:rFonts w:ascii="Times New Roman" w:hAnsi="Times New Roman" w:cs="Times New Roman"/>
          <w:sz w:val="24"/>
          <w:szCs w:val="24"/>
          <w:lang w:val="en-GB"/>
        </w:rPr>
      </w:pPr>
    </w:p>
    <w:p w14:paraId="58BAD048" w14:textId="7B9F5A00" w:rsidR="00914DCD" w:rsidRPr="009110FB" w:rsidRDefault="00914DCD" w:rsidP="00914DCD">
      <w:pPr>
        <w:pStyle w:val="ListParagraph"/>
        <w:spacing w:after="0" w:line="240" w:lineRule="auto"/>
        <w:ind w:left="0"/>
        <w:jc w:val="both"/>
        <w:rPr>
          <w:rFonts w:ascii="Times New Roman" w:hAnsi="Times New Roman" w:cs="Times New Roman"/>
          <w:b/>
          <w:i/>
          <w:sz w:val="24"/>
          <w:szCs w:val="24"/>
          <w:lang w:val="en-GB"/>
        </w:rPr>
      </w:pPr>
      <w:r w:rsidRPr="009110FB">
        <w:rPr>
          <w:rFonts w:ascii="Times New Roman" w:hAnsi="Times New Roman" w:cs="Times New Roman"/>
          <w:b/>
          <w:i/>
          <w:sz w:val="24"/>
          <w:szCs w:val="24"/>
          <w:lang w:val="en-GB"/>
        </w:rPr>
        <w:t>Right to education</w:t>
      </w:r>
      <w:r>
        <w:rPr>
          <w:rFonts w:ascii="Times New Roman" w:hAnsi="Times New Roman" w:cs="Times New Roman"/>
          <w:b/>
          <w:i/>
          <w:sz w:val="24"/>
          <w:szCs w:val="24"/>
          <w:lang w:val="en-GB"/>
        </w:rPr>
        <w:t xml:space="preserve"> (Annex XX)</w:t>
      </w:r>
    </w:p>
    <w:p w14:paraId="11D542E9" w14:textId="77777777" w:rsidR="00914DCD" w:rsidRPr="009110FB" w:rsidRDefault="00914DCD" w:rsidP="00914DCD">
      <w:pPr>
        <w:pStyle w:val="ListParagraph"/>
        <w:spacing w:after="0" w:line="240" w:lineRule="auto"/>
        <w:rPr>
          <w:rFonts w:ascii="Times New Roman" w:hAnsi="Times New Roman" w:cs="Times New Roman"/>
          <w:sz w:val="24"/>
          <w:szCs w:val="24"/>
          <w:lang w:val="en-GB"/>
        </w:rPr>
      </w:pPr>
    </w:p>
    <w:p w14:paraId="3D749593" w14:textId="2B4CA312" w:rsidR="00914DCD" w:rsidRDefault="00914DCD" w:rsidP="00914DCD">
      <w:pPr>
        <w:pStyle w:val="BodyText"/>
        <w:numPr>
          <w:ilvl w:val="0"/>
          <w:numId w:val="2"/>
        </w:numPr>
        <w:spacing w:line="240" w:lineRule="auto"/>
        <w:ind w:left="0"/>
      </w:pPr>
      <w:r w:rsidRPr="00F36CDB">
        <w:rPr>
          <w:rFonts w:eastAsia="Times New Roman"/>
          <w:noProof w:val="0"/>
        </w:rPr>
        <w:t>To promote effective governance and use of resources in the education, Latvia h</w:t>
      </w:r>
      <w:r>
        <w:rPr>
          <w:rFonts w:eastAsia="Times New Roman"/>
          <w:noProof w:val="0"/>
        </w:rPr>
        <w:t xml:space="preserve">as implemented various measures. </w:t>
      </w:r>
      <w:r w:rsidRPr="00F36CDB">
        <w:rPr>
          <w:rFonts w:eastAsia="Times New Roman"/>
          <w:noProof w:val="0"/>
        </w:rPr>
        <w:t xml:space="preserve">Recently the </w:t>
      </w:r>
      <w:r w:rsidRPr="009110FB">
        <w:t>MoES developed an offer for the arrangement of the network of general education institutions, proposing to determine the minimum number of students in accordance with the territorial division of Latvia, taking into account the popula</w:t>
      </w:r>
      <w:r>
        <w:t xml:space="preserve">tion of the specific territory and </w:t>
      </w:r>
      <w:r w:rsidRPr="009110FB">
        <w:t>the administrative territorial reform planned in 2021</w:t>
      </w:r>
      <w:r>
        <w:t>. The MoES continues the</w:t>
      </w:r>
      <w:r w:rsidRPr="009110FB">
        <w:t xml:space="preserve"> modernization of infrastructure of</w:t>
      </w:r>
      <w:r>
        <w:t xml:space="preserve"> general education institutions </w:t>
      </w:r>
      <w:r w:rsidRPr="009110FB">
        <w:t>to create ergonomic learning environment</w:t>
      </w:r>
      <w:r>
        <w:t>s</w:t>
      </w:r>
      <w:r w:rsidRPr="009110FB">
        <w:t xml:space="preserve"> meeting sanitary requirements </w:t>
      </w:r>
      <w:r>
        <w:t xml:space="preserve">and supplement schools </w:t>
      </w:r>
      <w:r w:rsidRPr="009110FB">
        <w:t xml:space="preserve">with necessary </w:t>
      </w:r>
      <w:r>
        <w:t>technologies</w:t>
      </w:r>
      <w:r w:rsidRPr="009110FB">
        <w:t>. It is expected that at least 100 general education institutions will be fully modernized by 2023, and 20-25% of students will have access to a fully modernized learning environment.</w:t>
      </w:r>
    </w:p>
    <w:p w14:paraId="3C9AF355" w14:textId="77777777" w:rsidR="00914DCD" w:rsidRDefault="00914DCD" w:rsidP="00914DCD">
      <w:pPr>
        <w:pStyle w:val="BodyText"/>
        <w:spacing w:line="240" w:lineRule="auto"/>
      </w:pPr>
    </w:p>
    <w:p w14:paraId="1F75CFEF" w14:textId="69DC2DA8" w:rsidR="00914DCD" w:rsidRPr="009110FB" w:rsidRDefault="00914DCD" w:rsidP="00914DCD">
      <w:pPr>
        <w:pStyle w:val="BodyText"/>
        <w:numPr>
          <w:ilvl w:val="0"/>
          <w:numId w:val="2"/>
        </w:numPr>
        <w:spacing w:line="240" w:lineRule="auto"/>
        <w:ind w:left="0"/>
      </w:pPr>
      <w:r w:rsidRPr="00706AF6">
        <w:rPr>
          <w:bCs/>
        </w:rPr>
        <w:t xml:space="preserve">To ensure that teachers are ready to work in the new environment and to implement competence-based education content, </w:t>
      </w:r>
      <w:r>
        <w:rPr>
          <w:bCs/>
        </w:rPr>
        <w:t>the Government has</w:t>
      </w:r>
      <w:r w:rsidRPr="00706AF6">
        <w:rPr>
          <w:bCs/>
        </w:rPr>
        <w:t xml:space="preserve"> develop</w:t>
      </w:r>
      <w:r>
        <w:rPr>
          <w:bCs/>
        </w:rPr>
        <w:t>ed</w:t>
      </w:r>
      <w:r w:rsidRPr="00706AF6">
        <w:rPr>
          <w:bCs/>
        </w:rPr>
        <w:t xml:space="preserve"> new curriculum for education of teachers</w:t>
      </w:r>
      <w:r>
        <w:rPr>
          <w:bCs/>
        </w:rPr>
        <w:t xml:space="preserve"> and started its implementation</w:t>
      </w:r>
      <w:r w:rsidRPr="00706AF6">
        <w:rPr>
          <w:bCs/>
        </w:rPr>
        <w:t xml:space="preserve">, in cooperation with higher education institutions; </w:t>
      </w:r>
      <w:r>
        <w:rPr>
          <w:bCs/>
        </w:rPr>
        <w:t xml:space="preserve">the Government has </w:t>
      </w:r>
      <w:r w:rsidRPr="00706AF6">
        <w:rPr>
          <w:bCs/>
        </w:rPr>
        <w:t>organise</w:t>
      </w:r>
      <w:r>
        <w:rPr>
          <w:bCs/>
        </w:rPr>
        <w:t>d</w:t>
      </w:r>
      <w:r w:rsidRPr="00706AF6">
        <w:rPr>
          <w:bCs/>
        </w:rPr>
        <w:t xml:space="preserve"> pedagogic study programmes, and introduce</w:t>
      </w:r>
      <w:r>
        <w:rPr>
          <w:bCs/>
        </w:rPr>
        <w:t>d</w:t>
      </w:r>
      <w:r w:rsidRPr="00706AF6">
        <w:rPr>
          <w:bCs/>
        </w:rPr>
        <w:t xml:space="preserve"> a new study programme for teachers. In January 2020, the CoM reviewed the report </w:t>
      </w:r>
      <w:r w:rsidRPr="00706AF6">
        <w:rPr>
          <w:bCs/>
          <w:i/>
          <w:iCs/>
        </w:rPr>
        <w:t>Work-based study programme for the preparation of teachers: implementation and development</w:t>
      </w:r>
      <w:r w:rsidR="004F379E">
        <w:rPr>
          <w:bCs/>
        </w:rPr>
        <w:t xml:space="preserve"> </w:t>
      </w:r>
      <w:r w:rsidR="004F379E" w:rsidRPr="004F379E">
        <w:rPr>
          <w:bCs/>
        </w:rPr>
        <w:t>allowing</w:t>
      </w:r>
      <w:r w:rsidRPr="00706AF6">
        <w:rPr>
          <w:bCs/>
        </w:rPr>
        <w:t xml:space="preserve"> applicants with higher education to apply for a study programme to acquire the necessary knowledge and skills to become teachers</w:t>
      </w:r>
      <w:r>
        <w:rPr>
          <w:bCs/>
        </w:rPr>
        <w:t xml:space="preserve">. </w:t>
      </w:r>
      <w:r w:rsidRPr="00706AF6">
        <w:rPr>
          <w:bCs/>
        </w:rPr>
        <w:t xml:space="preserve">The improvement of professional competence of teachers is implemented both </w:t>
      </w:r>
      <w:r w:rsidRPr="00706AF6">
        <w:rPr>
          <w:bCs/>
        </w:rPr>
        <w:lastRenderedPageBreak/>
        <w:t xml:space="preserve">from foreign financial instruments and state budget </w:t>
      </w:r>
      <w:r>
        <w:rPr>
          <w:bCs/>
        </w:rPr>
        <w:t>to strengthen</w:t>
      </w:r>
      <w:r w:rsidRPr="00706AF6">
        <w:rPr>
          <w:bCs/>
        </w:rPr>
        <w:t xml:space="preserve"> professional and transversal competences</w:t>
      </w:r>
      <w:r>
        <w:rPr>
          <w:bCs/>
        </w:rPr>
        <w:t>;</w:t>
      </w:r>
      <w:r w:rsidRPr="00706AF6">
        <w:rPr>
          <w:bCs/>
        </w:rPr>
        <w:t xml:space="preserve"> improv</w:t>
      </w:r>
      <w:r>
        <w:rPr>
          <w:bCs/>
        </w:rPr>
        <w:t>e</w:t>
      </w:r>
      <w:r w:rsidRPr="00706AF6">
        <w:rPr>
          <w:bCs/>
        </w:rPr>
        <w:t xml:space="preserve"> skills of teachers, managers and apprenticeship supervisors of vocational education</w:t>
      </w:r>
      <w:r>
        <w:rPr>
          <w:bCs/>
        </w:rPr>
        <w:t>, and</w:t>
      </w:r>
      <w:r w:rsidRPr="00706AF6">
        <w:rPr>
          <w:bCs/>
        </w:rPr>
        <w:t xml:space="preserve"> </w:t>
      </w:r>
      <w:r>
        <w:rPr>
          <w:bCs/>
        </w:rPr>
        <w:t>implement</w:t>
      </w:r>
      <w:r w:rsidRPr="00706AF6">
        <w:rPr>
          <w:bCs/>
        </w:rPr>
        <w:t xml:space="preserve"> </w:t>
      </w:r>
      <w:r w:rsidRPr="00706AF6">
        <w:rPr>
          <w:bCs/>
          <w:i/>
          <w:iCs/>
        </w:rPr>
        <w:t>Erasmus+</w:t>
      </w:r>
      <w:r w:rsidRPr="00706AF6">
        <w:rPr>
          <w:bCs/>
        </w:rPr>
        <w:t xml:space="preserve"> </w:t>
      </w:r>
      <w:r>
        <w:rPr>
          <w:bCs/>
        </w:rPr>
        <w:t>projects</w:t>
      </w:r>
      <w:r w:rsidRPr="00706AF6">
        <w:rPr>
          <w:bCs/>
        </w:rPr>
        <w:t>, promoting interaction between teachers and improving their foreign languages</w:t>
      </w:r>
      <w:r>
        <w:rPr>
          <w:bCs/>
        </w:rPr>
        <w:t>,</w:t>
      </w:r>
      <w:r w:rsidRPr="00706AF6">
        <w:rPr>
          <w:bCs/>
        </w:rPr>
        <w:t xml:space="preserve"> </w:t>
      </w:r>
      <w:r>
        <w:rPr>
          <w:bCs/>
        </w:rPr>
        <w:t>etc</w:t>
      </w:r>
      <w:r w:rsidRPr="00706AF6">
        <w:rPr>
          <w:bCs/>
        </w:rPr>
        <w:t>.</w:t>
      </w:r>
    </w:p>
    <w:p w14:paraId="05B6C551" w14:textId="77777777" w:rsidR="00914DCD" w:rsidRPr="009110FB" w:rsidRDefault="00914DCD" w:rsidP="00914DCD">
      <w:pPr>
        <w:pStyle w:val="BodyText"/>
        <w:spacing w:line="240" w:lineRule="auto"/>
      </w:pPr>
    </w:p>
    <w:p w14:paraId="4FBC5E76" w14:textId="40EF255C" w:rsidR="00914DCD" w:rsidRDefault="00914DCD" w:rsidP="00914DCD">
      <w:pPr>
        <w:pStyle w:val="ListParagraph"/>
        <w:numPr>
          <w:ilvl w:val="0"/>
          <w:numId w:val="2"/>
        </w:numPr>
        <w:spacing w:after="0" w:line="240" w:lineRule="auto"/>
        <w:ind w:left="0" w:hanging="426"/>
        <w:jc w:val="both"/>
        <w:rPr>
          <w:rFonts w:ascii="Times New Roman" w:hAnsi="Times New Roman" w:cs="Times New Roman"/>
          <w:sz w:val="24"/>
          <w:szCs w:val="24"/>
          <w:lang w:val="en-GB"/>
        </w:rPr>
      </w:pPr>
      <w:r w:rsidRPr="009110FB">
        <w:rPr>
          <w:rFonts w:ascii="Times New Roman" w:hAnsi="Times New Roman" w:cs="Times New Roman"/>
          <w:sz w:val="24"/>
          <w:szCs w:val="24"/>
          <w:lang w:val="en-GB"/>
        </w:rPr>
        <w:t xml:space="preserve">Since March 2017, in cooperation with municipalities and </w:t>
      </w:r>
      <w:r>
        <w:rPr>
          <w:rFonts w:ascii="Times New Roman" w:hAnsi="Times New Roman" w:cs="Times New Roman"/>
          <w:sz w:val="24"/>
          <w:szCs w:val="24"/>
          <w:lang w:val="en-GB"/>
        </w:rPr>
        <w:t>State</w:t>
      </w:r>
      <w:r w:rsidRPr="009110FB">
        <w:rPr>
          <w:rFonts w:ascii="Times New Roman" w:hAnsi="Times New Roman" w:cs="Times New Roman"/>
          <w:sz w:val="24"/>
          <w:szCs w:val="24"/>
          <w:lang w:val="en-GB"/>
        </w:rPr>
        <w:t xml:space="preserve"> vocational educational institutions the State Education Quality Service </w:t>
      </w:r>
      <w:r>
        <w:rPr>
          <w:rFonts w:ascii="Times New Roman" w:hAnsi="Times New Roman" w:cs="Times New Roman"/>
          <w:sz w:val="24"/>
          <w:szCs w:val="24"/>
          <w:lang w:val="en-GB"/>
        </w:rPr>
        <w:t>implements</w:t>
      </w:r>
      <w:r w:rsidRPr="009110FB">
        <w:rPr>
          <w:rFonts w:ascii="Times New Roman" w:hAnsi="Times New Roman" w:cs="Times New Roman"/>
          <w:sz w:val="24"/>
          <w:szCs w:val="24"/>
          <w:lang w:val="en-GB"/>
        </w:rPr>
        <w:t xml:space="preserve"> the ESF 8.3.4. project "</w:t>
      </w:r>
      <w:r w:rsidRPr="00F36CDB">
        <w:rPr>
          <w:rFonts w:ascii="Times New Roman" w:hAnsi="Times New Roman" w:cs="Times New Roman"/>
          <w:i/>
          <w:sz w:val="24"/>
          <w:szCs w:val="24"/>
          <w:lang w:val="en-GB"/>
        </w:rPr>
        <w:t>Reducing early school leaving by implementation of preventive and intervention measures</w:t>
      </w:r>
      <w:r w:rsidRPr="009110FB">
        <w:rPr>
          <w:rFonts w:ascii="Times New Roman" w:hAnsi="Times New Roman" w:cs="Times New Roman"/>
          <w:sz w:val="24"/>
          <w:szCs w:val="24"/>
          <w:lang w:val="en-GB"/>
        </w:rPr>
        <w:t xml:space="preserve">" targeting general </w:t>
      </w:r>
      <w:r>
        <w:rPr>
          <w:rFonts w:ascii="Times New Roman" w:hAnsi="Times New Roman" w:cs="Times New Roman"/>
          <w:sz w:val="24"/>
          <w:szCs w:val="24"/>
          <w:lang w:val="en-GB"/>
        </w:rPr>
        <w:t>and</w:t>
      </w:r>
      <w:r w:rsidRPr="009110FB">
        <w:rPr>
          <w:rFonts w:ascii="Times New Roman" w:hAnsi="Times New Roman" w:cs="Times New Roman"/>
          <w:sz w:val="24"/>
          <w:szCs w:val="24"/>
          <w:lang w:val="en-GB"/>
        </w:rPr>
        <w:t xml:space="preserve"> vocational education students, who have risks of early school leaving, including Roma students a</w:t>
      </w:r>
      <w:r>
        <w:rPr>
          <w:rFonts w:ascii="Times New Roman" w:hAnsi="Times New Roman" w:cs="Times New Roman"/>
          <w:sz w:val="24"/>
          <w:szCs w:val="24"/>
          <w:lang w:val="en-GB"/>
        </w:rPr>
        <w:t xml:space="preserve">nd students with special needs providing them with </w:t>
      </w:r>
      <w:r w:rsidRPr="009110FB">
        <w:rPr>
          <w:rFonts w:ascii="Times New Roman" w:hAnsi="Times New Roman" w:cs="Times New Roman"/>
          <w:sz w:val="24"/>
          <w:szCs w:val="24"/>
          <w:lang w:val="en-GB"/>
        </w:rPr>
        <w:t xml:space="preserve">access to specialist advice, mentors, additional classes, </w:t>
      </w:r>
      <w:r>
        <w:rPr>
          <w:rFonts w:ascii="Times New Roman" w:hAnsi="Times New Roman" w:cs="Times New Roman"/>
          <w:sz w:val="24"/>
          <w:szCs w:val="24"/>
          <w:lang w:val="en-GB"/>
        </w:rPr>
        <w:t>and</w:t>
      </w:r>
      <w:r w:rsidRPr="009110FB">
        <w:rPr>
          <w:rFonts w:ascii="Times New Roman" w:hAnsi="Times New Roman" w:cs="Times New Roman"/>
          <w:sz w:val="24"/>
          <w:szCs w:val="24"/>
          <w:lang w:val="en-GB"/>
        </w:rPr>
        <w:t xml:space="preserve"> material support (transport, s</w:t>
      </w:r>
      <w:r>
        <w:rPr>
          <w:rFonts w:ascii="Times New Roman" w:hAnsi="Times New Roman" w:cs="Times New Roman"/>
          <w:sz w:val="24"/>
          <w:szCs w:val="24"/>
          <w:lang w:val="en-GB"/>
        </w:rPr>
        <w:t>ervice hotels). The data from</w:t>
      </w:r>
      <w:r w:rsidRPr="00706AF6">
        <w:rPr>
          <w:rFonts w:ascii="Times New Roman" w:hAnsi="Times New Roman" w:cs="Times New Roman"/>
          <w:sz w:val="24"/>
          <w:szCs w:val="24"/>
          <w:lang w:val="en-GB"/>
        </w:rPr>
        <w:t xml:space="preserve"> monitoring Roma students </w:t>
      </w:r>
      <w:r>
        <w:rPr>
          <w:rFonts w:ascii="Times New Roman" w:hAnsi="Times New Roman" w:cs="Times New Roman"/>
          <w:sz w:val="24"/>
          <w:szCs w:val="24"/>
          <w:lang w:val="en-GB"/>
        </w:rPr>
        <w:t xml:space="preserve">show that the </w:t>
      </w:r>
      <w:r w:rsidRPr="00706AF6">
        <w:rPr>
          <w:rFonts w:ascii="Times New Roman" w:hAnsi="Times New Roman" w:cs="Times New Roman"/>
          <w:sz w:val="24"/>
          <w:szCs w:val="24"/>
          <w:lang w:val="en-GB"/>
        </w:rPr>
        <w:t xml:space="preserve">number of Roma students who </w:t>
      </w:r>
      <w:r>
        <w:rPr>
          <w:rFonts w:ascii="Times New Roman" w:hAnsi="Times New Roman" w:cs="Times New Roman"/>
          <w:sz w:val="24"/>
          <w:szCs w:val="24"/>
          <w:lang w:val="en-GB"/>
        </w:rPr>
        <w:t>have not completed</w:t>
      </w:r>
      <w:r w:rsidRPr="00706AF6">
        <w:rPr>
          <w:rFonts w:ascii="Times New Roman" w:hAnsi="Times New Roman" w:cs="Times New Roman"/>
          <w:sz w:val="24"/>
          <w:szCs w:val="24"/>
          <w:lang w:val="en-GB"/>
        </w:rPr>
        <w:t xml:space="preserve"> primary education </w:t>
      </w:r>
      <w:r>
        <w:rPr>
          <w:rFonts w:ascii="Times New Roman" w:hAnsi="Times New Roman" w:cs="Times New Roman"/>
          <w:sz w:val="24"/>
          <w:szCs w:val="24"/>
          <w:lang w:val="en-GB"/>
        </w:rPr>
        <w:t>until becoming</w:t>
      </w:r>
      <w:r w:rsidRPr="00706AF6">
        <w:rPr>
          <w:rFonts w:ascii="Times New Roman" w:hAnsi="Times New Roman" w:cs="Times New Roman"/>
          <w:sz w:val="24"/>
          <w:szCs w:val="24"/>
          <w:lang w:val="en-GB"/>
        </w:rPr>
        <w:t xml:space="preserve"> 18</w:t>
      </w:r>
      <w:r>
        <w:rPr>
          <w:rFonts w:ascii="Times New Roman" w:hAnsi="Times New Roman" w:cs="Times New Roman"/>
          <w:sz w:val="24"/>
          <w:szCs w:val="24"/>
          <w:lang w:val="en-GB"/>
        </w:rPr>
        <w:t xml:space="preserve"> years old</w:t>
      </w:r>
      <w:r w:rsidRPr="00706AF6">
        <w:rPr>
          <w:rFonts w:ascii="Times New Roman" w:hAnsi="Times New Roman" w:cs="Times New Roman"/>
          <w:sz w:val="24"/>
          <w:szCs w:val="24"/>
          <w:lang w:val="en-GB"/>
        </w:rPr>
        <w:t>, has significantly dropped. Considering the educational needs and issues involving Roma families, there has been a focus on training assistant teachers with Roma background and publishing of manuals</w:t>
      </w:r>
      <w:r>
        <w:rPr>
          <w:rFonts w:ascii="Times New Roman" w:hAnsi="Times New Roman" w:cs="Times New Roman"/>
          <w:sz w:val="24"/>
          <w:szCs w:val="24"/>
          <w:lang w:val="en-GB"/>
        </w:rPr>
        <w:t>.</w:t>
      </w:r>
    </w:p>
    <w:p w14:paraId="0880AAE3" w14:textId="77777777" w:rsidR="00914DCD" w:rsidRDefault="00914DCD" w:rsidP="00914DCD">
      <w:pPr>
        <w:pStyle w:val="ListParagraph"/>
        <w:spacing w:after="0" w:line="240" w:lineRule="auto"/>
        <w:ind w:left="0"/>
        <w:jc w:val="both"/>
        <w:rPr>
          <w:rFonts w:ascii="Times New Roman" w:hAnsi="Times New Roman" w:cs="Times New Roman"/>
          <w:sz w:val="24"/>
          <w:szCs w:val="24"/>
          <w:lang w:val="en-GB"/>
        </w:rPr>
      </w:pPr>
    </w:p>
    <w:p w14:paraId="4B288E05" w14:textId="1C774F67" w:rsidR="00914DCD" w:rsidRDefault="00914DCD" w:rsidP="00914DCD">
      <w:pPr>
        <w:pStyle w:val="ListParagraph"/>
        <w:numPr>
          <w:ilvl w:val="0"/>
          <w:numId w:val="2"/>
        </w:numPr>
        <w:spacing w:after="0" w:line="240" w:lineRule="auto"/>
        <w:ind w:left="0"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w:t>
      </w:r>
      <w:proofErr w:type="spellStart"/>
      <w:r>
        <w:rPr>
          <w:rFonts w:ascii="Times New Roman" w:hAnsi="Times New Roman" w:cs="Times New Roman"/>
          <w:sz w:val="24"/>
          <w:szCs w:val="24"/>
          <w:lang w:val="en-GB"/>
        </w:rPr>
        <w:t>sovle</w:t>
      </w:r>
      <w:proofErr w:type="spellEnd"/>
      <w:r>
        <w:rPr>
          <w:rFonts w:ascii="Times New Roman" w:hAnsi="Times New Roman" w:cs="Times New Roman"/>
          <w:sz w:val="24"/>
          <w:szCs w:val="24"/>
          <w:lang w:val="en-GB"/>
        </w:rPr>
        <w:t xml:space="preserve"> issues with</w:t>
      </w:r>
      <w:r w:rsidRPr="00706AF6">
        <w:rPr>
          <w:rFonts w:ascii="Times New Roman" w:hAnsi="Times New Roman" w:cs="Times New Roman"/>
          <w:sz w:val="24"/>
          <w:szCs w:val="24"/>
          <w:lang w:val="en-GB"/>
        </w:rPr>
        <w:t xml:space="preserve"> waiting lines to pre-school education institutions</w:t>
      </w:r>
      <w:r>
        <w:rPr>
          <w:rFonts w:ascii="Times New Roman" w:hAnsi="Times New Roman" w:cs="Times New Roman"/>
          <w:sz w:val="24"/>
          <w:szCs w:val="24"/>
          <w:lang w:val="en-GB"/>
        </w:rPr>
        <w:t>,</w:t>
      </w:r>
      <w:r w:rsidRPr="00706AF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Government has invited </w:t>
      </w:r>
      <w:r w:rsidR="00A921F2">
        <w:rPr>
          <w:rFonts w:ascii="Times New Roman" w:hAnsi="Times New Roman" w:cs="Times New Roman"/>
          <w:sz w:val="24"/>
          <w:szCs w:val="24"/>
          <w:lang w:val="en-GB"/>
        </w:rPr>
        <w:t>municipalities</w:t>
      </w:r>
      <w:r w:rsidRPr="00706AF6">
        <w:rPr>
          <w:rFonts w:ascii="Times New Roman" w:hAnsi="Times New Roman" w:cs="Times New Roman"/>
          <w:sz w:val="24"/>
          <w:szCs w:val="24"/>
          <w:lang w:val="en-GB"/>
        </w:rPr>
        <w:t xml:space="preserve"> to form additional groups under elementary schools, basic schools, secondary schools, and children</w:t>
      </w:r>
      <w:r>
        <w:rPr>
          <w:rFonts w:ascii="Times New Roman" w:hAnsi="Times New Roman" w:cs="Times New Roman"/>
          <w:sz w:val="24"/>
          <w:szCs w:val="24"/>
          <w:lang w:val="en-GB"/>
        </w:rPr>
        <w:t>/</w:t>
      </w:r>
      <w:r w:rsidRPr="00706AF6">
        <w:rPr>
          <w:rFonts w:ascii="Times New Roman" w:hAnsi="Times New Roman" w:cs="Times New Roman"/>
          <w:sz w:val="24"/>
          <w:szCs w:val="24"/>
          <w:lang w:val="en-GB"/>
        </w:rPr>
        <w:t>youth centres.</w:t>
      </w:r>
      <w:r>
        <w:rPr>
          <w:rFonts w:ascii="Times New Roman" w:hAnsi="Times New Roman" w:cs="Times New Roman"/>
          <w:sz w:val="24"/>
          <w:szCs w:val="24"/>
          <w:lang w:val="en-GB"/>
        </w:rPr>
        <w:t xml:space="preserve"> They are also</w:t>
      </w:r>
      <w:r w:rsidRPr="00706AF6">
        <w:rPr>
          <w:rFonts w:ascii="Times New Roman" w:hAnsi="Times New Roman" w:cs="Times New Roman"/>
          <w:sz w:val="24"/>
          <w:szCs w:val="24"/>
          <w:lang w:val="en-GB"/>
        </w:rPr>
        <w:t xml:space="preserve"> obligated to cover costs </w:t>
      </w:r>
      <w:r>
        <w:rPr>
          <w:rFonts w:ascii="Times New Roman" w:hAnsi="Times New Roman" w:cs="Times New Roman"/>
          <w:sz w:val="24"/>
          <w:szCs w:val="24"/>
          <w:lang w:val="en-GB"/>
        </w:rPr>
        <w:t>for</w:t>
      </w:r>
      <w:r w:rsidRPr="00706AF6">
        <w:rPr>
          <w:rFonts w:ascii="Times New Roman" w:hAnsi="Times New Roman" w:cs="Times New Roman"/>
          <w:sz w:val="24"/>
          <w:szCs w:val="24"/>
          <w:lang w:val="en-GB"/>
        </w:rPr>
        <w:t xml:space="preserve"> private pre-school education institution</w:t>
      </w:r>
      <w:r>
        <w:rPr>
          <w:rFonts w:ascii="Times New Roman" w:hAnsi="Times New Roman" w:cs="Times New Roman"/>
          <w:sz w:val="24"/>
          <w:szCs w:val="24"/>
          <w:lang w:val="en-GB"/>
        </w:rPr>
        <w:t>s</w:t>
      </w:r>
      <w:r w:rsidRPr="00706AF6">
        <w:rPr>
          <w:rFonts w:ascii="Times New Roman" w:hAnsi="Times New Roman" w:cs="Times New Roman"/>
          <w:sz w:val="24"/>
          <w:szCs w:val="24"/>
          <w:lang w:val="en-GB"/>
        </w:rPr>
        <w:t>, if a child who has reached the age of 1,5 years and whose declared place of residence is in the administrative territory of the respective municipality, is not provided a pla</w:t>
      </w:r>
      <w:r>
        <w:rPr>
          <w:rFonts w:ascii="Times New Roman" w:hAnsi="Times New Roman" w:cs="Times New Roman"/>
          <w:sz w:val="24"/>
          <w:szCs w:val="24"/>
          <w:lang w:val="en-GB"/>
        </w:rPr>
        <w:t xml:space="preserve">ce in a municipal kindergarten. </w:t>
      </w:r>
      <w:proofErr w:type="gramStart"/>
      <w:r w:rsidRPr="00706AF6">
        <w:rPr>
          <w:rFonts w:ascii="Times New Roman" w:hAnsi="Times New Roman" w:cs="Times New Roman"/>
          <w:sz w:val="24"/>
          <w:szCs w:val="24"/>
          <w:lang w:val="en-GB"/>
        </w:rPr>
        <w:t>21</w:t>
      </w:r>
      <w:proofErr w:type="gramEnd"/>
      <w:r w:rsidRPr="00706AF6">
        <w:rPr>
          <w:rFonts w:ascii="Times New Roman" w:hAnsi="Times New Roman" w:cs="Times New Roman"/>
          <w:sz w:val="24"/>
          <w:szCs w:val="24"/>
          <w:lang w:val="en-GB"/>
        </w:rPr>
        <w:t xml:space="preserve"> </w:t>
      </w:r>
      <w:r w:rsidR="00A921F2">
        <w:rPr>
          <w:rFonts w:ascii="Times New Roman" w:hAnsi="Times New Roman" w:cs="Times New Roman"/>
          <w:sz w:val="24"/>
          <w:szCs w:val="24"/>
          <w:lang w:val="en-GB"/>
        </w:rPr>
        <w:t>municipalities</w:t>
      </w:r>
      <w:r w:rsidRPr="00706AF6">
        <w:rPr>
          <w:rFonts w:ascii="Times New Roman" w:hAnsi="Times New Roman" w:cs="Times New Roman"/>
          <w:sz w:val="24"/>
          <w:szCs w:val="24"/>
          <w:lang w:val="en-GB"/>
        </w:rPr>
        <w:t xml:space="preserve">, within their budget possibilities, </w:t>
      </w:r>
      <w:r>
        <w:rPr>
          <w:rFonts w:ascii="Times New Roman" w:hAnsi="Times New Roman" w:cs="Times New Roman"/>
          <w:sz w:val="24"/>
          <w:szCs w:val="24"/>
          <w:lang w:val="en-GB"/>
        </w:rPr>
        <w:t>are providing</w:t>
      </w:r>
      <w:r w:rsidRPr="00706AF6">
        <w:rPr>
          <w:rFonts w:ascii="Times New Roman" w:hAnsi="Times New Roman" w:cs="Times New Roman"/>
          <w:sz w:val="24"/>
          <w:szCs w:val="24"/>
          <w:lang w:val="en-GB"/>
        </w:rPr>
        <w:t xml:space="preserve"> support for </w:t>
      </w:r>
      <w:r>
        <w:rPr>
          <w:rFonts w:ascii="Times New Roman" w:hAnsi="Times New Roman" w:cs="Times New Roman"/>
          <w:sz w:val="24"/>
          <w:szCs w:val="24"/>
          <w:lang w:val="en-GB"/>
        </w:rPr>
        <w:t>families</w:t>
      </w:r>
      <w:r w:rsidRPr="00706AF6">
        <w:rPr>
          <w:rFonts w:ascii="Times New Roman" w:hAnsi="Times New Roman" w:cs="Times New Roman"/>
          <w:sz w:val="24"/>
          <w:szCs w:val="24"/>
          <w:lang w:val="en-GB"/>
        </w:rPr>
        <w:t xml:space="preserve"> who use </w:t>
      </w:r>
      <w:r>
        <w:rPr>
          <w:rFonts w:ascii="Times New Roman" w:hAnsi="Times New Roman" w:cs="Times New Roman"/>
          <w:sz w:val="24"/>
          <w:szCs w:val="24"/>
          <w:lang w:val="en-GB"/>
        </w:rPr>
        <w:t>babysitters</w:t>
      </w:r>
      <w:r w:rsidRPr="00706AF6">
        <w:rPr>
          <w:rFonts w:ascii="Times New Roman" w:hAnsi="Times New Roman" w:cs="Times New Roman"/>
          <w:sz w:val="24"/>
          <w:szCs w:val="24"/>
          <w:lang w:val="en-GB"/>
        </w:rPr>
        <w:t xml:space="preserve">. Private pre-school education institutions receive financial support </w:t>
      </w:r>
      <w:r>
        <w:rPr>
          <w:rFonts w:ascii="Times New Roman" w:hAnsi="Times New Roman" w:cs="Times New Roman"/>
          <w:sz w:val="24"/>
          <w:szCs w:val="24"/>
          <w:lang w:val="en-GB"/>
        </w:rPr>
        <w:t>for the purchase of</w:t>
      </w:r>
      <w:r w:rsidRPr="00706AF6">
        <w:rPr>
          <w:rFonts w:ascii="Times New Roman" w:hAnsi="Times New Roman" w:cs="Times New Roman"/>
          <w:sz w:val="24"/>
          <w:szCs w:val="24"/>
          <w:lang w:val="en-GB"/>
        </w:rPr>
        <w:t xml:space="preserve"> learning materials.</w:t>
      </w:r>
    </w:p>
    <w:p w14:paraId="6DDD4190" w14:textId="77777777" w:rsidR="00914DCD" w:rsidRPr="00706AF6" w:rsidRDefault="00914DCD" w:rsidP="00914DCD">
      <w:pPr>
        <w:pStyle w:val="ListParagraph"/>
        <w:rPr>
          <w:rFonts w:ascii="Times New Roman" w:hAnsi="Times New Roman" w:cs="Times New Roman"/>
          <w:iCs/>
          <w:sz w:val="24"/>
          <w:szCs w:val="24"/>
          <w:lang w:val="en-GB"/>
        </w:rPr>
      </w:pPr>
    </w:p>
    <w:p w14:paraId="5C2912CB" w14:textId="77777777" w:rsidR="00914DCD" w:rsidRPr="00FB04B0" w:rsidRDefault="00914DCD" w:rsidP="00914DCD">
      <w:pPr>
        <w:pStyle w:val="ListParagraph"/>
        <w:numPr>
          <w:ilvl w:val="0"/>
          <w:numId w:val="2"/>
        </w:numPr>
        <w:spacing w:after="0" w:line="240" w:lineRule="auto"/>
        <w:ind w:left="0" w:hanging="426"/>
        <w:jc w:val="both"/>
        <w:rPr>
          <w:rFonts w:ascii="Times New Roman" w:hAnsi="Times New Roman" w:cs="Times New Roman"/>
          <w:sz w:val="24"/>
          <w:szCs w:val="24"/>
          <w:lang w:val="en-GB"/>
        </w:rPr>
      </w:pPr>
      <w:r w:rsidRPr="00706AF6">
        <w:rPr>
          <w:rFonts w:ascii="Times New Roman" w:hAnsi="Times New Roman" w:cs="Times New Roman"/>
          <w:iCs/>
          <w:sz w:val="24"/>
          <w:szCs w:val="24"/>
          <w:lang w:val="en-GB"/>
        </w:rPr>
        <w:t>Latvia promote</w:t>
      </w:r>
      <w:r>
        <w:rPr>
          <w:rFonts w:ascii="Times New Roman" w:hAnsi="Times New Roman" w:cs="Times New Roman"/>
          <w:iCs/>
          <w:sz w:val="24"/>
          <w:szCs w:val="24"/>
          <w:lang w:val="en-GB"/>
        </w:rPr>
        <w:t>s</w:t>
      </w:r>
      <w:r w:rsidRPr="00706AF6">
        <w:rPr>
          <w:rFonts w:ascii="Times New Roman" w:hAnsi="Times New Roman" w:cs="Times New Roman"/>
          <w:iCs/>
          <w:sz w:val="24"/>
          <w:szCs w:val="24"/>
          <w:lang w:val="en-GB"/>
        </w:rPr>
        <w:t xml:space="preserve"> integration of students with special needs in regular schools. According to the</w:t>
      </w:r>
      <w:r>
        <w:rPr>
          <w:rFonts w:ascii="Times New Roman" w:hAnsi="Times New Roman" w:cs="Times New Roman"/>
          <w:iCs/>
          <w:sz w:val="24"/>
          <w:szCs w:val="24"/>
          <w:lang w:val="en-GB"/>
        </w:rPr>
        <w:t xml:space="preserve"> </w:t>
      </w:r>
      <w:r w:rsidRPr="00706AF6">
        <w:rPr>
          <w:rFonts w:ascii="Times New Roman" w:hAnsi="Times New Roman" w:cs="Times New Roman"/>
          <w:i/>
          <w:iCs/>
          <w:sz w:val="24"/>
          <w:szCs w:val="24"/>
          <w:lang w:val="en-GB"/>
        </w:rPr>
        <w:t>General Education Law</w:t>
      </w:r>
      <w:r w:rsidRPr="00706AF6">
        <w:rPr>
          <w:rFonts w:ascii="Times New Roman" w:hAnsi="Times New Roman" w:cs="Times New Roman"/>
          <w:iCs/>
          <w:sz w:val="24"/>
          <w:szCs w:val="24"/>
          <w:lang w:val="en-GB"/>
        </w:rPr>
        <w:t>, educational institutions ensure the availability of appropriate support to students with special needs, who have enrolled in a general education programme</w:t>
      </w:r>
      <w:r>
        <w:rPr>
          <w:rFonts w:ascii="Times New Roman" w:hAnsi="Times New Roman" w:cs="Times New Roman"/>
          <w:iCs/>
          <w:sz w:val="24"/>
          <w:szCs w:val="24"/>
          <w:lang w:val="en-GB"/>
        </w:rPr>
        <w:t xml:space="preserve"> by</w:t>
      </w:r>
      <w:r w:rsidRPr="00706AF6">
        <w:rPr>
          <w:rFonts w:ascii="Times New Roman" w:hAnsi="Times New Roman" w:cs="Times New Roman"/>
          <w:iCs/>
          <w:sz w:val="24"/>
          <w:szCs w:val="24"/>
          <w:lang w:val="en-GB"/>
        </w:rPr>
        <w:t xml:space="preserve"> draw</w:t>
      </w:r>
      <w:r>
        <w:rPr>
          <w:rFonts w:ascii="Times New Roman" w:hAnsi="Times New Roman" w:cs="Times New Roman"/>
          <w:iCs/>
          <w:sz w:val="24"/>
          <w:szCs w:val="24"/>
          <w:lang w:val="en-GB"/>
        </w:rPr>
        <w:t>ing</w:t>
      </w:r>
      <w:r w:rsidRPr="00706AF6">
        <w:rPr>
          <w:rFonts w:ascii="Times New Roman" w:hAnsi="Times New Roman" w:cs="Times New Roman"/>
          <w:iCs/>
          <w:sz w:val="24"/>
          <w:szCs w:val="24"/>
          <w:lang w:val="en-GB"/>
        </w:rPr>
        <w:t xml:space="preserve"> up individual plan</w:t>
      </w:r>
      <w:r>
        <w:rPr>
          <w:rFonts w:ascii="Times New Roman" w:hAnsi="Times New Roman" w:cs="Times New Roman"/>
          <w:iCs/>
          <w:sz w:val="24"/>
          <w:szCs w:val="24"/>
          <w:lang w:val="en-GB"/>
        </w:rPr>
        <w:t>s</w:t>
      </w:r>
      <w:r w:rsidRPr="00706AF6">
        <w:rPr>
          <w:rFonts w:ascii="Times New Roman" w:hAnsi="Times New Roman" w:cs="Times New Roman"/>
          <w:iCs/>
          <w:sz w:val="24"/>
          <w:szCs w:val="24"/>
          <w:lang w:val="en-GB"/>
        </w:rPr>
        <w:t xml:space="preserve"> for each enrolled </w:t>
      </w:r>
      <w:proofErr w:type="spellStart"/>
      <w:r w:rsidRPr="00706AF6">
        <w:rPr>
          <w:rFonts w:ascii="Times New Roman" w:hAnsi="Times New Roman" w:cs="Times New Roman"/>
          <w:iCs/>
          <w:sz w:val="24"/>
          <w:szCs w:val="24"/>
          <w:lang w:val="en-GB"/>
        </w:rPr>
        <w:t>educatee</w:t>
      </w:r>
      <w:proofErr w:type="spellEnd"/>
      <w:r w:rsidRPr="00706AF6">
        <w:rPr>
          <w:rFonts w:ascii="Times New Roman" w:hAnsi="Times New Roman" w:cs="Times New Roman"/>
          <w:iCs/>
          <w:sz w:val="24"/>
          <w:szCs w:val="24"/>
          <w:lang w:val="en-GB"/>
        </w:rPr>
        <w:t xml:space="preserve"> with special needs.</w:t>
      </w:r>
      <w:r>
        <w:rPr>
          <w:rFonts w:ascii="Times New Roman" w:hAnsi="Times New Roman" w:cs="Times New Roman"/>
          <w:iCs/>
          <w:sz w:val="24"/>
          <w:szCs w:val="24"/>
          <w:lang w:val="en-GB"/>
        </w:rPr>
        <w:t xml:space="preserve"> C</w:t>
      </w:r>
      <w:r w:rsidRPr="00FB04B0">
        <w:rPr>
          <w:rFonts w:ascii="Times New Roman" w:hAnsi="Times New Roman" w:cs="Times New Roman"/>
          <w:iCs/>
          <w:sz w:val="24"/>
          <w:szCs w:val="24"/>
          <w:lang w:val="en-GB"/>
        </w:rPr>
        <w:t xml:space="preserve">hildren with special needs in general education institutions and their parents </w:t>
      </w:r>
      <w:proofErr w:type="gramStart"/>
      <w:r w:rsidRPr="00FB04B0">
        <w:rPr>
          <w:rFonts w:ascii="Times New Roman" w:hAnsi="Times New Roman" w:cs="Times New Roman"/>
          <w:iCs/>
          <w:sz w:val="24"/>
          <w:szCs w:val="24"/>
          <w:lang w:val="en-GB"/>
        </w:rPr>
        <w:t>are provided</w:t>
      </w:r>
      <w:proofErr w:type="gramEnd"/>
      <w:r w:rsidRPr="00FB04B0">
        <w:rPr>
          <w:rFonts w:ascii="Times New Roman" w:hAnsi="Times New Roman" w:cs="Times New Roman"/>
          <w:iCs/>
          <w:sz w:val="24"/>
          <w:szCs w:val="24"/>
          <w:lang w:val="en-GB"/>
        </w:rPr>
        <w:t xml:space="preserve"> with equal opportunities to receive consultations and methodical support for qualitative inclusive education. Moreover, there are 12 special education development centres in Latvia ensuring homogeneous distribution of special education development centres </w:t>
      </w:r>
      <w:r>
        <w:rPr>
          <w:rFonts w:ascii="Times New Roman" w:hAnsi="Times New Roman" w:cs="Times New Roman"/>
          <w:iCs/>
          <w:sz w:val="24"/>
          <w:szCs w:val="24"/>
          <w:lang w:val="en-GB"/>
        </w:rPr>
        <w:t xml:space="preserve">all over Latvia; </w:t>
      </w:r>
      <w:r w:rsidRPr="00FB04B0">
        <w:rPr>
          <w:rFonts w:ascii="Times New Roman" w:hAnsi="Times New Roman" w:cs="Times New Roman"/>
          <w:iCs/>
          <w:sz w:val="24"/>
          <w:szCs w:val="24"/>
          <w:lang w:val="en-GB"/>
        </w:rPr>
        <w:t xml:space="preserve">as from 1 September 2020 special basic education programmes for students with physical development disorders, somatic diseases, speech disorders, learning disorders can no longer be implemented in special education </w:t>
      </w:r>
      <w:proofErr w:type="gramStart"/>
      <w:r w:rsidRPr="00FB04B0">
        <w:rPr>
          <w:rFonts w:ascii="Times New Roman" w:hAnsi="Times New Roman" w:cs="Times New Roman"/>
          <w:iCs/>
          <w:sz w:val="24"/>
          <w:szCs w:val="24"/>
          <w:lang w:val="en-GB"/>
        </w:rPr>
        <w:t>institutions,</w:t>
      </w:r>
      <w:proofErr w:type="gramEnd"/>
      <w:r w:rsidRPr="00FB04B0">
        <w:rPr>
          <w:rFonts w:ascii="Times New Roman" w:hAnsi="Times New Roman" w:cs="Times New Roman"/>
          <w:iCs/>
          <w:sz w:val="24"/>
          <w:szCs w:val="24"/>
          <w:lang w:val="en-GB"/>
        </w:rPr>
        <w:t xml:space="preserve"> they must be carried out inclusively. Moreover, </w:t>
      </w:r>
      <w:r>
        <w:rPr>
          <w:rFonts w:ascii="Times New Roman" w:hAnsi="Times New Roman" w:cs="Times New Roman"/>
          <w:iCs/>
          <w:sz w:val="24"/>
          <w:szCs w:val="24"/>
          <w:lang w:val="en-GB"/>
        </w:rPr>
        <w:t>the</w:t>
      </w:r>
      <w:r w:rsidRPr="00FB04B0">
        <w:rPr>
          <w:rFonts w:ascii="Times New Roman" w:hAnsi="Times New Roman" w:cs="Times New Roman"/>
          <w:iCs/>
          <w:sz w:val="24"/>
          <w:szCs w:val="24"/>
          <w:lang w:val="en-GB"/>
        </w:rPr>
        <w:t xml:space="preserve"> </w:t>
      </w:r>
      <w:r w:rsidRPr="00FB04B0">
        <w:rPr>
          <w:rFonts w:ascii="Times New Roman" w:hAnsi="Times New Roman" w:cs="Times New Roman"/>
          <w:i/>
          <w:iCs/>
          <w:sz w:val="24"/>
          <w:szCs w:val="24"/>
          <w:lang w:val="en-GB"/>
        </w:rPr>
        <w:t>Education Law</w:t>
      </w:r>
      <w:r w:rsidRPr="00FB04B0">
        <w:rPr>
          <w:rFonts w:ascii="Times New Roman" w:hAnsi="Times New Roman" w:cs="Times New Roman"/>
          <w:iCs/>
          <w:sz w:val="24"/>
          <w:szCs w:val="24"/>
          <w:lang w:val="en-GB"/>
        </w:rPr>
        <w:t xml:space="preserve"> defines the prohibition of unequal treatment </w:t>
      </w:r>
      <w:r>
        <w:rPr>
          <w:rFonts w:ascii="Times New Roman" w:hAnsi="Times New Roman" w:cs="Times New Roman"/>
          <w:iCs/>
          <w:sz w:val="24"/>
          <w:szCs w:val="24"/>
          <w:lang w:val="en-GB"/>
        </w:rPr>
        <w:t>in</w:t>
      </w:r>
      <w:r w:rsidRPr="00FB04B0">
        <w:rPr>
          <w:rFonts w:ascii="Times New Roman" w:hAnsi="Times New Roman" w:cs="Times New Roman"/>
          <w:iCs/>
          <w:sz w:val="24"/>
          <w:szCs w:val="24"/>
          <w:lang w:val="en-GB"/>
        </w:rPr>
        <w:t xml:space="preserve"> education</w:t>
      </w:r>
      <w:r>
        <w:rPr>
          <w:rFonts w:ascii="Times New Roman" w:hAnsi="Times New Roman" w:cs="Times New Roman"/>
          <w:iCs/>
          <w:sz w:val="24"/>
          <w:szCs w:val="24"/>
          <w:lang w:val="en-GB"/>
        </w:rPr>
        <w:t>:</w:t>
      </w:r>
      <w:r w:rsidRPr="00FB04B0">
        <w:rPr>
          <w:rFonts w:ascii="Times New Roman" w:hAnsi="Times New Roman" w:cs="Times New Roman"/>
          <w:iCs/>
          <w:sz w:val="24"/>
          <w:szCs w:val="24"/>
          <w:lang w:val="en-GB"/>
        </w:rPr>
        <w:t xml:space="preserve"> regardle</w:t>
      </w:r>
      <w:r>
        <w:rPr>
          <w:rFonts w:ascii="Times New Roman" w:hAnsi="Times New Roman" w:cs="Times New Roman"/>
          <w:iCs/>
          <w:sz w:val="24"/>
          <w:szCs w:val="24"/>
          <w:lang w:val="en-GB"/>
        </w:rPr>
        <w:t>ss of economic or social status; race; nationality; ethnicity; gender;</w:t>
      </w:r>
      <w:r w:rsidRPr="00FB04B0">
        <w:rPr>
          <w:rFonts w:ascii="Times New Roman" w:hAnsi="Times New Roman" w:cs="Times New Roman"/>
          <w:iCs/>
          <w:sz w:val="24"/>
          <w:szCs w:val="24"/>
          <w:lang w:val="en-GB"/>
        </w:rPr>
        <w:t xml:space="preserve"> religious or political beliefs;</w:t>
      </w:r>
      <w:r>
        <w:rPr>
          <w:rFonts w:ascii="Times New Roman" w:hAnsi="Times New Roman" w:cs="Times New Roman"/>
          <w:iCs/>
          <w:sz w:val="24"/>
          <w:szCs w:val="24"/>
          <w:lang w:val="en-GB"/>
        </w:rPr>
        <w:t xml:space="preserve"> state of health;</w:t>
      </w:r>
      <w:r w:rsidRPr="00FB04B0">
        <w:rPr>
          <w:rFonts w:ascii="Times New Roman" w:hAnsi="Times New Roman" w:cs="Times New Roman"/>
          <w:iCs/>
          <w:sz w:val="24"/>
          <w:szCs w:val="24"/>
          <w:lang w:val="en-GB"/>
        </w:rPr>
        <w:t xml:space="preserve"> o</w:t>
      </w:r>
      <w:r>
        <w:rPr>
          <w:rFonts w:ascii="Times New Roman" w:hAnsi="Times New Roman" w:cs="Times New Roman"/>
          <w:iCs/>
          <w:sz w:val="24"/>
          <w:szCs w:val="24"/>
          <w:lang w:val="en-GB"/>
        </w:rPr>
        <w:t>ccupation or place of residence a person has the right to education.</w:t>
      </w:r>
      <w:r w:rsidRPr="00FB04B0">
        <w:rPr>
          <w:rFonts w:ascii="Times New Roman" w:hAnsi="Times New Roman" w:cs="Times New Roman"/>
          <w:iCs/>
          <w:sz w:val="24"/>
          <w:szCs w:val="24"/>
          <w:lang w:val="en-GB"/>
        </w:rPr>
        <w:t xml:space="preserve"> Accordingly, there are no restrictions for unaccompanied minors to access qualitative education at any level.</w:t>
      </w:r>
    </w:p>
    <w:p w14:paraId="2EC2DBBA" w14:textId="77777777" w:rsidR="00914DCD" w:rsidRDefault="00914DCD" w:rsidP="00914DCD">
      <w:pPr>
        <w:spacing w:after="0" w:line="240" w:lineRule="auto"/>
        <w:jc w:val="both"/>
        <w:rPr>
          <w:rFonts w:ascii="Times New Roman" w:hAnsi="Times New Roman" w:cs="Times New Roman"/>
          <w:iCs/>
          <w:sz w:val="24"/>
          <w:szCs w:val="24"/>
          <w:lang w:val="en-GB"/>
        </w:rPr>
      </w:pPr>
    </w:p>
    <w:p w14:paraId="04742A38" w14:textId="2945ABD8" w:rsidR="00914DCD" w:rsidRPr="005C76B0" w:rsidRDefault="00914DCD" w:rsidP="00914DCD">
      <w:pPr>
        <w:pStyle w:val="ListParagraph"/>
        <w:numPr>
          <w:ilvl w:val="0"/>
          <w:numId w:val="2"/>
        </w:numPr>
        <w:spacing w:after="0" w:line="240" w:lineRule="auto"/>
        <w:ind w:left="0"/>
        <w:jc w:val="both"/>
        <w:rPr>
          <w:rFonts w:ascii="Times New Roman" w:hAnsi="Times New Roman"/>
          <w:sz w:val="24"/>
          <w:szCs w:val="24"/>
          <w:lang w:val="en-GB"/>
        </w:rPr>
      </w:pPr>
      <w:r w:rsidRPr="005C76B0">
        <w:rPr>
          <w:rFonts w:ascii="Times New Roman" w:hAnsi="Times New Roman" w:cs="Times New Roman"/>
          <w:sz w:val="24"/>
          <w:szCs w:val="24"/>
          <w:lang w:val="en-GB"/>
        </w:rPr>
        <w:t xml:space="preserve">The </w:t>
      </w:r>
      <w:proofErr w:type="spellStart"/>
      <w:r w:rsidRPr="005C76B0">
        <w:rPr>
          <w:rFonts w:ascii="Times New Roman" w:hAnsi="Times New Roman" w:cs="Times New Roman"/>
          <w:sz w:val="24"/>
          <w:szCs w:val="24"/>
          <w:lang w:val="en-GB"/>
        </w:rPr>
        <w:t>MoES</w:t>
      </w:r>
      <w:proofErr w:type="spellEnd"/>
      <w:r w:rsidRPr="005C76B0">
        <w:rPr>
          <w:rFonts w:ascii="Times New Roman" w:hAnsi="Times New Roman"/>
          <w:sz w:val="24"/>
          <w:szCs w:val="24"/>
          <w:lang w:val="en-GB"/>
        </w:rPr>
        <w:t xml:space="preserve"> has </w:t>
      </w:r>
      <w:r>
        <w:rPr>
          <w:rFonts w:ascii="Times New Roman" w:hAnsi="Times New Roman"/>
          <w:sz w:val="24"/>
          <w:szCs w:val="24"/>
          <w:lang w:val="en-GB"/>
        </w:rPr>
        <w:t>initiated</w:t>
      </w:r>
      <w:r w:rsidRPr="005C76B0">
        <w:rPr>
          <w:rFonts w:ascii="Times New Roman" w:hAnsi="Times New Roman"/>
          <w:sz w:val="24"/>
          <w:szCs w:val="24"/>
          <w:lang w:val="en-GB"/>
        </w:rPr>
        <w:t xml:space="preserve"> changes in approach to education that </w:t>
      </w:r>
      <w:r>
        <w:rPr>
          <w:rFonts w:ascii="Times New Roman" w:hAnsi="Times New Roman"/>
          <w:sz w:val="24"/>
          <w:szCs w:val="24"/>
          <w:lang w:val="en-GB"/>
        </w:rPr>
        <w:t>would</w:t>
      </w:r>
      <w:r w:rsidRPr="005C76B0">
        <w:rPr>
          <w:rFonts w:ascii="Times New Roman" w:hAnsi="Times New Roman"/>
          <w:sz w:val="24"/>
          <w:szCs w:val="24"/>
          <w:lang w:val="en-GB"/>
        </w:rPr>
        <w:t xml:space="preserve"> allow the development of competence-based education content, promoting sustainable learning process</w:t>
      </w:r>
      <w:r w:rsidR="004F379E">
        <w:rPr>
          <w:rFonts w:ascii="Times New Roman" w:hAnsi="Times New Roman"/>
          <w:sz w:val="24"/>
          <w:szCs w:val="24"/>
          <w:lang w:val="en-GB"/>
        </w:rPr>
        <w:t xml:space="preserve"> including </w:t>
      </w:r>
      <w:r w:rsidRPr="005C76B0">
        <w:rPr>
          <w:rFonts w:ascii="Times New Roman" w:hAnsi="Times New Roman"/>
          <w:sz w:val="24"/>
          <w:szCs w:val="24"/>
          <w:lang w:val="en-GB"/>
        </w:rPr>
        <w:t xml:space="preserve">the improvement of the </w:t>
      </w:r>
      <w:r>
        <w:rPr>
          <w:rFonts w:ascii="Times New Roman" w:hAnsi="Times New Roman"/>
          <w:sz w:val="24"/>
          <w:szCs w:val="24"/>
          <w:lang w:val="en-GB"/>
        </w:rPr>
        <w:t xml:space="preserve">knowledge of official </w:t>
      </w:r>
      <w:r w:rsidRPr="005C76B0">
        <w:rPr>
          <w:rFonts w:ascii="Times New Roman" w:hAnsi="Times New Roman"/>
          <w:sz w:val="24"/>
          <w:szCs w:val="24"/>
          <w:lang w:val="en-GB"/>
        </w:rPr>
        <w:t xml:space="preserve">language, preparing </w:t>
      </w:r>
      <w:r>
        <w:rPr>
          <w:rFonts w:ascii="Times New Roman" w:hAnsi="Times New Roman"/>
          <w:sz w:val="24"/>
          <w:szCs w:val="24"/>
          <w:lang w:val="en-GB"/>
        </w:rPr>
        <w:t>students</w:t>
      </w:r>
      <w:r w:rsidRPr="005C76B0">
        <w:rPr>
          <w:rFonts w:ascii="Times New Roman" w:hAnsi="Times New Roman"/>
          <w:sz w:val="24"/>
          <w:szCs w:val="24"/>
          <w:lang w:val="en-GB"/>
        </w:rPr>
        <w:t xml:space="preserve"> for further education and career. Transition of the upper secondary education to Latvian as language of instruction will promote successful learning process and </w:t>
      </w:r>
      <w:r w:rsidRPr="005C76B0">
        <w:rPr>
          <w:rFonts w:ascii="Times New Roman" w:hAnsi="Times New Roman"/>
          <w:sz w:val="24"/>
          <w:szCs w:val="24"/>
          <w:lang w:val="en-GB"/>
        </w:rPr>
        <w:lastRenderedPageBreak/>
        <w:t xml:space="preserve">implementation of the new competence-based education content, allowing </w:t>
      </w:r>
      <w:proofErr w:type="gramStart"/>
      <w:r w:rsidRPr="005C76B0">
        <w:rPr>
          <w:rFonts w:ascii="Times New Roman" w:hAnsi="Times New Roman"/>
          <w:sz w:val="24"/>
          <w:szCs w:val="24"/>
          <w:lang w:val="en-GB"/>
        </w:rPr>
        <w:t>to preserve</w:t>
      </w:r>
      <w:proofErr w:type="gramEnd"/>
      <w:r w:rsidRPr="005C76B0">
        <w:rPr>
          <w:rFonts w:ascii="Times New Roman" w:hAnsi="Times New Roman"/>
          <w:sz w:val="24"/>
          <w:szCs w:val="24"/>
          <w:lang w:val="en-GB"/>
        </w:rPr>
        <w:t xml:space="preserve"> language and culture of the </w:t>
      </w:r>
      <w:r w:rsidRPr="005C76B0">
        <w:rPr>
          <w:rFonts w:ascii="Times New Roman" w:hAnsi="Times New Roman"/>
          <w:iCs/>
          <w:sz w:val="24"/>
          <w:szCs w:val="24"/>
          <w:lang w:val="en-GB"/>
        </w:rPr>
        <w:t>ethnic</w:t>
      </w:r>
      <w:r w:rsidRPr="005C76B0">
        <w:rPr>
          <w:rFonts w:ascii="Times New Roman" w:hAnsi="Times New Roman"/>
          <w:sz w:val="24"/>
          <w:szCs w:val="24"/>
          <w:lang w:val="en-GB"/>
        </w:rPr>
        <w:t xml:space="preserve"> minorities as well. </w:t>
      </w:r>
      <w:r w:rsidRPr="005C76B0">
        <w:rPr>
          <w:rFonts w:ascii="Times New Roman" w:hAnsi="Times New Roman" w:cs="Times New Roman"/>
          <w:iCs/>
          <w:sz w:val="24"/>
          <w:szCs w:val="24"/>
          <w:lang w:val="en-GB"/>
        </w:rPr>
        <w:t xml:space="preserve">Latvia deals with the question of the language of </w:t>
      </w:r>
      <w:r>
        <w:rPr>
          <w:rFonts w:ascii="Times New Roman" w:hAnsi="Times New Roman" w:cs="Times New Roman"/>
          <w:iCs/>
          <w:sz w:val="24"/>
          <w:szCs w:val="24"/>
          <w:lang w:val="en-GB"/>
        </w:rPr>
        <w:t>instruction</w:t>
      </w:r>
      <w:r w:rsidRPr="005C76B0">
        <w:rPr>
          <w:rFonts w:ascii="Times New Roman" w:hAnsi="Times New Roman" w:cs="Times New Roman"/>
          <w:iCs/>
          <w:sz w:val="24"/>
          <w:szCs w:val="24"/>
          <w:lang w:val="en-GB"/>
        </w:rPr>
        <w:t xml:space="preserve"> with proper diligence to </w:t>
      </w:r>
      <w:r>
        <w:rPr>
          <w:rFonts w:ascii="Times New Roman" w:hAnsi="Times New Roman" w:cs="Times New Roman"/>
          <w:iCs/>
          <w:sz w:val="24"/>
          <w:szCs w:val="24"/>
          <w:lang w:val="en-GB"/>
        </w:rPr>
        <w:t>en</w:t>
      </w:r>
      <w:r w:rsidRPr="005C76B0">
        <w:rPr>
          <w:rFonts w:ascii="Times New Roman" w:hAnsi="Times New Roman" w:cs="Times New Roman"/>
          <w:iCs/>
          <w:sz w:val="24"/>
          <w:szCs w:val="24"/>
          <w:lang w:val="en-GB"/>
        </w:rPr>
        <w:t xml:space="preserve">sure that the </w:t>
      </w:r>
      <w:r>
        <w:rPr>
          <w:rFonts w:ascii="Times New Roman" w:hAnsi="Times New Roman" w:cs="Times New Roman"/>
          <w:iCs/>
          <w:sz w:val="24"/>
          <w:szCs w:val="24"/>
          <w:lang w:val="en-GB"/>
        </w:rPr>
        <w:t>legislation</w:t>
      </w:r>
      <w:r w:rsidRPr="005C76B0">
        <w:rPr>
          <w:rFonts w:ascii="Times New Roman" w:hAnsi="Times New Roman" w:cs="Times New Roman"/>
          <w:iCs/>
          <w:sz w:val="24"/>
          <w:szCs w:val="24"/>
          <w:lang w:val="en-GB"/>
        </w:rPr>
        <w:t xml:space="preserve"> are in conformity with its international obligations, </w:t>
      </w:r>
      <w:r>
        <w:rPr>
          <w:rFonts w:ascii="Times New Roman" w:hAnsi="Times New Roman" w:cs="Times New Roman"/>
          <w:iCs/>
          <w:sz w:val="24"/>
          <w:szCs w:val="24"/>
          <w:lang w:val="en-GB"/>
        </w:rPr>
        <w:t>with respect to</w:t>
      </w:r>
      <w:r w:rsidRPr="005C76B0">
        <w:rPr>
          <w:rFonts w:ascii="Times New Roman" w:hAnsi="Times New Roman" w:cs="Times New Roman"/>
          <w:iCs/>
          <w:sz w:val="24"/>
          <w:szCs w:val="24"/>
          <w:lang w:val="en-GB"/>
        </w:rPr>
        <w:t xml:space="preserve"> minorities</w:t>
      </w:r>
      <w:r>
        <w:rPr>
          <w:rFonts w:ascii="Times New Roman" w:hAnsi="Times New Roman" w:cs="Times New Roman"/>
          <w:iCs/>
          <w:sz w:val="24"/>
          <w:szCs w:val="24"/>
          <w:lang w:val="en-GB"/>
        </w:rPr>
        <w:t>, and these</w:t>
      </w:r>
      <w:r w:rsidRPr="005C76B0">
        <w:rPr>
          <w:rFonts w:ascii="Times New Roman" w:hAnsi="Times New Roman" w:cs="Times New Roman"/>
          <w:iCs/>
          <w:sz w:val="24"/>
          <w:szCs w:val="24"/>
          <w:lang w:val="en-GB"/>
        </w:rPr>
        <w:t xml:space="preserve"> reforms have not affected the rights of persons belonging to national minorities to use their language and preserve and develop their traditions and culture. The question of education reform </w:t>
      </w:r>
      <w:proofErr w:type="gramStart"/>
      <w:r w:rsidRPr="005C76B0">
        <w:rPr>
          <w:rFonts w:ascii="Times New Roman" w:hAnsi="Times New Roman" w:cs="Times New Roman"/>
          <w:iCs/>
          <w:sz w:val="24"/>
          <w:szCs w:val="24"/>
          <w:lang w:val="en-GB"/>
        </w:rPr>
        <w:t>has been addressed</w:t>
      </w:r>
      <w:proofErr w:type="gramEnd"/>
      <w:r w:rsidRPr="005C76B0">
        <w:rPr>
          <w:rFonts w:ascii="Times New Roman" w:hAnsi="Times New Roman" w:cs="Times New Roman"/>
          <w:iCs/>
          <w:sz w:val="24"/>
          <w:szCs w:val="24"/>
          <w:lang w:val="en-GB"/>
        </w:rPr>
        <w:t xml:space="preserve"> by the </w:t>
      </w:r>
      <w:r w:rsidR="00AD3923">
        <w:rPr>
          <w:rFonts w:ascii="Times New Roman" w:hAnsi="Times New Roman" w:cs="Times New Roman"/>
          <w:iCs/>
          <w:sz w:val="24"/>
          <w:szCs w:val="24"/>
          <w:lang w:val="en-GB"/>
        </w:rPr>
        <w:t>CC</w:t>
      </w:r>
      <w:r w:rsidRPr="005C76B0">
        <w:rPr>
          <w:rFonts w:ascii="Times New Roman" w:hAnsi="Times New Roman" w:cs="Times New Roman"/>
          <w:iCs/>
          <w:sz w:val="24"/>
          <w:szCs w:val="24"/>
          <w:lang w:val="en-GB"/>
        </w:rPr>
        <w:t xml:space="preserve"> in series of cases regarding the amendments to the </w:t>
      </w:r>
      <w:r w:rsidRPr="005C76B0">
        <w:rPr>
          <w:rFonts w:ascii="Times New Roman" w:hAnsi="Times New Roman" w:cs="Times New Roman"/>
          <w:i/>
          <w:iCs/>
          <w:sz w:val="24"/>
          <w:szCs w:val="24"/>
          <w:lang w:val="en-GB"/>
        </w:rPr>
        <w:t>General Education Law</w:t>
      </w:r>
      <w:r w:rsidRPr="005C76B0">
        <w:rPr>
          <w:rFonts w:ascii="Times New Roman" w:hAnsi="Times New Roman" w:cs="Times New Roman"/>
          <w:iCs/>
          <w:sz w:val="24"/>
          <w:szCs w:val="24"/>
          <w:lang w:val="en-GB"/>
        </w:rPr>
        <w:t>, conclud</w:t>
      </w:r>
      <w:r>
        <w:rPr>
          <w:rFonts w:ascii="Times New Roman" w:hAnsi="Times New Roman" w:cs="Times New Roman"/>
          <w:iCs/>
          <w:sz w:val="24"/>
          <w:szCs w:val="24"/>
          <w:lang w:val="en-GB"/>
        </w:rPr>
        <w:t>ing</w:t>
      </w:r>
      <w:r w:rsidRPr="005C76B0">
        <w:rPr>
          <w:rFonts w:ascii="Times New Roman" w:hAnsi="Times New Roman" w:cs="Times New Roman"/>
          <w:iCs/>
          <w:sz w:val="24"/>
          <w:szCs w:val="24"/>
          <w:lang w:val="en-GB"/>
        </w:rPr>
        <w:t xml:space="preserve"> that the amendments are compliant with the rights of minorities, right to education, and principle of equality. </w:t>
      </w:r>
    </w:p>
    <w:p w14:paraId="778449EE" w14:textId="77777777" w:rsidR="00914DCD" w:rsidRPr="005C76B0" w:rsidRDefault="00914DCD" w:rsidP="00914DCD">
      <w:pPr>
        <w:pStyle w:val="ListParagraph"/>
        <w:spacing w:after="0" w:line="240" w:lineRule="auto"/>
        <w:ind w:left="0"/>
        <w:jc w:val="both"/>
        <w:rPr>
          <w:rFonts w:ascii="Times New Roman" w:hAnsi="Times New Roman"/>
          <w:sz w:val="24"/>
          <w:szCs w:val="24"/>
          <w:lang w:val="en-GB"/>
        </w:rPr>
      </w:pPr>
    </w:p>
    <w:p w14:paraId="29153A61" w14:textId="77777777" w:rsidR="00914DCD" w:rsidRPr="005C76B0" w:rsidRDefault="00914DCD" w:rsidP="00914DCD">
      <w:pPr>
        <w:pStyle w:val="ListParagraph"/>
        <w:numPr>
          <w:ilvl w:val="0"/>
          <w:numId w:val="2"/>
        </w:numPr>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Pr="005C76B0">
        <w:rPr>
          <w:rFonts w:ascii="Times New Roman" w:hAnsi="Times New Roman" w:cs="Times New Roman"/>
          <w:sz w:val="24"/>
          <w:szCs w:val="24"/>
          <w:lang w:val="en-GB"/>
        </w:rPr>
        <w:t xml:space="preserve">evelopment </w:t>
      </w:r>
      <w:r>
        <w:rPr>
          <w:rFonts w:ascii="Times New Roman" w:hAnsi="Times New Roman" w:cs="Times New Roman"/>
          <w:sz w:val="24"/>
          <w:szCs w:val="24"/>
          <w:lang w:val="en-GB"/>
        </w:rPr>
        <w:t>of IT skills is important as it</w:t>
      </w:r>
      <w:r w:rsidRPr="005C76B0">
        <w:rPr>
          <w:rFonts w:ascii="Times New Roman" w:hAnsi="Times New Roman" w:cs="Times New Roman"/>
          <w:sz w:val="24"/>
          <w:szCs w:val="24"/>
          <w:lang w:val="en-GB"/>
        </w:rPr>
        <w:t xml:space="preserve"> promot</w:t>
      </w:r>
      <w:r>
        <w:rPr>
          <w:rFonts w:ascii="Times New Roman" w:hAnsi="Times New Roman" w:cs="Times New Roman"/>
          <w:sz w:val="24"/>
          <w:szCs w:val="24"/>
          <w:lang w:val="en-GB"/>
        </w:rPr>
        <w:t>es</w:t>
      </w:r>
      <w:r w:rsidRPr="005C76B0">
        <w:rPr>
          <w:rFonts w:ascii="Times New Roman" w:hAnsi="Times New Roman" w:cs="Times New Roman"/>
          <w:sz w:val="24"/>
          <w:szCs w:val="24"/>
          <w:lang w:val="en-GB"/>
        </w:rPr>
        <w:t xml:space="preserve"> quality of education and broaden</w:t>
      </w:r>
      <w:r>
        <w:rPr>
          <w:rFonts w:ascii="Times New Roman" w:hAnsi="Times New Roman" w:cs="Times New Roman"/>
          <w:sz w:val="24"/>
          <w:szCs w:val="24"/>
          <w:lang w:val="en-GB"/>
        </w:rPr>
        <w:t>s</w:t>
      </w:r>
      <w:r w:rsidRPr="005C76B0">
        <w:rPr>
          <w:rFonts w:ascii="Times New Roman" w:hAnsi="Times New Roman" w:cs="Times New Roman"/>
          <w:sz w:val="24"/>
          <w:szCs w:val="24"/>
          <w:lang w:val="en-GB"/>
        </w:rPr>
        <w:t xml:space="preserve"> opportunities for all </w:t>
      </w:r>
      <w:r>
        <w:rPr>
          <w:rFonts w:ascii="Times New Roman" w:hAnsi="Times New Roman" w:cs="Times New Roman"/>
          <w:sz w:val="24"/>
          <w:szCs w:val="24"/>
          <w:lang w:val="en-GB"/>
        </w:rPr>
        <w:t>students corresponding to</w:t>
      </w:r>
      <w:r w:rsidRPr="005C76B0">
        <w:rPr>
          <w:rFonts w:ascii="Times New Roman" w:hAnsi="Times New Roman" w:cs="Times New Roman"/>
          <w:sz w:val="24"/>
          <w:szCs w:val="24"/>
          <w:lang w:val="en-GB"/>
        </w:rPr>
        <w:t xml:space="preserve"> continuous changes in labour market</w:t>
      </w:r>
      <w:r>
        <w:rPr>
          <w:rFonts w:ascii="Times New Roman" w:hAnsi="Times New Roman" w:cs="Times New Roman"/>
          <w:sz w:val="24"/>
          <w:szCs w:val="24"/>
          <w:lang w:val="en-GB"/>
        </w:rPr>
        <w:t xml:space="preserve">. </w:t>
      </w:r>
      <w:r w:rsidRPr="005C76B0">
        <w:rPr>
          <w:rFonts w:ascii="Times New Roman" w:hAnsi="Times New Roman" w:cs="Times New Roman"/>
          <w:sz w:val="24"/>
          <w:szCs w:val="24"/>
          <w:lang w:val="en-GB"/>
        </w:rPr>
        <w:t>The main policy measures addressing the use of</w:t>
      </w:r>
      <w:r>
        <w:rPr>
          <w:rFonts w:ascii="Times New Roman" w:hAnsi="Times New Roman" w:cs="Times New Roman"/>
          <w:sz w:val="24"/>
          <w:szCs w:val="24"/>
          <w:lang w:val="en-GB"/>
        </w:rPr>
        <w:t xml:space="preserve"> IT</w:t>
      </w:r>
      <w:r w:rsidRPr="005C76B0">
        <w:rPr>
          <w:rFonts w:ascii="Times New Roman" w:hAnsi="Times New Roman" w:cs="Times New Roman"/>
          <w:sz w:val="24"/>
          <w:szCs w:val="24"/>
          <w:lang w:val="en-GB"/>
        </w:rPr>
        <w:t xml:space="preserve"> in the learning process include: introduction of competence-based general education content;</w:t>
      </w:r>
      <w:r>
        <w:rPr>
          <w:rFonts w:ascii="Times New Roman" w:hAnsi="Times New Roman" w:cs="Times New Roman"/>
          <w:sz w:val="24"/>
          <w:szCs w:val="24"/>
          <w:lang w:val="en-GB"/>
        </w:rPr>
        <w:t xml:space="preserve"> </w:t>
      </w:r>
      <w:r w:rsidRPr="005C76B0">
        <w:rPr>
          <w:rFonts w:ascii="Times New Roman" w:hAnsi="Times New Roman" w:cs="Times New Roman"/>
          <w:sz w:val="24"/>
          <w:szCs w:val="24"/>
          <w:lang w:val="en-GB"/>
        </w:rPr>
        <w:t>professional development of teachers, strengthening their digital skills;</w:t>
      </w:r>
      <w:r>
        <w:rPr>
          <w:rFonts w:ascii="Times New Roman" w:hAnsi="Times New Roman" w:cs="Times New Roman"/>
          <w:sz w:val="24"/>
          <w:szCs w:val="24"/>
          <w:lang w:val="en-GB"/>
        </w:rPr>
        <w:t xml:space="preserve"> </w:t>
      </w:r>
      <w:r w:rsidRPr="005C76B0">
        <w:rPr>
          <w:rFonts w:ascii="Times New Roman" w:hAnsi="Times New Roman" w:cs="Times New Roman"/>
          <w:sz w:val="24"/>
          <w:szCs w:val="24"/>
          <w:lang w:val="en-GB"/>
        </w:rPr>
        <w:t xml:space="preserve">improvement </w:t>
      </w:r>
      <w:r>
        <w:rPr>
          <w:rFonts w:ascii="Times New Roman" w:hAnsi="Times New Roman" w:cs="Times New Roman"/>
          <w:sz w:val="24"/>
          <w:szCs w:val="24"/>
          <w:lang w:val="en-GB"/>
        </w:rPr>
        <w:t>of</w:t>
      </w:r>
      <w:r w:rsidRPr="005C76B0">
        <w:rPr>
          <w:rFonts w:ascii="Times New Roman" w:hAnsi="Times New Roman" w:cs="Times New Roman"/>
          <w:sz w:val="24"/>
          <w:szCs w:val="24"/>
          <w:lang w:val="en-GB"/>
        </w:rPr>
        <w:t xml:space="preserve"> infrastructure;</w:t>
      </w:r>
      <w:r>
        <w:rPr>
          <w:rFonts w:ascii="Times New Roman" w:hAnsi="Times New Roman" w:cs="Times New Roman"/>
          <w:sz w:val="24"/>
          <w:szCs w:val="24"/>
          <w:lang w:val="en-GB"/>
        </w:rPr>
        <w:t xml:space="preserve"> </w:t>
      </w:r>
      <w:r w:rsidRPr="005C76B0">
        <w:rPr>
          <w:rFonts w:ascii="Times New Roman" w:hAnsi="Times New Roman" w:cs="Times New Roman"/>
          <w:sz w:val="24"/>
          <w:szCs w:val="24"/>
          <w:lang w:val="en-GB"/>
        </w:rPr>
        <w:t xml:space="preserve">facilitating </w:t>
      </w:r>
      <w:r>
        <w:rPr>
          <w:rFonts w:ascii="Times New Roman" w:hAnsi="Times New Roman" w:cs="Times New Roman"/>
          <w:sz w:val="24"/>
          <w:szCs w:val="24"/>
          <w:lang w:val="en-GB"/>
        </w:rPr>
        <w:t>mutual cooperation of teachers (</w:t>
      </w:r>
      <w:r w:rsidRPr="005C76B0">
        <w:rPr>
          <w:rFonts w:ascii="Times New Roman" w:hAnsi="Times New Roman" w:cs="Times New Roman"/>
          <w:sz w:val="24"/>
          <w:szCs w:val="24"/>
          <w:lang w:val="en-GB"/>
        </w:rPr>
        <w:t>E-Twinning network</w:t>
      </w:r>
      <w:r>
        <w:rPr>
          <w:rFonts w:ascii="Times New Roman" w:hAnsi="Times New Roman" w:cs="Times New Roman"/>
          <w:sz w:val="24"/>
          <w:szCs w:val="24"/>
          <w:lang w:val="en-GB"/>
        </w:rPr>
        <w:t>); supporting STEM</w:t>
      </w:r>
      <w:r w:rsidRPr="005C76B0">
        <w:rPr>
          <w:rFonts w:ascii="Times New Roman" w:hAnsi="Times New Roman" w:cs="Times New Roman"/>
          <w:sz w:val="24"/>
          <w:szCs w:val="24"/>
          <w:lang w:val="en-GB"/>
        </w:rPr>
        <w:t xml:space="preserve"> and attracting more students to these study directions.</w:t>
      </w:r>
    </w:p>
    <w:p w14:paraId="2E6D6C16" w14:textId="77777777" w:rsidR="00914DCD" w:rsidRPr="00F36CDB" w:rsidRDefault="00914DCD" w:rsidP="00914DCD">
      <w:pPr>
        <w:pStyle w:val="ListParagraph"/>
        <w:spacing w:after="0" w:line="240" w:lineRule="auto"/>
        <w:ind w:left="0"/>
        <w:jc w:val="both"/>
        <w:rPr>
          <w:rFonts w:ascii="Times New Roman" w:hAnsi="Times New Roman" w:cs="Times New Roman"/>
          <w:sz w:val="24"/>
          <w:szCs w:val="24"/>
          <w:lang w:val="en-GB"/>
        </w:rPr>
      </w:pPr>
    </w:p>
    <w:p w14:paraId="36D86175" w14:textId="77777777" w:rsidR="00914DCD" w:rsidRPr="009110FB" w:rsidRDefault="00914DCD" w:rsidP="00914DCD">
      <w:pPr>
        <w:pStyle w:val="ListParagraph"/>
        <w:spacing w:after="0" w:line="240" w:lineRule="auto"/>
        <w:rPr>
          <w:rFonts w:ascii="Times New Roman" w:hAnsi="Times New Roman" w:cs="Times New Roman"/>
          <w:sz w:val="24"/>
          <w:szCs w:val="24"/>
          <w:lang w:val="en-GB"/>
        </w:rPr>
      </w:pPr>
    </w:p>
    <w:p w14:paraId="261F9AB3" w14:textId="74DCDC35" w:rsidR="00914DCD" w:rsidRPr="005C76B0" w:rsidRDefault="00914DCD" w:rsidP="00914DCD">
      <w:pPr>
        <w:pStyle w:val="ListParagraph"/>
        <w:spacing w:after="0" w:line="240" w:lineRule="auto"/>
        <w:ind w:left="0"/>
        <w:jc w:val="both"/>
        <w:rPr>
          <w:rFonts w:ascii="Times New Roman" w:hAnsi="Times New Roman" w:cs="Times New Roman"/>
          <w:b/>
          <w:i/>
          <w:sz w:val="24"/>
          <w:szCs w:val="24"/>
          <w:lang w:val="en-GB"/>
        </w:rPr>
      </w:pPr>
      <w:r w:rsidRPr="009110FB">
        <w:rPr>
          <w:rFonts w:ascii="Times New Roman" w:hAnsi="Times New Roman" w:cs="Times New Roman"/>
          <w:b/>
          <w:i/>
          <w:sz w:val="24"/>
          <w:szCs w:val="24"/>
          <w:lang w:val="en-GB"/>
        </w:rPr>
        <w:t>Cultural rights</w:t>
      </w:r>
      <w:r>
        <w:rPr>
          <w:rFonts w:ascii="Times New Roman" w:hAnsi="Times New Roman" w:cs="Times New Roman"/>
          <w:b/>
          <w:i/>
          <w:sz w:val="24"/>
          <w:szCs w:val="24"/>
          <w:lang w:val="en-GB"/>
        </w:rPr>
        <w:t xml:space="preserve"> (Annex XX</w:t>
      </w:r>
      <w:r w:rsidR="003D4BBA">
        <w:rPr>
          <w:rFonts w:ascii="Times New Roman" w:hAnsi="Times New Roman" w:cs="Times New Roman"/>
          <w:b/>
          <w:i/>
          <w:sz w:val="24"/>
          <w:szCs w:val="24"/>
          <w:lang w:val="en-GB"/>
        </w:rPr>
        <w:t>I</w:t>
      </w:r>
      <w:r>
        <w:rPr>
          <w:rFonts w:ascii="Times New Roman" w:hAnsi="Times New Roman" w:cs="Times New Roman"/>
          <w:b/>
          <w:i/>
          <w:sz w:val="24"/>
          <w:szCs w:val="24"/>
          <w:lang w:val="en-GB"/>
        </w:rPr>
        <w:t>)</w:t>
      </w:r>
    </w:p>
    <w:p w14:paraId="257E8CA9" w14:textId="77777777" w:rsidR="00914DCD" w:rsidRPr="009110FB" w:rsidRDefault="00914DCD" w:rsidP="00914DCD">
      <w:pPr>
        <w:pStyle w:val="ListParagraph"/>
        <w:spacing w:after="0" w:line="240" w:lineRule="auto"/>
        <w:rPr>
          <w:rFonts w:ascii="Times New Roman" w:hAnsi="Times New Roman" w:cs="Times New Roman"/>
          <w:sz w:val="24"/>
          <w:szCs w:val="24"/>
          <w:lang w:val="en-GB"/>
        </w:rPr>
      </w:pPr>
    </w:p>
    <w:p w14:paraId="02E6FBC0" w14:textId="77777777" w:rsidR="00914DCD" w:rsidRPr="005C76B0" w:rsidRDefault="00914DCD" w:rsidP="00914DCD">
      <w:pPr>
        <w:pStyle w:val="ListParagraph"/>
        <w:numPr>
          <w:ilvl w:val="0"/>
          <w:numId w:val="2"/>
        </w:numPr>
        <w:spacing w:after="0" w:line="240" w:lineRule="auto"/>
        <w:ind w:left="0"/>
        <w:jc w:val="both"/>
        <w:rPr>
          <w:rFonts w:ascii="Times New Roman" w:hAnsi="Times New Roman" w:cs="Times New Roman"/>
          <w:sz w:val="24"/>
          <w:szCs w:val="24"/>
          <w:lang w:val="en-GB"/>
        </w:rPr>
      </w:pPr>
      <w:r w:rsidRPr="005C76B0">
        <w:rPr>
          <w:rFonts w:ascii="Times New Roman" w:hAnsi="Times New Roman" w:cs="Times New Roman"/>
          <w:sz w:val="24"/>
          <w:szCs w:val="24"/>
          <w:lang w:val="en-GB"/>
        </w:rPr>
        <w:t xml:space="preserve">In light of the </w:t>
      </w:r>
      <w:proofErr w:type="spellStart"/>
      <w:r w:rsidRPr="005C76B0">
        <w:rPr>
          <w:rFonts w:ascii="Times New Roman" w:hAnsi="Times New Roman" w:cs="Times New Roman"/>
          <w:sz w:val="24"/>
          <w:szCs w:val="24"/>
          <w:lang w:val="en-GB"/>
        </w:rPr>
        <w:t>CoM</w:t>
      </w:r>
      <w:proofErr w:type="spellEnd"/>
      <w:r w:rsidRPr="005C76B0">
        <w:rPr>
          <w:rFonts w:ascii="Times New Roman" w:hAnsi="Times New Roman" w:cs="Times New Roman"/>
          <w:sz w:val="24"/>
          <w:szCs w:val="24"/>
          <w:lang w:val="en-GB"/>
        </w:rPr>
        <w:t xml:space="preserve"> </w:t>
      </w:r>
      <w:proofErr w:type="gramStart"/>
      <w:r w:rsidRPr="005C76B0">
        <w:rPr>
          <w:rFonts w:ascii="Times New Roman" w:hAnsi="Times New Roman" w:cs="Times New Roman"/>
          <w:sz w:val="24"/>
          <w:szCs w:val="24"/>
          <w:lang w:val="en-GB"/>
        </w:rPr>
        <w:t>regulation</w:t>
      </w:r>
      <w:proofErr w:type="gramEnd"/>
      <w:r w:rsidRPr="005C76B0">
        <w:rPr>
          <w:rFonts w:ascii="Times New Roman" w:hAnsi="Times New Roman" w:cs="Times New Roman"/>
          <w:sz w:val="24"/>
          <w:szCs w:val="24"/>
          <w:lang w:val="en-GB"/>
        </w:rPr>
        <w:t xml:space="preserve"> no 331 </w:t>
      </w:r>
      <w:r w:rsidRPr="005C76B0">
        <w:rPr>
          <w:rFonts w:ascii="Times New Roman" w:hAnsi="Times New Roman" w:cs="Times New Roman"/>
          <w:i/>
          <w:sz w:val="24"/>
          <w:szCs w:val="24"/>
          <w:lang w:val="en-GB"/>
        </w:rPr>
        <w:t>Regulations on the Construction Standards LBN 208-15 “Public constructions”</w:t>
      </w:r>
      <w:r w:rsidRPr="005C76B0">
        <w:rPr>
          <w:rFonts w:ascii="Times New Roman" w:hAnsi="Times New Roman" w:cs="Times New Roman"/>
          <w:sz w:val="24"/>
          <w:szCs w:val="24"/>
          <w:lang w:val="en-GB"/>
        </w:rPr>
        <w:t xml:space="preserve"> and the </w:t>
      </w:r>
      <w:proofErr w:type="spellStart"/>
      <w:r w:rsidRPr="005C76B0">
        <w:rPr>
          <w:rFonts w:ascii="Times New Roman" w:hAnsi="Times New Roman" w:cs="Times New Roman"/>
          <w:sz w:val="24"/>
          <w:szCs w:val="24"/>
          <w:lang w:val="en-GB"/>
        </w:rPr>
        <w:t>standarts</w:t>
      </w:r>
      <w:proofErr w:type="spellEnd"/>
      <w:r w:rsidRPr="005C76B0">
        <w:rPr>
          <w:rFonts w:ascii="Times New Roman" w:hAnsi="Times New Roman" w:cs="Times New Roman"/>
          <w:sz w:val="24"/>
          <w:szCs w:val="24"/>
          <w:lang w:val="en-GB"/>
        </w:rPr>
        <w:t xml:space="preserve"> set by the UN Committee on the Rights of Persons with Disabilities in their universal design, in 2018,</w:t>
      </w:r>
      <w:r w:rsidRPr="005C76B0">
        <w:rPr>
          <w:rFonts w:ascii="Times New Roman" w:hAnsi="Times New Roman" w:cs="Times New Roman"/>
          <w:i/>
          <w:sz w:val="24"/>
          <w:szCs w:val="24"/>
          <w:lang w:val="en-GB"/>
        </w:rPr>
        <w:t xml:space="preserve"> </w:t>
      </w:r>
      <w:r w:rsidRPr="005C76B0">
        <w:rPr>
          <w:rFonts w:ascii="Times New Roman" w:hAnsi="Times New Roman" w:cs="Times New Roman"/>
          <w:sz w:val="24"/>
          <w:szCs w:val="24"/>
          <w:lang w:val="en-GB"/>
        </w:rPr>
        <w:t xml:space="preserve">the </w:t>
      </w:r>
      <w:proofErr w:type="spellStart"/>
      <w:r w:rsidRPr="005C76B0">
        <w:rPr>
          <w:rFonts w:ascii="Times New Roman" w:hAnsi="Times New Roman" w:cs="Times New Roman"/>
          <w:sz w:val="24"/>
          <w:szCs w:val="24"/>
          <w:lang w:val="en-GB"/>
        </w:rPr>
        <w:t>MoW</w:t>
      </w:r>
      <w:proofErr w:type="spellEnd"/>
      <w:r w:rsidRPr="005C76B0">
        <w:rPr>
          <w:rFonts w:ascii="Times New Roman" w:hAnsi="Times New Roman" w:cs="Times New Roman"/>
          <w:sz w:val="24"/>
          <w:szCs w:val="24"/>
          <w:lang w:val="en-GB"/>
        </w:rPr>
        <w:t xml:space="preserve"> created </w:t>
      </w:r>
      <w:r w:rsidRPr="005C76B0">
        <w:rPr>
          <w:rFonts w:ascii="Times New Roman" w:hAnsi="Times New Roman" w:cs="Times New Roman"/>
          <w:i/>
          <w:sz w:val="24"/>
          <w:szCs w:val="24"/>
          <w:lang w:val="en-GB"/>
        </w:rPr>
        <w:t xml:space="preserve">Guidelines for the accessibility of public constructions and places. </w:t>
      </w:r>
      <w:r w:rsidRPr="005C76B0">
        <w:rPr>
          <w:rFonts w:ascii="Times New Roman" w:hAnsi="Times New Roman" w:cs="Times New Roman"/>
          <w:sz w:val="24"/>
          <w:szCs w:val="24"/>
          <w:lang w:val="en-GB"/>
        </w:rPr>
        <w:t xml:space="preserve">Accordingly, the </w:t>
      </w:r>
      <w:proofErr w:type="spellStart"/>
      <w:r w:rsidRPr="005C76B0">
        <w:rPr>
          <w:rFonts w:ascii="Times New Roman" w:hAnsi="Times New Roman" w:cs="Times New Roman"/>
          <w:sz w:val="24"/>
          <w:szCs w:val="24"/>
          <w:lang w:val="en-GB"/>
        </w:rPr>
        <w:t>MoW</w:t>
      </w:r>
      <w:proofErr w:type="spellEnd"/>
      <w:r w:rsidRPr="005C76B0">
        <w:rPr>
          <w:rFonts w:ascii="Times New Roman" w:hAnsi="Times New Roman" w:cs="Times New Roman"/>
          <w:sz w:val="24"/>
          <w:szCs w:val="24"/>
          <w:lang w:val="en-GB"/>
        </w:rPr>
        <w:t xml:space="preserve"> established that cultural and entertainment activities must be accessible to persons with disabilities – participants, spectators</w:t>
      </w:r>
      <w:proofErr w:type="gramStart"/>
      <w:r w:rsidRPr="005C76B0">
        <w:rPr>
          <w:rFonts w:ascii="Times New Roman" w:hAnsi="Times New Roman" w:cs="Times New Roman"/>
          <w:sz w:val="24"/>
          <w:szCs w:val="24"/>
          <w:lang w:val="en-GB"/>
        </w:rPr>
        <w:t>;</w:t>
      </w:r>
      <w:proofErr w:type="gramEnd"/>
      <w:r w:rsidRPr="005C76B0">
        <w:rPr>
          <w:rFonts w:ascii="Times New Roman" w:hAnsi="Times New Roman" w:cs="Times New Roman"/>
          <w:sz w:val="24"/>
          <w:szCs w:val="24"/>
          <w:lang w:val="en-GB"/>
        </w:rPr>
        <w:t xml:space="preserve"> artists, volunteers, employees. These constructions include: </w:t>
      </w:r>
      <w:proofErr w:type="spellStart"/>
      <w:r w:rsidRPr="005C76B0">
        <w:rPr>
          <w:rFonts w:ascii="Times New Roman" w:hAnsi="Times New Roman" w:cs="Times New Roman"/>
          <w:sz w:val="24"/>
          <w:szCs w:val="24"/>
          <w:lang w:val="en-GB"/>
        </w:rPr>
        <w:t>theaters</w:t>
      </w:r>
      <w:proofErr w:type="spellEnd"/>
      <w:r w:rsidRPr="005C76B0">
        <w:rPr>
          <w:rFonts w:ascii="Times New Roman" w:hAnsi="Times New Roman" w:cs="Times New Roman"/>
          <w:sz w:val="24"/>
          <w:szCs w:val="24"/>
          <w:lang w:val="en-GB"/>
        </w:rPr>
        <w:t>, cinemas, concert halls, circus, clubs, discos, museums, galleries, religious buildings, game halls, libraries, archives, etc.</w:t>
      </w:r>
      <w:r>
        <w:rPr>
          <w:rStyle w:val="FootnoteReference"/>
          <w:rFonts w:ascii="Times New Roman" w:hAnsi="Times New Roman" w:cs="Times New Roman"/>
          <w:sz w:val="24"/>
          <w:szCs w:val="24"/>
          <w:lang w:val="en-GB"/>
        </w:rPr>
        <w:footnoteReference w:id="5"/>
      </w:r>
    </w:p>
    <w:p w14:paraId="7254ABBF" w14:textId="77777777" w:rsidR="00914DCD" w:rsidRPr="00F37F6C" w:rsidRDefault="00914DCD" w:rsidP="00914DCD">
      <w:pPr>
        <w:pStyle w:val="ListParagraph"/>
        <w:spacing w:after="0"/>
        <w:rPr>
          <w:rFonts w:ascii="Times New Roman" w:hAnsi="Times New Roman" w:cs="Times New Roman"/>
          <w:sz w:val="24"/>
          <w:szCs w:val="24"/>
          <w:lang w:val="en-GB"/>
        </w:rPr>
      </w:pPr>
    </w:p>
    <w:p w14:paraId="354DA4AB" w14:textId="27340C82" w:rsidR="00914DCD" w:rsidRPr="004B7AB6" w:rsidRDefault="00914DCD" w:rsidP="00914DCD">
      <w:pPr>
        <w:pStyle w:val="ListParagraph"/>
        <w:numPr>
          <w:ilvl w:val="0"/>
          <w:numId w:val="2"/>
        </w:numPr>
        <w:spacing w:after="0" w:line="240" w:lineRule="auto"/>
        <w:ind w:left="0" w:hanging="426"/>
        <w:jc w:val="both"/>
        <w:rPr>
          <w:rFonts w:ascii="Times New Roman" w:hAnsi="Times New Roman" w:cs="Times New Roman"/>
          <w:sz w:val="24"/>
          <w:szCs w:val="24"/>
          <w:lang w:val="en-GB"/>
        </w:rPr>
      </w:pPr>
      <w:r w:rsidRPr="00EF498E">
        <w:rPr>
          <w:rFonts w:ascii="Times New Roman" w:hAnsi="Times New Roman" w:cs="Times New Roman"/>
          <w:sz w:val="24"/>
          <w:szCs w:val="24"/>
          <w:lang w:val="en-GB"/>
        </w:rPr>
        <w:t xml:space="preserve">Since 2012, Latvia implements several measures for the integration of Roma. </w:t>
      </w:r>
      <w:r w:rsidRPr="004B7AB6">
        <w:rPr>
          <w:rFonts w:ascii="Times New Roman" w:hAnsi="Times New Roman" w:cs="Times New Roman"/>
          <w:sz w:val="24"/>
          <w:szCs w:val="24"/>
          <w:lang w:val="en-GB"/>
        </w:rPr>
        <w:t xml:space="preserve">These measures are included in the </w:t>
      </w:r>
      <w:r w:rsidRPr="004B7AB6">
        <w:rPr>
          <w:rFonts w:ascii="Times New Roman" w:hAnsi="Times New Roman" w:cs="Times New Roman"/>
          <w:i/>
          <w:sz w:val="24"/>
          <w:szCs w:val="24"/>
          <w:lang w:val="en-GB"/>
        </w:rPr>
        <w:t xml:space="preserve">Guidelines for promotion of National identity, society and integration </w:t>
      </w:r>
      <w:r w:rsidRPr="004B7AB6">
        <w:rPr>
          <w:rFonts w:ascii="Times New Roman" w:hAnsi="Times New Roman" w:cs="Times New Roman"/>
          <w:sz w:val="24"/>
          <w:szCs w:val="24"/>
          <w:lang w:val="en-GB"/>
        </w:rPr>
        <w:t>and a subsequent action plan.</w:t>
      </w:r>
      <w:r w:rsidRPr="004B7AB6">
        <w:rPr>
          <w:rStyle w:val="FootnoteReference"/>
          <w:rFonts w:ascii="Times New Roman" w:hAnsi="Times New Roman" w:cs="Times New Roman"/>
          <w:sz w:val="24"/>
          <w:szCs w:val="24"/>
          <w:lang w:val="en-GB"/>
        </w:rPr>
        <w:footnoteReference w:id="6"/>
      </w:r>
      <w:r w:rsidRPr="004B7AB6">
        <w:rPr>
          <w:rFonts w:ascii="Times New Roman" w:hAnsi="Times New Roman" w:cs="Times New Roman"/>
          <w:sz w:val="24"/>
          <w:szCs w:val="24"/>
          <w:lang w:val="en-GB"/>
        </w:rPr>
        <w:t xml:space="preserve"> Carrying out the measures for the integration of Roma, Latvia uses mainstreaming approach and targeted approach, especially when it comes to education and civic society. In 2014, the </w:t>
      </w:r>
      <w:proofErr w:type="spellStart"/>
      <w:r w:rsidRPr="004B7AB6">
        <w:rPr>
          <w:rFonts w:ascii="Times New Roman" w:hAnsi="Times New Roman" w:cs="Times New Roman"/>
          <w:sz w:val="24"/>
          <w:szCs w:val="24"/>
          <w:lang w:val="en-GB"/>
        </w:rPr>
        <w:t>MoC</w:t>
      </w:r>
      <w:proofErr w:type="spellEnd"/>
      <w:r w:rsidRPr="004B7AB6">
        <w:rPr>
          <w:rFonts w:ascii="Times New Roman" w:hAnsi="Times New Roman" w:cs="Times New Roman"/>
          <w:sz w:val="24"/>
          <w:szCs w:val="24"/>
          <w:lang w:val="en-GB"/>
        </w:rPr>
        <w:t xml:space="preserve"> established the </w:t>
      </w:r>
      <w:r w:rsidRPr="004B7AB6">
        <w:rPr>
          <w:rFonts w:ascii="Times New Roman" w:hAnsi="Times New Roman" w:cs="Times New Roman"/>
          <w:i/>
          <w:sz w:val="24"/>
          <w:szCs w:val="24"/>
          <w:lang w:val="en-GB"/>
        </w:rPr>
        <w:t>Regional network of e</w:t>
      </w:r>
      <w:r>
        <w:rPr>
          <w:rFonts w:ascii="Times New Roman" w:hAnsi="Times New Roman" w:cs="Times New Roman"/>
          <w:i/>
          <w:sz w:val="24"/>
          <w:szCs w:val="24"/>
        </w:rPr>
        <w:t>x</w:t>
      </w:r>
      <w:proofErr w:type="spellStart"/>
      <w:r w:rsidRPr="004B7AB6">
        <w:rPr>
          <w:rFonts w:ascii="Times New Roman" w:hAnsi="Times New Roman" w:cs="Times New Roman"/>
          <w:i/>
          <w:sz w:val="24"/>
          <w:szCs w:val="24"/>
          <w:lang w:val="en-GB"/>
        </w:rPr>
        <w:t>perts</w:t>
      </w:r>
      <w:proofErr w:type="spellEnd"/>
      <w:r w:rsidRPr="004B7AB6">
        <w:rPr>
          <w:rFonts w:ascii="Times New Roman" w:hAnsi="Times New Roman" w:cs="Times New Roman"/>
          <w:i/>
          <w:sz w:val="24"/>
          <w:szCs w:val="24"/>
          <w:lang w:val="en-GB"/>
        </w:rPr>
        <w:t xml:space="preserve"> for the integration of </w:t>
      </w:r>
      <w:r>
        <w:rPr>
          <w:rFonts w:ascii="Times New Roman" w:hAnsi="Times New Roman" w:cs="Times New Roman"/>
          <w:i/>
          <w:sz w:val="24"/>
          <w:szCs w:val="24"/>
          <w:lang w:val="en-GB"/>
        </w:rPr>
        <w:t>R</w:t>
      </w:r>
      <w:r w:rsidRPr="004B7AB6">
        <w:rPr>
          <w:rFonts w:ascii="Times New Roman" w:hAnsi="Times New Roman" w:cs="Times New Roman"/>
          <w:i/>
          <w:sz w:val="24"/>
          <w:szCs w:val="24"/>
          <w:lang w:val="en-GB"/>
        </w:rPr>
        <w:t>oma</w:t>
      </w:r>
      <w:r>
        <w:rPr>
          <w:rFonts w:ascii="Times New Roman" w:hAnsi="Times New Roman" w:cs="Times New Roman"/>
          <w:sz w:val="24"/>
          <w:szCs w:val="24"/>
          <w:lang w:val="en-GB"/>
        </w:rPr>
        <w:t>,</w:t>
      </w:r>
      <w:r w:rsidRPr="004B7AB6">
        <w:rPr>
          <w:rFonts w:ascii="Times New Roman" w:hAnsi="Times New Roman" w:cs="Times New Roman"/>
          <w:i/>
          <w:sz w:val="24"/>
          <w:szCs w:val="24"/>
          <w:lang w:val="en-GB"/>
        </w:rPr>
        <w:t xml:space="preserve"> </w:t>
      </w:r>
      <w:r w:rsidRPr="004B7AB6">
        <w:rPr>
          <w:rFonts w:ascii="Times New Roman" w:hAnsi="Times New Roman" w:cs="Times New Roman"/>
          <w:sz w:val="24"/>
          <w:szCs w:val="24"/>
          <w:lang w:val="en-GB"/>
        </w:rPr>
        <w:t xml:space="preserve">which currently has 19 members from </w:t>
      </w:r>
      <w:r w:rsidR="00A921F2">
        <w:rPr>
          <w:rFonts w:ascii="Times New Roman" w:hAnsi="Times New Roman" w:cs="Times New Roman"/>
          <w:sz w:val="24"/>
          <w:szCs w:val="24"/>
          <w:lang w:val="en-GB"/>
        </w:rPr>
        <w:t>municipalities</w:t>
      </w:r>
      <w:r w:rsidRPr="004B7AB6">
        <w:rPr>
          <w:rFonts w:ascii="Times New Roman" w:hAnsi="Times New Roman" w:cs="Times New Roman"/>
          <w:sz w:val="24"/>
          <w:szCs w:val="24"/>
          <w:lang w:val="en-GB"/>
        </w:rPr>
        <w:t xml:space="preserve">. This network </w:t>
      </w:r>
      <w:proofErr w:type="spellStart"/>
      <w:r w:rsidRPr="004B7AB6">
        <w:rPr>
          <w:rFonts w:ascii="Times New Roman" w:hAnsi="Times New Roman" w:cs="Times New Roman"/>
          <w:sz w:val="24"/>
          <w:szCs w:val="24"/>
          <w:lang w:val="en-GB"/>
        </w:rPr>
        <w:t>regurairly</w:t>
      </w:r>
      <w:proofErr w:type="spellEnd"/>
      <w:r w:rsidRPr="004B7AB6">
        <w:rPr>
          <w:rFonts w:ascii="Times New Roman" w:hAnsi="Times New Roman" w:cs="Times New Roman"/>
          <w:sz w:val="24"/>
          <w:szCs w:val="24"/>
          <w:lang w:val="en-GB"/>
        </w:rPr>
        <w:t xml:space="preserve"> organiz</w:t>
      </w:r>
      <w:r>
        <w:rPr>
          <w:rFonts w:ascii="Times New Roman" w:hAnsi="Times New Roman" w:cs="Times New Roman"/>
          <w:sz w:val="24"/>
          <w:szCs w:val="24"/>
          <w:lang w:val="en-GB"/>
        </w:rPr>
        <w:t>es</w:t>
      </w:r>
      <w:r w:rsidRPr="004B7AB6">
        <w:rPr>
          <w:rFonts w:ascii="Times New Roman" w:hAnsi="Times New Roman" w:cs="Times New Roman"/>
          <w:sz w:val="24"/>
          <w:szCs w:val="24"/>
          <w:lang w:val="en-GB"/>
        </w:rPr>
        <w:t xml:space="preserve"> regional meetings of e</w:t>
      </w:r>
      <w:r>
        <w:rPr>
          <w:rFonts w:ascii="Times New Roman" w:hAnsi="Times New Roman" w:cs="Times New Roman"/>
          <w:sz w:val="24"/>
          <w:szCs w:val="24"/>
          <w:lang w:val="en-GB"/>
        </w:rPr>
        <w:t>x</w:t>
      </w:r>
      <w:r w:rsidRPr="004B7AB6">
        <w:rPr>
          <w:rFonts w:ascii="Times New Roman" w:hAnsi="Times New Roman" w:cs="Times New Roman"/>
          <w:sz w:val="24"/>
          <w:szCs w:val="24"/>
          <w:lang w:val="en-GB"/>
        </w:rPr>
        <w:t xml:space="preserve">perts and good-practice visits in </w:t>
      </w:r>
      <w:r w:rsidR="00A921F2">
        <w:rPr>
          <w:rFonts w:ascii="Times New Roman" w:hAnsi="Times New Roman" w:cs="Times New Roman"/>
          <w:sz w:val="24"/>
          <w:szCs w:val="24"/>
          <w:lang w:val="en-GB"/>
        </w:rPr>
        <w:t>municipalities</w:t>
      </w:r>
      <w:r w:rsidRPr="004B7AB6">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Pr="004B7AB6">
        <w:rPr>
          <w:rFonts w:ascii="Times New Roman" w:hAnsi="Times New Roman" w:cs="Times New Roman"/>
          <w:sz w:val="24"/>
          <w:szCs w:val="24"/>
          <w:lang w:val="en-GB"/>
        </w:rPr>
        <w:t xml:space="preserve">hey also consult </w:t>
      </w:r>
      <w:r>
        <w:rPr>
          <w:rFonts w:ascii="Times New Roman" w:hAnsi="Times New Roman" w:cs="Times New Roman"/>
          <w:sz w:val="24"/>
          <w:szCs w:val="24"/>
          <w:lang w:val="en-GB"/>
        </w:rPr>
        <w:t>R</w:t>
      </w:r>
      <w:r w:rsidRPr="004B7AB6">
        <w:rPr>
          <w:rFonts w:ascii="Times New Roman" w:hAnsi="Times New Roman" w:cs="Times New Roman"/>
          <w:sz w:val="24"/>
          <w:szCs w:val="24"/>
          <w:lang w:val="en-GB"/>
        </w:rPr>
        <w:t xml:space="preserve">oma representatives about protection of their rights and interests. Since 2015, Latvia annually helps minority NGOs to strengthen their capacity and facilitates their cooperation with </w:t>
      </w:r>
      <w:r w:rsidR="00A921F2">
        <w:rPr>
          <w:rFonts w:ascii="Times New Roman" w:hAnsi="Times New Roman" w:cs="Times New Roman"/>
          <w:sz w:val="24"/>
          <w:szCs w:val="24"/>
          <w:lang w:val="en-GB"/>
        </w:rPr>
        <w:t>municipalities</w:t>
      </w:r>
      <w:r w:rsidRPr="004B7AB6">
        <w:rPr>
          <w:rFonts w:ascii="Times New Roman" w:hAnsi="Times New Roman" w:cs="Times New Roman"/>
          <w:sz w:val="24"/>
          <w:szCs w:val="24"/>
          <w:lang w:val="en-GB"/>
        </w:rPr>
        <w:t xml:space="preserve">, cultural establishments and others. Every year the Government supports initiatives of </w:t>
      </w:r>
      <w:r>
        <w:rPr>
          <w:rFonts w:ascii="Times New Roman" w:hAnsi="Times New Roman" w:cs="Times New Roman"/>
          <w:sz w:val="24"/>
          <w:szCs w:val="24"/>
          <w:lang w:val="en-GB"/>
        </w:rPr>
        <w:t>R</w:t>
      </w:r>
      <w:r w:rsidRPr="004B7AB6">
        <w:rPr>
          <w:rFonts w:ascii="Times New Roman" w:hAnsi="Times New Roman" w:cs="Times New Roman"/>
          <w:sz w:val="24"/>
          <w:szCs w:val="24"/>
          <w:lang w:val="en-GB"/>
        </w:rPr>
        <w:t>oma NGOs that allows their integration and participation in civic society, e.g. by reducing the negative stereotypes with the help of intercultural dialogues.</w:t>
      </w:r>
    </w:p>
    <w:p w14:paraId="7EB2FC46" w14:textId="77777777" w:rsidR="00914DCD" w:rsidRDefault="00914DCD" w:rsidP="00914DCD">
      <w:pPr>
        <w:pStyle w:val="ListParagraph"/>
        <w:spacing w:after="0" w:line="240" w:lineRule="auto"/>
        <w:ind w:left="0"/>
        <w:jc w:val="both"/>
        <w:rPr>
          <w:rFonts w:ascii="Times New Roman" w:hAnsi="Times New Roman" w:cs="Times New Roman"/>
          <w:sz w:val="24"/>
          <w:szCs w:val="24"/>
        </w:rPr>
      </w:pPr>
    </w:p>
    <w:p w14:paraId="33850690" w14:textId="77777777" w:rsidR="00914DCD" w:rsidRPr="00F36CDB" w:rsidRDefault="00914DCD" w:rsidP="00914DCD">
      <w:pPr>
        <w:pStyle w:val="ListParagraph"/>
        <w:numPr>
          <w:ilvl w:val="0"/>
          <w:numId w:val="2"/>
        </w:numPr>
        <w:spacing w:after="0" w:line="240" w:lineRule="auto"/>
        <w:ind w:left="0" w:hanging="426"/>
        <w:jc w:val="both"/>
        <w:rPr>
          <w:rFonts w:ascii="Times New Roman" w:hAnsi="Times New Roman" w:cs="Times New Roman"/>
          <w:sz w:val="24"/>
          <w:szCs w:val="24"/>
        </w:rPr>
      </w:pPr>
      <w:proofErr w:type="spellStart"/>
      <w:r>
        <w:rPr>
          <w:rFonts w:ascii="Times New Roman" w:hAnsi="Times New Roman"/>
          <w:sz w:val="24"/>
          <w:szCs w:val="24"/>
        </w:rPr>
        <w:t>According</w:t>
      </w:r>
      <w:proofErr w:type="spellEnd"/>
      <w:r>
        <w:rPr>
          <w:rFonts w:ascii="Times New Roman" w:hAnsi="Times New Roman"/>
          <w:sz w:val="24"/>
          <w:szCs w:val="24"/>
        </w:rPr>
        <w:t xml:space="preserve"> to a </w:t>
      </w:r>
      <w:proofErr w:type="spellStart"/>
      <w:r>
        <w:rPr>
          <w:rFonts w:ascii="Times New Roman" w:hAnsi="Times New Roman"/>
          <w:sz w:val="24"/>
          <w:szCs w:val="24"/>
        </w:rPr>
        <w:t>survey</w:t>
      </w:r>
      <w:proofErr w:type="spellEnd"/>
      <w:r>
        <w:rPr>
          <w:rFonts w:ascii="Times New Roman" w:hAnsi="Times New Roman"/>
          <w:sz w:val="24"/>
          <w:szCs w:val="24"/>
        </w:rPr>
        <w:t xml:space="preserve"> </w:t>
      </w:r>
      <w:proofErr w:type="spellStart"/>
      <w:r>
        <w:rPr>
          <w:rFonts w:ascii="Times New Roman" w:hAnsi="Times New Roman"/>
          <w:sz w:val="24"/>
          <w:szCs w:val="24"/>
        </w:rPr>
        <w:t>conducted</w:t>
      </w:r>
      <w:proofErr w:type="spellEnd"/>
      <w:r>
        <w:rPr>
          <w:rFonts w:ascii="Times New Roman" w:hAnsi="Times New Roman"/>
          <w:sz w:val="24"/>
          <w:szCs w:val="24"/>
        </w:rPr>
        <w:t xml:space="preserve"> in 2017, </w:t>
      </w:r>
      <w:r w:rsidRPr="0070247D">
        <w:rPr>
          <w:rFonts w:ascii="Times New Roman" w:hAnsi="Times New Roman"/>
          <w:sz w:val="24"/>
          <w:szCs w:val="24"/>
        </w:rPr>
        <w:t xml:space="preserve">84%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members</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minorities</w:t>
      </w:r>
      <w:proofErr w:type="spellEnd"/>
      <w:r>
        <w:rPr>
          <w:rFonts w:ascii="Times New Roman" w:hAnsi="Times New Roman"/>
          <w:sz w:val="24"/>
          <w:szCs w:val="24"/>
        </w:rPr>
        <w:t xml:space="preserve"> in </w:t>
      </w:r>
      <w:proofErr w:type="spellStart"/>
      <w:r>
        <w:rPr>
          <w:rFonts w:ascii="Times New Roman" w:hAnsi="Times New Roman"/>
          <w:sz w:val="24"/>
          <w:szCs w:val="24"/>
        </w:rPr>
        <w:t>Latvia</w:t>
      </w:r>
      <w:proofErr w:type="spellEnd"/>
      <w:r>
        <w:rPr>
          <w:rFonts w:ascii="Times New Roman" w:hAnsi="Times New Roman"/>
          <w:sz w:val="24"/>
          <w:szCs w:val="24"/>
        </w:rPr>
        <w:t xml:space="preserve"> </w:t>
      </w:r>
      <w:proofErr w:type="spellStart"/>
      <w:r>
        <w:rPr>
          <w:rFonts w:ascii="Times New Roman" w:hAnsi="Times New Roman"/>
          <w:sz w:val="24"/>
          <w:szCs w:val="24"/>
        </w:rPr>
        <w:t>feel</w:t>
      </w:r>
      <w:proofErr w:type="spellEnd"/>
      <w:r>
        <w:rPr>
          <w:rFonts w:ascii="Times New Roman" w:hAnsi="Times New Roman"/>
          <w:sz w:val="24"/>
          <w:szCs w:val="24"/>
        </w:rPr>
        <w:t xml:space="preserve"> a </w:t>
      </w:r>
      <w:proofErr w:type="spellStart"/>
      <w:r>
        <w:rPr>
          <w:rFonts w:ascii="Times New Roman" w:hAnsi="Times New Roman"/>
          <w:sz w:val="24"/>
          <w:szCs w:val="24"/>
        </w:rPr>
        <w:t>connection</w:t>
      </w:r>
      <w:proofErr w:type="spellEnd"/>
      <w:r>
        <w:rPr>
          <w:rFonts w:ascii="Times New Roman" w:hAnsi="Times New Roman"/>
          <w:sz w:val="24"/>
          <w:szCs w:val="24"/>
        </w:rPr>
        <w:t xml:space="preserve"> </w:t>
      </w:r>
      <w:proofErr w:type="spellStart"/>
      <w:r>
        <w:rPr>
          <w:rFonts w:ascii="Times New Roman" w:hAnsi="Times New Roman"/>
          <w:sz w:val="24"/>
          <w:szCs w:val="24"/>
        </w:rPr>
        <w:t>or</w:t>
      </w:r>
      <w:proofErr w:type="spellEnd"/>
      <w:r>
        <w:rPr>
          <w:rFonts w:ascii="Times New Roman" w:hAnsi="Times New Roman"/>
          <w:sz w:val="24"/>
          <w:szCs w:val="24"/>
        </w:rPr>
        <w:t xml:space="preserve"> </w:t>
      </w:r>
      <w:proofErr w:type="spellStart"/>
      <w:r>
        <w:rPr>
          <w:rFonts w:ascii="Times New Roman" w:hAnsi="Times New Roman"/>
          <w:sz w:val="24"/>
          <w:szCs w:val="24"/>
        </w:rPr>
        <w:t>deep</w:t>
      </w:r>
      <w:proofErr w:type="spellEnd"/>
      <w:r>
        <w:rPr>
          <w:rFonts w:ascii="Times New Roman" w:hAnsi="Times New Roman"/>
          <w:sz w:val="24"/>
          <w:szCs w:val="24"/>
        </w:rPr>
        <w:t xml:space="preserve"> </w:t>
      </w:r>
      <w:proofErr w:type="spellStart"/>
      <w:r>
        <w:rPr>
          <w:rFonts w:ascii="Times New Roman" w:hAnsi="Times New Roman"/>
          <w:sz w:val="24"/>
          <w:szCs w:val="24"/>
        </w:rPr>
        <w:t>connection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Latvia</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MoC</w:t>
      </w:r>
      <w:proofErr w:type="spellEnd"/>
      <w:r>
        <w:rPr>
          <w:rFonts w:ascii="Times New Roman" w:hAnsi="Times New Roman"/>
          <w:sz w:val="24"/>
          <w:szCs w:val="24"/>
        </w:rPr>
        <w:t xml:space="preserve"> </w:t>
      </w:r>
      <w:proofErr w:type="spellStart"/>
      <w:r>
        <w:rPr>
          <w:rFonts w:ascii="Times New Roman" w:hAnsi="Times New Roman"/>
          <w:sz w:val="24"/>
          <w:szCs w:val="24"/>
        </w:rPr>
        <w:t>regulairly</w:t>
      </w:r>
      <w:proofErr w:type="spellEnd"/>
      <w:r>
        <w:rPr>
          <w:rFonts w:ascii="Times New Roman" w:hAnsi="Times New Roman"/>
          <w:sz w:val="24"/>
          <w:szCs w:val="24"/>
        </w:rPr>
        <w:t xml:space="preserve"> </w:t>
      </w:r>
      <w:proofErr w:type="spellStart"/>
      <w:r>
        <w:rPr>
          <w:rFonts w:ascii="Times New Roman" w:hAnsi="Times New Roman"/>
          <w:sz w:val="24"/>
          <w:szCs w:val="24"/>
        </w:rPr>
        <w:t>supports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participation</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minorities</w:t>
      </w:r>
      <w:proofErr w:type="spellEnd"/>
      <w:r>
        <w:rPr>
          <w:rFonts w:ascii="Times New Roman" w:hAnsi="Times New Roman"/>
          <w:sz w:val="24"/>
          <w:szCs w:val="24"/>
        </w:rPr>
        <w:t xml:space="preserve"> in </w:t>
      </w:r>
      <w:proofErr w:type="spellStart"/>
      <w:r>
        <w:rPr>
          <w:rFonts w:ascii="Times New Roman" w:hAnsi="Times New Roman"/>
          <w:sz w:val="24"/>
          <w:szCs w:val="24"/>
        </w:rPr>
        <w:t>civic</w:t>
      </w:r>
      <w:proofErr w:type="spellEnd"/>
      <w:r>
        <w:rPr>
          <w:rFonts w:ascii="Times New Roman" w:hAnsi="Times New Roman"/>
          <w:sz w:val="24"/>
          <w:szCs w:val="24"/>
        </w:rPr>
        <w:t xml:space="preserve"> </w:t>
      </w:r>
      <w:proofErr w:type="spellStart"/>
      <w:r>
        <w:rPr>
          <w:rFonts w:ascii="Times New Roman" w:hAnsi="Times New Roman"/>
          <w:sz w:val="24"/>
          <w:szCs w:val="24"/>
        </w:rPr>
        <w:t>society</w:t>
      </w:r>
      <w:proofErr w:type="spellEnd"/>
      <w:r>
        <w:rPr>
          <w:rFonts w:ascii="Times New Roman" w:hAnsi="Times New Roman"/>
          <w:sz w:val="24"/>
          <w:szCs w:val="24"/>
        </w:rPr>
        <w:t xml:space="preserve">, </w:t>
      </w:r>
      <w:proofErr w:type="spellStart"/>
      <w:r>
        <w:rPr>
          <w:rFonts w:ascii="Times New Roman" w:hAnsi="Times New Roman"/>
          <w:sz w:val="24"/>
          <w:szCs w:val="24"/>
        </w:rPr>
        <w:t>preservation</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cultural</w:t>
      </w:r>
      <w:proofErr w:type="spellEnd"/>
      <w:r>
        <w:rPr>
          <w:rFonts w:ascii="Times New Roman" w:hAnsi="Times New Roman"/>
          <w:sz w:val="24"/>
          <w:szCs w:val="24"/>
        </w:rPr>
        <w:t xml:space="preserve"> </w:t>
      </w:r>
      <w:proofErr w:type="spellStart"/>
      <w:r>
        <w:rPr>
          <w:rFonts w:ascii="Times New Roman" w:hAnsi="Times New Roman"/>
          <w:sz w:val="24"/>
          <w:szCs w:val="24"/>
        </w:rPr>
        <w:t>uniqueness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development</w:t>
      </w:r>
      <w:proofErr w:type="spellEnd"/>
      <w:r>
        <w:rPr>
          <w:rFonts w:ascii="Times New Roman" w:hAnsi="Times New Roman"/>
          <w:sz w:val="24"/>
          <w:szCs w:val="24"/>
        </w:rPr>
        <w:t>.</w:t>
      </w:r>
      <w:r w:rsidRPr="0070247D">
        <w:rPr>
          <w:rFonts w:ascii="Times New Roman" w:hAnsi="Times New Roman"/>
          <w:iCs/>
          <w:sz w:val="24"/>
          <w:szCs w:val="24"/>
        </w:rPr>
        <w:t xml:space="preserve"> </w:t>
      </w:r>
      <w:r>
        <w:rPr>
          <w:rFonts w:ascii="Times New Roman" w:hAnsi="Times New Roman"/>
          <w:iCs/>
          <w:sz w:val="24"/>
          <w:szCs w:val="24"/>
        </w:rPr>
        <w:t xml:space="preserve">In </w:t>
      </w:r>
      <w:proofErr w:type="spellStart"/>
      <w:r>
        <w:rPr>
          <w:rFonts w:ascii="Times New Roman" w:hAnsi="Times New Roman"/>
          <w:iCs/>
          <w:sz w:val="24"/>
          <w:szCs w:val="24"/>
        </w:rPr>
        <w:t>total</w:t>
      </w:r>
      <w:proofErr w:type="spellEnd"/>
      <w:r>
        <w:rPr>
          <w:rFonts w:ascii="Times New Roman" w:hAnsi="Times New Roman"/>
          <w:iCs/>
          <w:sz w:val="24"/>
          <w:szCs w:val="24"/>
        </w:rPr>
        <w:t xml:space="preserve">, </w:t>
      </w:r>
      <w:proofErr w:type="spellStart"/>
      <w:r>
        <w:rPr>
          <w:rFonts w:ascii="Times New Roman" w:hAnsi="Times New Roman"/>
          <w:iCs/>
          <w:sz w:val="24"/>
          <w:szCs w:val="24"/>
        </w:rPr>
        <w:t>at</w:t>
      </w:r>
      <w:proofErr w:type="spellEnd"/>
      <w:r>
        <w:rPr>
          <w:rFonts w:ascii="Times New Roman" w:hAnsi="Times New Roman"/>
          <w:iCs/>
          <w:sz w:val="24"/>
          <w:szCs w:val="24"/>
        </w:rPr>
        <w:t xml:space="preserve"> </w:t>
      </w:r>
      <w:proofErr w:type="spellStart"/>
      <w:r>
        <w:rPr>
          <w:rFonts w:ascii="Times New Roman" w:hAnsi="Times New Roman"/>
          <w:iCs/>
          <w:sz w:val="24"/>
          <w:szCs w:val="24"/>
        </w:rPr>
        <w:t>least</w:t>
      </w:r>
      <w:proofErr w:type="spellEnd"/>
      <w:r>
        <w:rPr>
          <w:rFonts w:ascii="Times New Roman" w:hAnsi="Times New Roman"/>
          <w:iCs/>
          <w:sz w:val="24"/>
          <w:szCs w:val="24"/>
        </w:rPr>
        <w:t xml:space="preserve"> 20% </w:t>
      </w:r>
      <w:proofErr w:type="spellStart"/>
      <w:r>
        <w:rPr>
          <w:rFonts w:ascii="Times New Roman" w:hAnsi="Times New Roman"/>
          <w:iCs/>
          <w:sz w:val="24"/>
          <w:szCs w:val="24"/>
        </w:rPr>
        <w:t>of</w:t>
      </w:r>
      <w:proofErr w:type="spellEnd"/>
      <w:r>
        <w:rPr>
          <w:rFonts w:ascii="Times New Roman" w:hAnsi="Times New Roman"/>
          <w:iCs/>
          <w:sz w:val="24"/>
          <w:szCs w:val="24"/>
        </w:rPr>
        <w:t xml:space="preserve"> </w:t>
      </w:r>
      <w:proofErr w:type="spellStart"/>
      <w:r>
        <w:rPr>
          <w:rFonts w:ascii="Times New Roman" w:hAnsi="Times New Roman"/>
          <w:iCs/>
          <w:sz w:val="24"/>
          <w:szCs w:val="24"/>
        </w:rPr>
        <w:t>the</w:t>
      </w:r>
      <w:proofErr w:type="spellEnd"/>
      <w:r>
        <w:rPr>
          <w:rFonts w:ascii="Times New Roman" w:hAnsi="Times New Roman"/>
          <w:iCs/>
          <w:sz w:val="24"/>
          <w:szCs w:val="24"/>
        </w:rPr>
        <w:t xml:space="preserve"> </w:t>
      </w:r>
      <w:proofErr w:type="spellStart"/>
      <w:r>
        <w:rPr>
          <w:rFonts w:ascii="Times New Roman" w:hAnsi="Times New Roman"/>
          <w:iCs/>
          <w:sz w:val="24"/>
          <w:szCs w:val="24"/>
        </w:rPr>
        <w:t>budget</w:t>
      </w:r>
      <w:proofErr w:type="spellEnd"/>
      <w:r>
        <w:rPr>
          <w:rFonts w:ascii="Times New Roman" w:hAnsi="Times New Roman"/>
          <w:iCs/>
          <w:sz w:val="24"/>
          <w:szCs w:val="24"/>
        </w:rPr>
        <w:t xml:space="preserve"> </w:t>
      </w:r>
      <w:proofErr w:type="spellStart"/>
      <w:r>
        <w:rPr>
          <w:rFonts w:ascii="Times New Roman" w:hAnsi="Times New Roman"/>
          <w:iCs/>
          <w:sz w:val="24"/>
          <w:szCs w:val="24"/>
        </w:rPr>
        <w:t>of</w:t>
      </w:r>
      <w:proofErr w:type="spellEnd"/>
      <w:r>
        <w:rPr>
          <w:rFonts w:ascii="Times New Roman" w:hAnsi="Times New Roman"/>
          <w:iCs/>
          <w:sz w:val="24"/>
          <w:szCs w:val="24"/>
        </w:rPr>
        <w:t xml:space="preserve"> </w:t>
      </w:r>
      <w:proofErr w:type="spellStart"/>
      <w:r>
        <w:rPr>
          <w:rFonts w:ascii="Times New Roman" w:hAnsi="Times New Roman"/>
          <w:iCs/>
          <w:sz w:val="24"/>
          <w:szCs w:val="24"/>
        </w:rPr>
        <w:t>the</w:t>
      </w:r>
      <w:proofErr w:type="spellEnd"/>
      <w:r>
        <w:rPr>
          <w:rFonts w:ascii="Times New Roman" w:hAnsi="Times New Roman"/>
          <w:iCs/>
          <w:sz w:val="24"/>
          <w:szCs w:val="24"/>
        </w:rPr>
        <w:t xml:space="preserve"> </w:t>
      </w:r>
      <w:proofErr w:type="spellStart"/>
      <w:r>
        <w:rPr>
          <w:rFonts w:ascii="Times New Roman" w:hAnsi="Times New Roman"/>
          <w:iCs/>
          <w:sz w:val="24"/>
          <w:szCs w:val="24"/>
        </w:rPr>
        <w:t>MoC</w:t>
      </w:r>
      <w:proofErr w:type="spellEnd"/>
      <w:r>
        <w:rPr>
          <w:rFonts w:ascii="Times New Roman" w:hAnsi="Times New Roman"/>
          <w:iCs/>
          <w:sz w:val="24"/>
          <w:szCs w:val="24"/>
        </w:rPr>
        <w:t xml:space="preserve"> </w:t>
      </w:r>
      <w:proofErr w:type="spellStart"/>
      <w:r>
        <w:rPr>
          <w:rFonts w:ascii="Times New Roman" w:hAnsi="Times New Roman"/>
          <w:iCs/>
          <w:sz w:val="24"/>
          <w:szCs w:val="24"/>
        </w:rPr>
        <w:t>annually</w:t>
      </w:r>
      <w:proofErr w:type="spellEnd"/>
      <w:r>
        <w:rPr>
          <w:rFonts w:ascii="Times New Roman" w:hAnsi="Times New Roman"/>
          <w:iCs/>
          <w:sz w:val="24"/>
          <w:szCs w:val="24"/>
        </w:rPr>
        <w:t xml:space="preserve"> </w:t>
      </w:r>
      <w:proofErr w:type="spellStart"/>
      <w:r>
        <w:rPr>
          <w:rFonts w:ascii="Times New Roman" w:hAnsi="Times New Roman"/>
          <w:iCs/>
          <w:sz w:val="24"/>
          <w:szCs w:val="24"/>
        </w:rPr>
        <w:t>are</w:t>
      </w:r>
      <w:proofErr w:type="spellEnd"/>
      <w:r>
        <w:rPr>
          <w:rFonts w:ascii="Times New Roman" w:hAnsi="Times New Roman"/>
          <w:iCs/>
          <w:sz w:val="24"/>
          <w:szCs w:val="24"/>
        </w:rPr>
        <w:t xml:space="preserve"> </w:t>
      </w:r>
      <w:proofErr w:type="spellStart"/>
      <w:r>
        <w:rPr>
          <w:rFonts w:ascii="Times New Roman" w:hAnsi="Times New Roman"/>
          <w:iCs/>
          <w:sz w:val="24"/>
          <w:szCs w:val="24"/>
        </w:rPr>
        <w:t>allocated</w:t>
      </w:r>
      <w:proofErr w:type="spellEnd"/>
      <w:r>
        <w:rPr>
          <w:rFonts w:ascii="Times New Roman" w:hAnsi="Times New Roman"/>
          <w:iCs/>
          <w:sz w:val="24"/>
          <w:szCs w:val="24"/>
        </w:rPr>
        <w:t xml:space="preserve"> to </w:t>
      </w:r>
      <w:proofErr w:type="spellStart"/>
      <w:r>
        <w:rPr>
          <w:rFonts w:ascii="Times New Roman" w:hAnsi="Times New Roman"/>
          <w:iCs/>
          <w:sz w:val="24"/>
          <w:szCs w:val="24"/>
        </w:rPr>
        <w:t>the</w:t>
      </w:r>
      <w:proofErr w:type="spellEnd"/>
      <w:r>
        <w:rPr>
          <w:rFonts w:ascii="Times New Roman" w:hAnsi="Times New Roman"/>
          <w:iCs/>
          <w:sz w:val="24"/>
          <w:szCs w:val="24"/>
        </w:rPr>
        <w:t xml:space="preserve"> </w:t>
      </w:r>
      <w:proofErr w:type="spellStart"/>
      <w:r>
        <w:rPr>
          <w:rFonts w:ascii="Times New Roman" w:hAnsi="Times New Roman"/>
          <w:iCs/>
          <w:sz w:val="24"/>
          <w:szCs w:val="24"/>
        </w:rPr>
        <w:t>social</w:t>
      </w:r>
      <w:proofErr w:type="spellEnd"/>
      <w:r>
        <w:rPr>
          <w:rFonts w:ascii="Times New Roman" w:hAnsi="Times New Roman"/>
          <w:iCs/>
          <w:sz w:val="24"/>
          <w:szCs w:val="24"/>
        </w:rPr>
        <w:t xml:space="preserve"> </w:t>
      </w:r>
      <w:proofErr w:type="spellStart"/>
      <w:r>
        <w:rPr>
          <w:rFonts w:ascii="Times New Roman" w:hAnsi="Times New Roman"/>
          <w:iCs/>
          <w:sz w:val="24"/>
          <w:szCs w:val="24"/>
        </w:rPr>
        <w:t>integration</w:t>
      </w:r>
      <w:proofErr w:type="spellEnd"/>
      <w:r>
        <w:rPr>
          <w:rFonts w:ascii="Times New Roman" w:hAnsi="Times New Roman"/>
          <w:iCs/>
          <w:sz w:val="24"/>
          <w:szCs w:val="24"/>
        </w:rPr>
        <w:t xml:space="preserve"> </w:t>
      </w:r>
      <w:proofErr w:type="spellStart"/>
      <w:r>
        <w:rPr>
          <w:rFonts w:ascii="Times New Roman" w:hAnsi="Times New Roman"/>
          <w:iCs/>
          <w:sz w:val="24"/>
          <w:szCs w:val="24"/>
        </w:rPr>
        <w:t>policies</w:t>
      </w:r>
      <w:proofErr w:type="spellEnd"/>
      <w:r>
        <w:rPr>
          <w:rFonts w:ascii="Times New Roman" w:hAnsi="Times New Roman"/>
          <w:iCs/>
          <w:sz w:val="24"/>
          <w:szCs w:val="24"/>
        </w:rPr>
        <w:t xml:space="preserve"> </w:t>
      </w:r>
      <w:proofErr w:type="spellStart"/>
      <w:r>
        <w:rPr>
          <w:rFonts w:ascii="Times New Roman" w:hAnsi="Times New Roman"/>
          <w:iCs/>
          <w:sz w:val="24"/>
          <w:szCs w:val="24"/>
        </w:rPr>
        <w:t>and</w:t>
      </w:r>
      <w:proofErr w:type="spellEnd"/>
      <w:r>
        <w:rPr>
          <w:rFonts w:ascii="Times New Roman" w:hAnsi="Times New Roman"/>
          <w:iCs/>
          <w:sz w:val="24"/>
          <w:szCs w:val="24"/>
        </w:rPr>
        <w:t xml:space="preserve"> </w:t>
      </w:r>
      <w:proofErr w:type="spellStart"/>
      <w:r>
        <w:rPr>
          <w:rFonts w:ascii="Times New Roman" w:hAnsi="Times New Roman"/>
          <w:iCs/>
          <w:sz w:val="24"/>
          <w:szCs w:val="24"/>
        </w:rPr>
        <w:t>integration</w:t>
      </w:r>
      <w:proofErr w:type="spellEnd"/>
      <w:r>
        <w:rPr>
          <w:rFonts w:ascii="Times New Roman" w:hAnsi="Times New Roman"/>
          <w:iCs/>
          <w:sz w:val="24"/>
          <w:szCs w:val="24"/>
        </w:rPr>
        <w:t xml:space="preserve"> </w:t>
      </w:r>
      <w:proofErr w:type="spellStart"/>
      <w:r>
        <w:rPr>
          <w:rFonts w:ascii="Times New Roman" w:hAnsi="Times New Roman"/>
          <w:iCs/>
          <w:sz w:val="24"/>
          <w:szCs w:val="24"/>
        </w:rPr>
        <w:t>of</w:t>
      </w:r>
      <w:proofErr w:type="spellEnd"/>
      <w:r>
        <w:rPr>
          <w:rFonts w:ascii="Times New Roman" w:hAnsi="Times New Roman"/>
          <w:iCs/>
          <w:sz w:val="24"/>
          <w:szCs w:val="24"/>
        </w:rPr>
        <w:t xml:space="preserve"> </w:t>
      </w:r>
      <w:proofErr w:type="spellStart"/>
      <w:r>
        <w:rPr>
          <w:rFonts w:ascii="Times New Roman" w:hAnsi="Times New Roman"/>
          <w:iCs/>
          <w:sz w:val="24"/>
          <w:szCs w:val="24"/>
        </w:rPr>
        <w:t>minorities</w:t>
      </w:r>
      <w:proofErr w:type="spellEnd"/>
      <w:r>
        <w:rPr>
          <w:rFonts w:ascii="Times New Roman" w:hAnsi="Times New Roman"/>
          <w:iCs/>
          <w:sz w:val="24"/>
          <w:szCs w:val="24"/>
        </w:rPr>
        <w:t xml:space="preserve">. </w:t>
      </w:r>
      <w:proofErr w:type="spellStart"/>
      <w:r>
        <w:rPr>
          <w:rFonts w:ascii="Times New Roman" w:hAnsi="Times New Roman"/>
          <w:iCs/>
          <w:sz w:val="24"/>
          <w:szCs w:val="24"/>
        </w:rPr>
        <w:t>Between</w:t>
      </w:r>
      <w:proofErr w:type="spellEnd"/>
      <w:r>
        <w:rPr>
          <w:rFonts w:ascii="Times New Roman" w:hAnsi="Times New Roman"/>
          <w:iCs/>
          <w:sz w:val="24"/>
          <w:szCs w:val="24"/>
        </w:rPr>
        <w:t xml:space="preserve"> 2012 </w:t>
      </w:r>
      <w:proofErr w:type="spellStart"/>
      <w:r>
        <w:rPr>
          <w:rFonts w:ascii="Times New Roman" w:hAnsi="Times New Roman"/>
          <w:iCs/>
          <w:sz w:val="24"/>
          <w:szCs w:val="24"/>
        </w:rPr>
        <w:t>and</w:t>
      </w:r>
      <w:proofErr w:type="spellEnd"/>
      <w:r>
        <w:rPr>
          <w:rFonts w:ascii="Times New Roman" w:hAnsi="Times New Roman"/>
          <w:iCs/>
          <w:sz w:val="24"/>
          <w:szCs w:val="24"/>
        </w:rPr>
        <w:t xml:space="preserve"> 2018, </w:t>
      </w:r>
      <w:proofErr w:type="spellStart"/>
      <w:r>
        <w:rPr>
          <w:rFonts w:ascii="Times New Roman" w:hAnsi="Times New Roman"/>
          <w:iCs/>
          <w:sz w:val="24"/>
          <w:szCs w:val="24"/>
        </w:rPr>
        <w:t>approximatley</w:t>
      </w:r>
      <w:proofErr w:type="spellEnd"/>
      <w:r>
        <w:rPr>
          <w:rFonts w:ascii="Times New Roman" w:hAnsi="Times New Roman"/>
          <w:iCs/>
          <w:sz w:val="24"/>
          <w:szCs w:val="24"/>
        </w:rPr>
        <w:t xml:space="preserve"> 30 000 </w:t>
      </w:r>
      <w:proofErr w:type="spellStart"/>
      <w:r>
        <w:rPr>
          <w:rFonts w:ascii="Times New Roman" w:hAnsi="Times New Roman"/>
          <w:iCs/>
          <w:sz w:val="24"/>
          <w:szCs w:val="24"/>
        </w:rPr>
        <w:t>people</w:t>
      </w:r>
      <w:proofErr w:type="spellEnd"/>
      <w:r>
        <w:rPr>
          <w:rFonts w:ascii="Times New Roman" w:hAnsi="Times New Roman"/>
          <w:iCs/>
          <w:sz w:val="24"/>
          <w:szCs w:val="24"/>
        </w:rPr>
        <w:t xml:space="preserve"> </w:t>
      </w:r>
      <w:proofErr w:type="spellStart"/>
      <w:r>
        <w:rPr>
          <w:rFonts w:ascii="Times New Roman" w:hAnsi="Times New Roman"/>
          <w:iCs/>
          <w:sz w:val="24"/>
          <w:szCs w:val="24"/>
        </w:rPr>
        <w:t>have</w:t>
      </w:r>
      <w:proofErr w:type="spellEnd"/>
      <w:r>
        <w:rPr>
          <w:rFonts w:ascii="Times New Roman" w:hAnsi="Times New Roman"/>
          <w:iCs/>
          <w:sz w:val="24"/>
          <w:szCs w:val="24"/>
        </w:rPr>
        <w:t xml:space="preserve"> </w:t>
      </w:r>
      <w:proofErr w:type="spellStart"/>
      <w:r>
        <w:rPr>
          <w:rFonts w:ascii="Times New Roman" w:hAnsi="Times New Roman"/>
          <w:iCs/>
          <w:sz w:val="24"/>
          <w:szCs w:val="24"/>
        </w:rPr>
        <w:t>participated</w:t>
      </w:r>
      <w:proofErr w:type="spellEnd"/>
      <w:r>
        <w:rPr>
          <w:rFonts w:ascii="Times New Roman" w:hAnsi="Times New Roman"/>
          <w:iCs/>
          <w:sz w:val="24"/>
          <w:szCs w:val="24"/>
        </w:rPr>
        <w:t xml:space="preserve"> in </w:t>
      </w:r>
      <w:proofErr w:type="spellStart"/>
      <w:r>
        <w:rPr>
          <w:rFonts w:ascii="Times New Roman" w:hAnsi="Times New Roman"/>
          <w:iCs/>
          <w:sz w:val="24"/>
          <w:szCs w:val="24"/>
        </w:rPr>
        <w:t>minority</w:t>
      </w:r>
      <w:proofErr w:type="spellEnd"/>
      <w:r>
        <w:rPr>
          <w:rFonts w:ascii="Times New Roman" w:hAnsi="Times New Roman"/>
          <w:iCs/>
          <w:sz w:val="24"/>
          <w:szCs w:val="24"/>
        </w:rPr>
        <w:t xml:space="preserve"> </w:t>
      </w:r>
      <w:proofErr w:type="spellStart"/>
      <w:r>
        <w:rPr>
          <w:rFonts w:ascii="Times New Roman" w:hAnsi="Times New Roman"/>
          <w:iCs/>
          <w:sz w:val="24"/>
          <w:szCs w:val="24"/>
        </w:rPr>
        <w:t>culture</w:t>
      </w:r>
      <w:proofErr w:type="spellEnd"/>
      <w:r>
        <w:rPr>
          <w:rFonts w:ascii="Times New Roman" w:hAnsi="Times New Roman"/>
          <w:iCs/>
          <w:sz w:val="24"/>
          <w:szCs w:val="24"/>
        </w:rPr>
        <w:t xml:space="preserve"> </w:t>
      </w:r>
      <w:proofErr w:type="spellStart"/>
      <w:r>
        <w:rPr>
          <w:rFonts w:ascii="Times New Roman" w:hAnsi="Times New Roman"/>
          <w:iCs/>
          <w:sz w:val="24"/>
          <w:szCs w:val="24"/>
        </w:rPr>
        <w:t>events</w:t>
      </w:r>
      <w:proofErr w:type="spellEnd"/>
      <w:r>
        <w:rPr>
          <w:rFonts w:ascii="Times New Roman" w:hAnsi="Times New Roman"/>
          <w:iCs/>
          <w:sz w:val="24"/>
          <w:szCs w:val="24"/>
        </w:rPr>
        <w:t xml:space="preserve">; </w:t>
      </w:r>
      <w:proofErr w:type="spellStart"/>
      <w:r>
        <w:rPr>
          <w:rFonts w:ascii="Times New Roman" w:hAnsi="Times New Roman"/>
          <w:iCs/>
          <w:sz w:val="24"/>
          <w:szCs w:val="24"/>
        </w:rPr>
        <w:t>between</w:t>
      </w:r>
      <w:proofErr w:type="spellEnd"/>
      <w:r>
        <w:rPr>
          <w:rFonts w:ascii="Times New Roman" w:hAnsi="Times New Roman"/>
          <w:iCs/>
          <w:sz w:val="24"/>
          <w:szCs w:val="24"/>
        </w:rPr>
        <w:t xml:space="preserve"> 2014 </w:t>
      </w:r>
      <w:proofErr w:type="spellStart"/>
      <w:r>
        <w:rPr>
          <w:rFonts w:ascii="Times New Roman" w:hAnsi="Times New Roman"/>
          <w:iCs/>
          <w:sz w:val="24"/>
          <w:szCs w:val="24"/>
        </w:rPr>
        <w:t>and</w:t>
      </w:r>
      <w:proofErr w:type="spellEnd"/>
      <w:r>
        <w:rPr>
          <w:rFonts w:ascii="Times New Roman" w:hAnsi="Times New Roman"/>
          <w:iCs/>
          <w:sz w:val="24"/>
          <w:szCs w:val="24"/>
        </w:rPr>
        <w:t xml:space="preserve"> 2018 </w:t>
      </w:r>
      <w:proofErr w:type="spellStart"/>
      <w:r>
        <w:rPr>
          <w:rFonts w:ascii="Times New Roman" w:hAnsi="Times New Roman"/>
          <w:iCs/>
          <w:sz w:val="24"/>
          <w:szCs w:val="24"/>
        </w:rPr>
        <w:t>the</w:t>
      </w:r>
      <w:proofErr w:type="spellEnd"/>
      <w:r>
        <w:rPr>
          <w:rFonts w:ascii="Times New Roman" w:hAnsi="Times New Roman"/>
          <w:iCs/>
          <w:sz w:val="24"/>
          <w:szCs w:val="24"/>
        </w:rPr>
        <w:t xml:space="preserve"> </w:t>
      </w:r>
      <w:proofErr w:type="spellStart"/>
      <w:r>
        <w:rPr>
          <w:rFonts w:ascii="Times New Roman" w:hAnsi="Times New Roman"/>
          <w:iCs/>
          <w:sz w:val="24"/>
          <w:szCs w:val="24"/>
        </w:rPr>
        <w:t>MoC</w:t>
      </w:r>
      <w:proofErr w:type="spellEnd"/>
      <w:r>
        <w:rPr>
          <w:rFonts w:ascii="Times New Roman" w:hAnsi="Times New Roman"/>
          <w:iCs/>
          <w:sz w:val="24"/>
          <w:szCs w:val="24"/>
        </w:rPr>
        <w:t xml:space="preserve"> </w:t>
      </w:r>
      <w:proofErr w:type="spellStart"/>
      <w:r>
        <w:rPr>
          <w:rFonts w:ascii="Times New Roman" w:hAnsi="Times New Roman"/>
          <w:iCs/>
          <w:sz w:val="24"/>
          <w:szCs w:val="24"/>
        </w:rPr>
        <w:t>has</w:t>
      </w:r>
      <w:proofErr w:type="spellEnd"/>
      <w:r>
        <w:rPr>
          <w:rFonts w:ascii="Times New Roman" w:hAnsi="Times New Roman"/>
          <w:iCs/>
          <w:sz w:val="24"/>
          <w:szCs w:val="24"/>
        </w:rPr>
        <w:t xml:space="preserve"> </w:t>
      </w:r>
      <w:proofErr w:type="spellStart"/>
      <w:r>
        <w:rPr>
          <w:rFonts w:ascii="Times New Roman" w:hAnsi="Times New Roman"/>
          <w:iCs/>
          <w:sz w:val="24"/>
          <w:szCs w:val="24"/>
        </w:rPr>
        <w:t>helped</w:t>
      </w:r>
      <w:proofErr w:type="spellEnd"/>
      <w:r>
        <w:rPr>
          <w:rFonts w:ascii="Times New Roman" w:hAnsi="Times New Roman"/>
          <w:iCs/>
          <w:sz w:val="24"/>
          <w:szCs w:val="24"/>
        </w:rPr>
        <w:t xml:space="preserve"> to </w:t>
      </w:r>
      <w:proofErr w:type="spellStart"/>
      <w:r>
        <w:rPr>
          <w:rFonts w:ascii="Times New Roman" w:hAnsi="Times New Roman"/>
          <w:iCs/>
          <w:sz w:val="24"/>
          <w:szCs w:val="24"/>
        </w:rPr>
        <w:t>organize</w:t>
      </w:r>
      <w:proofErr w:type="spellEnd"/>
      <w:r>
        <w:rPr>
          <w:rFonts w:ascii="Times New Roman" w:hAnsi="Times New Roman"/>
          <w:iCs/>
          <w:sz w:val="24"/>
          <w:szCs w:val="24"/>
        </w:rPr>
        <w:t xml:space="preserve"> </w:t>
      </w:r>
      <w:proofErr w:type="spellStart"/>
      <w:r>
        <w:rPr>
          <w:rFonts w:ascii="Times New Roman" w:hAnsi="Times New Roman"/>
          <w:iCs/>
          <w:sz w:val="24"/>
          <w:szCs w:val="24"/>
        </w:rPr>
        <w:t>about</w:t>
      </w:r>
      <w:proofErr w:type="spellEnd"/>
      <w:r>
        <w:rPr>
          <w:rFonts w:ascii="Times New Roman" w:hAnsi="Times New Roman"/>
          <w:iCs/>
          <w:sz w:val="24"/>
          <w:szCs w:val="24"/>
        </w:rPr>
        <w:t xml:space="preserve"> 220 NGO </w:t>
      </w:r>
      <w:proofErr w:type="spellStart"/>
      <w:r>
        <w:rPr>
          <w:rFonts w:ascii="Times New Roman" w:hAnsi="Times New Roman"/>
          <w:iCs/>
          <w:sz w:val="24"/>
          <w:szCs w:val="24"/>
        </w:rPr>
        <w:t>events</w:t>
      </w:r>
      <w:proofErr w:type="spellEnd"/>
      <w:r>
        <w:rPr>
          <w:rFonts w:ascii="Times New Roman" w:hAnsi="Times New Roman"/>
          <w:iCs/>
          <w:sz w:val="24"/>
          <w:szCs w:val="24"/>
        </w:rPr>
        <w:t xml:space="preserve"> to </w:t>
      </w:r>
      <w:proofErr w:type="spellStart"/>
      <w:r>
        <w:rPr>
          <w:rFonts w:ascii="Times New Roman" w:hAnsi="Times New Roman"/>
          <w:iCs/>
          <w:sz w:val="24"/>
          <w:szCs w:val="24"/>
        </w:rPr>
        <w:t>strengthen</w:t>
      </w:r>
      <w:proofErr w:type="spellEnd"/>
      <w:r>
        <w:rPr>
          <w:rFonts w:ascii="Times New Roman" w:hAnsi="Times New Roman"/>
          <w:iCs/>
          <w:sz w:val="24"/>
          <w:szCs w:val="24"/>
        </w:rPr>
        <w:t xml:space="preserve"> </w:t>
      </w:r>
      <w:proofErr w:type="spellStart"/>
      <w:r>
        <w:rPr>
          <w:rFonts w:ascii="Times New Roman" w:hAnsi="Times New Roman"/>
          <w:iCs/>
          <w:sz w:val="24"/>
          <w:szCs w:val="24"/>
        </w:rPr>
        <w:t>minorities</w:t>
      </w:r>
      <w:proofErr w:type="spellEnd"/>
      <w:r>
        <w:rPr>
          <w:rFonts w:ascii="Times New Roman" w:hAnsi="Times New Roman"/>
          <w:iCs/>
          <w:sz w:val="24"/>
          <w:szCs w:val="24"/>
        </w:rPr>
        <w:t xml:space="preserve"> in </w:t>
      </w:r>
      <w:proofErr w:type="spellStart"/>
      <w:r>
        <w:rPr>
          <w:rFonts w:ascii="Times New Roman" w:hAnsi="Times New Roman"/>
          <w:iCs/>
          <w:sz w:val="24"/>
          <w:szCs w:val="24"/>
        </w:rPr>
        <w:t>Latvia</w:t>
      </w:r>
      <w:proofErr w:type="spellEnd"/>
      <w:r>
        <w:rPr>
          <w:rFonts w:ascii="Times New Roman" w:hAnsi="Times New Roman"/>
          <w:iCs/>
          <w:sz w:val="24"/>
          <w:szCs w:val="24"/>
        </w:rPr>
        <w:t>.</w:t>
      </w:r>
    </w:p>
    <w:p w14:paraId="115982FB" w14:textId="77777777" w:rsidR="00914DCD" w:rsidRPr="00F36CDB" w:rsidRDefault="00914DCD" w:rsidP="00914DCD">
      <w:pPr>
        <w:pStyle w:val="ListParagraph"/>
        <w:rPr>
          <w:rFonts w:ascii="Times New Roman" w:hAnsi="Times New Roman" w:cs="Times New Roman"/>
          <w:sz w:val="24"/>
          <w:szCs w:val="24"/>
        </w:rPr>
      </w:pPr>
    </w:p>
    <w:p w14:paraId="51FF1945" w14:textId="4CC8AF77" w:rsidR="00F36CDB" w:rsidRPr="004A4D6B" w:rsidRDefault="00F36CDB" w:rsidP="00F36CDB">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w:t>
      </w:r>
    </w:p>
    <w:sectPr w:rsidR="00F36CDB" w:rsidRPr="004A4D6B">
      <w:footerReference w:type="default" r:id="rId12"/>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E443F4" w16cid:durableId="22A785C0"/>
  <w16cid:commentId w16cid:paraId="3FDFACCA" w16cid:durableId="22A789E6"/>
  <w16cid:commentId w16cid:paraId="2A4BB81C" w16cid:durableId="22A78C65"/>
  <w16cid:commentId w16cid:paraId="2C84DE01" w16cid:durableId="22A78C8C"/>
  <w16cid:commentId w16cid:paraId="2EF1D97A" w16cid:durableId="22A78EB4"/>
  <w16cid:commentId w16cid:paraId="14BF8C93" w16cid:durableId="22A78F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288BB" w14:textId="77777777" w:rsidR="00B646F7" w:rsidRDefault="00B646F7" w:rsidP="002262E4">
      <w:pPr>
        <w:spacing w:after="0" w:line="240" w:lineRule="auto"/>
      </w:pPr>
      <w:r>
        <w:separator/>
      </w:r>
    </w:p>
  </w:endnote>
  <w:endnote w:type="continuationSeparator" w:id="0">
    <w:p w14:paraId="2AF44AAC" w14:textId="77777777" w:rsidR="00B646F7" w:rsidRDefault="00B646F7" w:rsidP="00226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12422378"/>
      <w:docPartObj>
        <w:docPartGallery w:val="Page Numbers (Bottom of Page)"/>
        <w:docPartUnique/>
      </w:docPartObj>
    </w:sdtPr>
    <w:sdtEndPr>
      <w:rPr>
        <w:noProof/>
      </w:rPr>
    </w:sdtEndPr>
    <w:sdtContent>
      <w:p w14:paraId="3384A206" w14:textId="3A10D7A8" w:rsidR="00B646F7" w:rsidRPr="00B944D7" w:rsidRDefault="00B646F7">
        <w:pPr>
          <w:pStyle w:val="Footer"/>
          <w:jc w:val="right"/>
          <w:rPr>
            <w:rFonts w:ascii="Times New Roman" w:hAnsi="Times New Roman" w:cs="Times New Roman"/>
            <w:sz w:val="24"/>
            <w:szCs w:val="24"/>
          </w:rPr>
        </w:pPr>
        <w:r w:rsidRPr="00B944D7">
          <w:rPr>
            <w:rFonts w:ascii="Times New Roman" w:hAnsi="Times New Roman" w:cs="Times New Roman"/>
            <w:sz w:val="24"/>
            <w:szCs w:val="24"/>
          </w:rPr>
          <w:fldChar w:fldCharType="begin"/>
        </w:r>
        <w:r w:rsidRPr="00B944D7">
          <w:rPr>
            <w:rFonts w:ascii="Times New Roman" w:hAnsi="Times New Roman" w:cs="Times New Roman"/>
            <w:sz w:val="24"/>
            <w:szCs w:val="24"/>
          </w:rPr>
          <w:instrText xml:space="preserve"> PAGE   \* MERGEFORMAT </w:instrText>
        </w:r>
        <w:r w:rsidRPr="00B944D7">
          <w:rPr>
            <w:rFonts w:ascii="Times New Roman" w:hAnsi="Times New Roman" w:cs="Times New Roman"/>
            <w:sz w:val="24"/>
            <w:szCs w:val="24"/>
          </w:rPr>
          <w:fldChar w:fldCharType="separate"/>
        </w:r>
        <w:r w:rsidR="008052B9">
          <w:rPr>
            <w:rFonts w:ascii="Times New Roman" w:hAnsi="Times New Roman" w:cs="Times New Roman"/>
            <w:noProof/>
            <w:sz w:val="24"/>
            <w:szCs w:val="24"/>
          </w:rPr>
          <w:t>21</w:t>
        </w:r>
        <w:r w:rsidRPr="00B944D7">
          <w:rPr>
            <w:rFonts w:ascii="Times New Roman" w:hAnsi="Times New Roman" w:cs="Times New Roman"/>
            <w:noProof/>
            <w:sz w:val="24"/>
            <w:szCs w:val="24"/>
          </w:rPr>
          <w:fldChar w:fldCharType="end"/>
        </w:r>
      </w:p>
    </w:sdtContent>
  </w:sdt>
  <w:p w14:paraId="02488B30" w14:textId="77777777" w:rsidR="00B646F7" w:rsidRPr="00B944D7" w:rsidRDefault="00B646F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33BD4" w14:textId="77777777" w:rsidR="00B646F7" w:rsidRDefault="00B646F7" w:rsidP="002262E4">
      <w:pPr>
        <w:spacing w:after="0" w:line="240" w:lineRule="auto"/>
      </w:pPr>
      <w:r>
        <w:separator/>
      </w:r>
    </w:p>
  </w:footnote>
  <w:footnote w:type="continuationSeparator" w:id="0">
    <w:p w14:paraId="69D5BDB5" w14:textId="77777777" w:rsidR="00B646F7" w:rsidRDefault="00B646F7" w:rsidP="002262E4">
      <w:pPr>
        <w:spacing w:after="0" w:line="240" w:lineRule="auto"/>
      </w:pPr>
      <w:r>
        <w:continuationSeparator/>
      </w:r>
    </w:p>
  </w:footnote>
  <w:footnote w:id="1">
    <w:p w14:paraId="0F0D3A73" w14:textId="656BC5C0" w:rsidR="00B646F7" w:rsidRPr="0016597F" w:rsidRDefault="00B646F7" w:rsidP="00772725">
      <w:pPr>
        <w:pStyle w:val="FootnoteText"/>
        <w:jc w:val="both"/>
        <w:rPr>
          <w:rFonts w:ascii="Times New Roman" w:hAnsi="Times New Roman" w:cs="Times New Roman"/>
          <w:color w:val="000000" w:themeColor="text1"/>
        </w:rPr>
      </w:pPr>
      <w:r w:rsidRPr="0016597F">
        <w:rPr>
          <w:rStyle w:val="FootnoteReference"/>
          <w:rFonts w:ascii="Times New Roman" w:hAnsi="Times New Roman" w:cs="Times New Roman"/>
          <w:color w:val="000000" w:themeColor="text1"/>
        </w:rPr>
        <w:footnoteRef/>
      </w:r>
      <w:r w:rsidRPr="0016597F">
        <w:rPr>
          <w:rFonts w:ascii="Times New Roman" w:hAnsi="Times New Roman" w:cs="Times New Roman"/>
          <w:color w:val="000000" w:themeColor="text1"/>
        </w:rPr>
        <w:t xml:space="preserve"> </w:t>
      </w:r>
      <w:hyperlink r:id="rId1" w:history="1">
        <w:r w:rsidRPr="0016597F">
          <w:rPr>
            <w:rStyle w:val="Hyperlink"/>
            <w:rFonts w:ascii="Times New Roman" w:hAnsi="Times New Roman" w:cs="Times New Roman"/>
            <w:color w:val="000000" w:themeColor="text1"/>
          </w:rPr>
          <w:t>http://www.vdi.gov.lv/lv/oira/</w:t>
        </w:r>
      </w:hyperlink>
      <w:r>
        <w:rPr>
          <w:rStyle w:val="Hyperlink"/>
          <w:rFonts w:ascii="Times New Roman" w:hAnsi="Times New Roman" w:cs="Times New Roman"/>
          <w:color w:val="000000" w:themeColor="text1"/>
        </w:rPr>
        <w:t>.</w:t>
      </w:r>
    </w:p>
  </w:footnote>
  <w:footnote w:id="2">
    <w:p w14:paraId="3F48588C" w14:textId="77777777" w:rsidR="00B646F7" w:rsidRPr="0016597F" w:rsidRDefault="00B646F7" w:rsidP="00914DCD">
      <w:pPr>
        <w:pStyle w:val="FootnoteText"/>
        <w:jc w:val="both"/>
        <w:rPr>
          <w:rFonts w:ascii="Times New Roman" w:hAnsi="Times New Roman" w:cs="Times New Roman"/>
          <w:color w:val="000000" w:themeColor="text1"/>
        </w:rPr>
      </w:pPr>
      <w:r w:rsidRPr="0016597F">
        <w:rPr>
          <w:rStyle w:val="FootnoteReference"/>
          <w:rFonts w:ascii="Times New Roman" w:hAnsi="Times New Roman" w:cs="Times New Roman"/>
          <w:color w:val="000000" w:themeColor="text1"/>
        </w:rPr>
        <w:footnoteRef/>
      </w:r>
      <w:r w:rsidRPr="0016597F">
        <w:rPr>
          <w:rFonts w:ascii="Times New Roman" w:hAnsi="Times New Roman" w:cs="Times New Roman"/>
          <w:color w:val="000000" w:themeColor="text1"/>
        </w:rPr>
        <w:t xml:space="preserve"> </w:t>
      </w:r>
      <w:hyperlink r:id="rId2" w:history="1">
        <w:r w:rsidRPr="0016597F">
          <w:rPr>
            <w:rStyle w:val="Hyperlink"/>
            <w:rFonts w:ascii="Times New Roman" w:hAnsi="Times New Roman" w:cs="Times New Roman"/>
            <w:color w:val="000000" w:themeColor="text1"/>
          </w:rPr>
          <w:t>https://manas.tiesas.lv/eTiesasMvc/nolemumi/pdf/339540.pdf</w:t>
        </w:r>
      </w:hyperlink>
      <w:r w:rsidRPr="0016597F">
        <w:rPr>
          <w:rFonts w:ascii="Times New Roman" w:hAnsi="Times New Roman" w:cs="Times New Roman"/>
          <w:color w:val="000000" w:themeColor="text1"/>
        </w:rPr>
        <w:t xml:space="preserve">. </w:t>
      </w:r>
    </w:p>
  </w:footnote>
  <w:footnote w:id="3">
    <w:p w14:paraId="7BC844E1" w14:textId="77777777" w:rsidR="00B646F7" w:rsidRPr="0016597F" w:rsidRDefault="00B646F7" w:rsidP="00914DCD">
      <w:pPr>
        <w:pStyle w:val="FootnoteText"/>
        <w:rPr>
          <w:rFonts w:ascii="Times New Roman" w:hAnsi="Times New Roman" w:cs="Times New Roman"/>
          <w:color w:val="000000" w:themeColor="text1"/>
        </w:rPr>
      </w:pPr>
      <w:r w:rsidRPr="0016597F">
        <w:rPr>
          <w:rStyle w:val="FootnoteReference"/>
          <w:rFonts w:ascii="Times New Roman" w:hAnsi="Times New Roman" w:cs="Times New Roman"/>
          <w:color w:val="000000" w:themeColor="text1"/>
        </w:rPr>
        <w:footnoteRef/>
      </w:r>
      <w:r w:rsidRPr="0016597F">
        <w:rPr>
          <w:rFonts w:ascii="Times New Roman" w:hAnsi="Times New Roman" w:cs="Times New Roman"/>
          <w:color w:val="000000" w:themeColor="text1"/>
        </w:rPr>
        <w:t xml:space="preserve"> </w:t>
      </w:r>
      <w:hyperlink r:id="rId3" w:history="1">
        <w:r w:rsidRPr="0016597F">
          <w:rPr>
            <w:rStyle w:val="Hyperlink"/>
            <w:rFonts w:ascii="Times New Roman" w:hAnsi="Times New Roman" w:cs="Times New Roman"/>
            <w:color w:val="000000" w:themeColor="text1"/>
          </w:rPr>
          <w:t>https://spkc.gov.lv/lv/informativi-izdevumi</w:t>
        </w:r>
      </w:hyperlink>
      <w:r w:rsidRPr="0016597F">
        <w:rPr>
          <w:rStyle w:val="Hyperlink"/>
          <w:rFonts w:ascii="Times New Roman" w:hAnsi="Times New Roman" w:cs="Times New Roman"/>
          <w:color w:val="000000" w:themeColor="text1"/>
        </w:rPr>
        <w:t>.</w:t>
      </w:r>
      <w:r>
        <w:rPr>
          <w:rStyle w:val="Hyperlink"/>
          <w:rFonts w:ascii="Times New Roman" w:hAnsi="Times New Roman" w:cs="Times New Roman"/>
          <w:color w:val="000000" w:themeColor="text1"/>
        </w:rPr>
        <w:t>.</w:t>
      </w:r>
    </w:p>
  </w:footnote>
  <w:footnote w:id="4">
    <w:p w14:paraId="4D075BFB" w14:textId="048E9D4A" w:rsidR="00B646F7" w:rsidRPr="0016597F" w:rsidRDefault="00B646F7" w:rsidP="00914DCD">
      <w:pPr>
        <w:pStyle w:val="FootnoteText"/>
        <w:jc w:val="both"/>
        <w:rPr>
          <w:rFonts w:ascii="Times New Roman" w:hAnsi="Times New Roman" w:cs="Times New Roman"/>
          <w:color w:val="000000" w:themeColor="text1"/>
        </w:rPr>
      </w:pPr>
      <w:r w:rsidRPr="0016597F">
        <w:rPr>
          <w:rStyle w:val="FootnoteReference"/>
          <w:rFonts w:ascii="Times New Roman" w:hAnsi="Times New Roman" w:cs="Times New Roman"/>
          <w:color w:val="000000" w:themeColor="text1"/>
        </w:rPr>
        <w:footnoteRef/>
      </w:r>
      <w:r w:rsidRPr="0016597F">
        <w:rPr>
          <w:rFonts w:ascii="Times New Roman" w:hAnsi="Times New Roman" w:cs="Times New Roman"/>
          <w:color w:val="000000" w:themeColor="text1"/>
        </w:rPr>
        <w:t xml:space="preserve"> </w:t>
      </w:r>
      <w:hyperlink r:id="rId4" w:anchor="Abstract" w:history="1">
        <w:r w:rsidRPr="0016597F">
          <w:rPr>
            <w:rFonts w:ascii="Times New Roman" w:hAnsi="Times New Roman" w:cs="Times New Roman"/>
            <w:color w:val="000000" w:themeColor="text1"/>
            <w:u w:val="single"/>
          </w:rPr>
          <w:t>https://www.rsu.lv/zinatniskie-raksti/pusaudzu-pasnavnieciska-uzvediba-latvija-pasnavibas-planu-sakariba-ar-gimeni#Abstract</w:t>
        </w:r>
      </w:hyperlink>
    </w:p>
  </w:footnote>
  <w:footnote w:id="5">
    <w:p w14:paraId="2E6089EC" w14:textId="77777777" w:rsidR="00B646F7" w:rsidRPr="0016597F" w:rsidRDefault="00B646F7" w:rsidP="00914DCD">
      <w:pPr>
        <w:pStyle w:val="FootnoteText"/>
        <w:jc w:val="both"/>
        <w:rPr>
          <w:rFonts w:ascii="Times New Roman" w:hAnsi="Times New Roman" w:cs="Times New Roman"/>
          <w:color w:val="000000" w:themeColor="text1"/>
        </w:rPr>
      </w:pPr>
      <w:r w:rsidRPr="0016597F">
        <w:rPr>
          <w:rStyle w:val="FootnoteReference"/>
          <w:rFonts w:ascii="Times New Roman" w:hAnsi="Times New Roman" w:cs="Times New Roman"/>
          <w:color w:val="000000" w:themeColor="text1"/>
        </w:rPr>
        <w:footnoteRef/>
      </w:r>
      <w:proofErr w:type="spellStart"/>
      <w:r w:rsidRPr="0016597F">
        <w:rPr>
          <w:rFonts w:ascii="Times New Roman" w:hAnsi="Times New Roman" w:cs="Times New Roman"/>
          <w:color w:val="000000" w:themeColor="text1"/>
        </w:rPr>
        <w:t>Ministry</w:t>
      </w:r>
      <w:proofErr w:type="spellEnd"/>
      <w:r w:rsidRPr="0016597F">
        <w:rPr>
          <w:rFonts w:ascii="Times New Roman" w:hAnsi="Times New Roman" w:cs="Times New Roman"/>
          <w:color w:val="000000" w:themeColor="text1"/>
        </w:rPr>
        <w:t xml:space="preserve"> </w:t>
      </w:r>
      <w:proofErr w:type="spellStart"/>
      <w:r w:rsidRPr="0016597F">
        <w:rPr>
          <w:rFonts w:ascii="Times New Roman" w:hAnsi="Times New Roman" w:cs="Times New Roman"/>
          <w:color w:val="000000" w:themeColor="text1"/>
        </w:rPr>
        <w:t>of</w:t>
      </w:r>
      <w:proofErr w:type="spellEnd"/>
      <w:r w:rsidRPr="0016597F">
        <w:rPr>
          <w:rFonts w:ascii="Times New Roman" w:hAnsi="Times New Roman" w:cs="Times New Roman"/>
          <w:color w:val="000000" w:themeColor="text1"/>
        </w:rPr>
        <w:t xml:space="preserve"> </w:t>
      </w:r>
      <w:proofErr w:type="spellStart"/>
      <w:r w:rsidRPr="0016597F">
        <w:rPr>
          <w:rFonts w:ascii="Times New Roman" w:hAnsi="Times New Roman" w:cs="Times New Roman"/>
          <w:color w:val="000000" w:themeColor="text1"/>
        </w:rPr>
        <w:t>Culture</w:t>
      </w:r>
      <w:proofErr w:type="spellEnd"/>
      <w:r w:rsidRPr="0016597F">
        <w:rPr>
          <w:rFonts w:ascii="Times New Roman" w:hAnsi="Times New Roman" w:cs="Times New Roman"/>
          <w:color w:val="000000" w:themeColor="text1"/>
        </w:rPr>
        <w:t xml:space="preserve">, </w:t>
      </w:r>
      <w:proofErr w:type="spellStart"/>
      <w:r w:rsidRPr="0016597F">
        <w:rPr>
          <w:rFonts w:ascii="Times New Roman" w:hAnsi="Times New Roman" w:cs="Times New Roman"/>
          <w:i/>
          <w:color w:val="000000" w:themeColor="text1"/>
        </w:rPr>
        <w:t>Guidelines</w:t>
      </w:r>
      <w:proofErr w:type="spellEnd"/>
      <w:r w:rsidRPr="0016597F">
        <w:rPr>
          <w:rFonts w:ascii="Times New Roman" w:hAnsi="Times New Roman" w:cs="Times New Roman"/>
          <w:i/>
          <w:color w:val="000000" w:themeColor="text1"/>
        </w:rPr>
        <w:t xml:space="preserve"> </w:t>
      </w:r>
      <w:proofErr w:type="spellStart"/>
      <w:r w:rsidRPr="0016597F">
        <w:rPr>
          <w:rFonts w:ascii="Times New Roman" w:hAnsi="Times New Roman" w:cs="Times New Roman"/>
          <w:i/>
          <w:color w:val="000000" w:themeColor="text1"/>
        </w:rPr>
        <w:t>for</w:t>
      </w:r>
      <w:proofErr w:type="spellEnd"/>
      <w:r w:rsidRPr="0016597F">
        <w:rPr>
          <w:rFonts w:ascii="Times New Roman" w:hAnsi="Times New Roman" w:cs="Times New Roman"/>
          <w:i/>
          <w:color w:val="000000" w:themeColor="text1"/>
        </w:rPr>
        <w:t xml:space="preserve"> </w:t>
      </w:r>
      <w:proofErr w:type="spellStart"/>
      <w:r w:rsidRPr="0016597F">
        <w:rPr>
          <w:rFonts w:ascii="Times New Roman" w:hAnsi="Times New Roman" w:cs="Times New Roman"/>
          <w:i/>
          <w:color w:val="000000" w:themeColor="text1"/>
        </w:rPr>
        <w:t>the</w:t>
      </w:r>
      <w:proofErr w:type="spellEnd"/>
      <w:r w:rsidRPr="0016597F">
        <w:rPr>
          <w:rFonts w:ascii="Times New Roman" w:hAnsi="Times New Roman" w:cs="Times New Roman"/>
          <w:i/>
          <w:color w:val="000000" w:themeColor="text1"/>
        </w:rPr>
        <w:t xml:space="preserve"> </w:t>
      </w:r>
      <w:proofErr w:type="spellStart"/>
      <w:r w:rsidRPr="0016597F">
        <w:rPr>
          <w:rFonts w:ascii="Times New Roman" w:hAnsi="Times New Roman" w:cs="Times New Roman"/>
          <w:i/>
          <w:color w:val="000000" w:themeColor="text1"/>
        </w:rPr>
        <w:t>accessibility</w:t>
      </w:r>
      <w:proofErr w:type="spellEnd"/>
      <w:r w:rsidRPr="0016597F">
        <w:rPr>
          <w:rFonts w:ascii="Times New Roman" w:hAnsi="Times New Roman" w:cs="Times New Roman"/>
          <w:i/>
          <w:color w:val="000000" w:themeColor="text1"/>
        </w:rPr>
        <w:t xml:space="preserve"> </w:t>
      </w:r>
      <w:proofErr w:type="spellStart"/>
      <w:r w:rsidRPr="0016597F">
        <w:rPr>
          <w:rFonts w:ascii="Times New Roman" w:hAnsi="Times New Roman" w:cs="Times New Roman"/>
          <w:i/>
          <w:color w:val="000000" w:themeColor="text1"/>
        </w:rPr>
        <w:t>of</w:t>
      </w:r>
      <w:proofErr w:type="spellEnd"/>
      <w:r w:rsidRPr="0016597F">
        <w:rPr>
          <w:rFonts w:ascii="Times New Roman" w:hAnsi="Times New Roman" w:cs="Times New Roman"/>
          <w:i/>
          <w:color w:val="000000" w:themeColor="text1"/>
        </w:rPr>
        <w:t xml:space="preserve"> publicē </w:t>
      </w:r>
      <w:proofErr w:type="spellStart"/>
      <w:r w:rsidRPr="0016597F">
        <w:rPr>
          <w:rFonts w:ascii="Times New Roman" w:hAnsi="Times New Roman" w:cs="Times New Roman"/>
          <w:i/>
          <w:color w:val="000000" w:themeColor="text1"/>
        </w:rPr>
        <w:t>constructions</w:t>
      </w:r>
      <w:proofErr w:type="spellEnd"/>
      <w:r w:rsidRPr="0016597F">
        <w:rPr>
          <w:rFonts w:ascii="Times New Roman" w:hAnsi="Times New Roman" w:cs="Times New Roman"/>
          <w:i/>
          <w:color w:val="000000" w:themeColor="text1"/>
        </w:rPr>
        <w:t xml:space="preserve"> </w:t>
      </w:r>
      <w:proofErr w:type="spellStart"/>
      <w:r w:rsidRPr="0016597F">
        <w:rPr>
          <w:rFonts w:ascii="Times New Roman" w:hAnsi="Times New Roman" w:cs="Times New Roman"/>
          <w:i/>
          <w:color w:val="000000" w:themeColor="text1"/>
        </w:rPr>
        <w:t>and</w:t>
      </w:r>
      <w:proofErr w:type="spellEnd"/>
      <w:r w:rsidRPr="0016597F">
        <w:rPr>
          <w:rFonts w:ascii="Times New Roman" w:hAnsi="Times New Roman" w:cs="Times New Roman"/>
          <w:i/>
          <w:color w:val="000000" w:themeColor="text1"/>
        </w:rPr>
        <w:t xml:space="preserve"> </w:t>
      </w:r>
      <w:proofErr w:type="spellStart"/>
      <w:r w:rsidRPr="0016597F">
        <w:rPr>
          <w:rFonts w:ascii="Times New Roman" w:hAnsi="Times New Roman" w:cs="Times New Roman"/>
          <w:i/>
          <w:color w:val="000000" w:themeColor="text1"/>
        </w:rPr>
        <w:t>places</w:t>
      </w:r>
      <w:proofErr w:type="spellEnd"/>
      <w:r w:rsidRPr="0016597F">
        <w:rPr>
          <w:rFonts w:ascii="Times New Roman" w:hAnsi="Times New Roman" w:cs="Times New Roman"/>
          <w:color w:val="000000" w:themeColor="text1"/>
        </w:rPr>
        <w:t xml:space="preserve">, </w:t>
      </w:r>
      <w:proofErr w:type="spellStart"/>
      <w:r w:rsidRPr="0016597F">
        <w:rPr>
          <w:rFonts w:ascii="Times New Roman" w:hAnsi="Times New Roman" w:cs="Times New Roman"/>
          <w:color w:val="000000" w:themeColor="text1"/>
        </w:rPr>
        <w:t>available</w:t>
      </w:r>
      <w:proofErr w:type="spellEnd"/>
      <w:r w:rsidRPr="0016597F">
        <w:rPr>
          <w:rFonts w:ascii="Times New Roman" w:hAnsi="Times New Roman" w:cs="Times New Roman"/>
          <w:color w:val="000000" w:themeColor="text1"/>
        </w:rPr>
        <w:t xml:space="preserve">: </w:t>
      </w:r>
      <w:hyperlink r:id="rId5" w:history="1">
        <w:r w:rsidRPr="0016597F">
          <w:rPr>
            <w:rStyle w:val="Hyperlink"/>
            <w:rFonts w:ascii="Times New Roman" w:hAnsi="Times New Roman" w:cs="Times New Roman"/>
            <w:color w:val="000000" w:themeColor="text1"/>
          </w:rPr>
          <w:t>http://sf.lm.gov.lv/f/files/vienlidzigas_iespejas_2014-2020/pieejamiba_12042018_LM_vadlinijas.pdf</w:t>
        </w:r>
      </w:hyperlink>
      <w:r w:rsidRPr="0016597F">
        <w:rPr>
          <w:rStyle w:val="Hyperlink"/>
          <w:rFonts w:ascii="Times New Roman" w:hAnsi="Times New Roman" w:cs="Times New Roman"/>
          <w:color w:val="000000" w:themeColor="text1"/>
        </w:rPr>
        <w:t>.</w:t>
      </w:r>
    </w:p>
  </w:footnote>
  <w:footnote w:id="6">
    <w:p w14:paraId="4897DF20" w14:textId="77777777" w:rsidR="00B646F7" w:rsidRPr="0016597F" w:rsidRDefault="00B646F7" w:rsidP="00914DCD">
      <w:pPr>
        <w:pStyle w:val="FootnoteText"/>
        <w:jc w:val="both"/>
        <w:rPr>
          <w:rFonts w:ascii="Times New Roman" w:hAnsi="Times New Roman" w:cs="Times New Roman"/>
          <w:color w:val="000000" w:themeColor="text1"/>
        </w:rPr>
      </w:pPr>
      <w:r w:rsidRPr="0016597F">
        <w:rPr>
          <w:rStyle w:val="FootnoteReference"/>
          <w:rFonts w:ascii="Times New Roman" w:hAnsi="Times New Roman" w:cs="Times New Roman"/>
          <w:color w:val="000000" w:themeColor="text1"/>
        </w:rPr>
        <w:footnoteRef/>
      </w:r>
      <w:proofErr w:type="spellStart"/>
      <w:r w:rsidRPr="0016597F">
        <w:rPr>
          <w:rFonts w:ascii="Times New Roman" w:hAnsi="Times New Roman" w:cs="Times New Roman"/>
          <w:color w:val="000000" w:themeColor="text1"/>
        </w:rPr>
        <w:t>Documents</w:t>
      </w:r>
      <w:proofErr w:type="spellEnd"/>
      <w:r w:rsidRPr="0016597F">
        <w:rPr>
          <w:rFonts w:ascii="Times New Roman" w:hAnsi="Times New Roman" w:cs="Times New Roman"/>
          <w:color w:val="000000" w:themeColor="text1"/>
        </w:rPr>
        <w:t xml:space="preserve"> </w:t>
      </w:r>
      <w:proofErr w:type="spellStart"/>
      <w:r w:rsidRPr="0016597F">
        <w:rPr>
          <w:rFonts w:ascii="Times New Roman" w:hAnsi="Times New Roman" w:cs="Times New Roman"/>
          <w:color w:val="000000" w:themeColor="text1"/>
        </w:rPr>
        <w:t>regadint</w:t>
      </w:r>
      <w:proofErr w:type="spellEnd"/>
      <w:r w:rsidRPr="0016597F">
        <w:rPr>
          <w:rFonts w:ascii="Times New Roman" w:hAnsi="Times New Roman" w:cs="Times New Roman"/>
          <w:color w:val="000000" w:themeColor="text1"/>
        </w:rPr>
        <w:t xml:space="preserve"> </w:t>
      </w:r>
      <w:proofErr w:type="spellStart"/>
      <w:r w:rsidRPr="0016597F">
        <w:rPr>
          <w:rFonts w:ascii="Times New Roman" w:hAnsi="Times New Roman" w:cs="Times New Roman"/>
          <w:color w:val="000000" w:themeColor="text1"/>
        </w:rPr>
        <w:t>integration</w:t>
      </w:r>
      <w:proofErr w:type="spellEnd"/>
      <w:r w:rsidRPr="0016597F">
        <w:rPr>
          <w:rFonts w:ascii="Times New Roman" w:hAnsi="Times New Roman" w:cs="Times New Roman"/>
          <w:color w:val="000000" w:themeColor="text1"/>
        </w:rPr>
        <w:t xml:space="preserve"> </w:t>
      </w:r>
      <w:proofErr w:type="spellStart"/>
      <w:r w:rsidRPr="0016597F">
        <w:rPr>
          <w:rFonts w:ascii="Times New Roman" w:hAnsi="Times New Roman" w:cs="Times New Roman"/>
          <w:color w:val="000000" w:themeColor="text1"/>
        </w:rPr>
        <w:t>policies</w:t>
      </w:r>
      <w:proofErr w:type="spellEnd"/>
      <w:r w:rsidRPr="0016597F">
        <w:rPr>
          <w:rFonts w:ascii="Times New Roman" w:hAnsi="Times New Roman" w:cs="Times New Roman"/>
          <w:color w:val="000000" w:themeColor="text1"/>
        </w:rPr>
        <w:t xml:space="preserve">, </w:t>
      </w:r>
      <w:proofErr w:type="spellStart"/>
      <w:r w:rsidRPr="0016597F">
        <w:rPr>
          <w:rFonts w:ascii="Times New Roman" w:hAnsi="Times New Roman" w:cs="Times New Roman"/>
          <w:color w:val="000000" w:themeColor="text1"/>
        </w:rPr>
        <w:t>Ministry</w:t>
      </w:r>
      <w:proofErr w:type="spellEnd"/>
      <w:r w:rsidRPr="0016597F">
        <w:rPr>
          <w:rFonts w:ascii="Times New Roman" w:hAnsi="Times New Roman" w:cs="Times New Roman"/>
          <w:color w:val="000000" w:themeColor="text1"/>
        </w:rPr>
        <w:t xml:space="preserve"> </w:t>
      </w:r>
      <w:proofErr w:type="spellStart"/>
      <w:r w:rsidRPr="0016597F">
        <w:rPr>
          <w:rFonts w:ascii="Times New Roman" w:hAnsi="Times New Roman" w:cs="Times New Roman"/>
          <w:color w:val="000000" w:themeColor="text1"/>
        </w:rPr>
        <w:t>of</w:t>
      </w:r>
      <w:proofErr w:type="spellEnd"/>
      <w:r w:rsidRPr="0016597F">
        <w:rPr>
          <w:rFonts w:ascii="Times New Roman" w:hAnsi="Times New Roman" w:cs="Times New Roman"/>
          <w:color w:val="000000" w:themeColor="text1"/>
        </w:rPr>
        <w:t xml:space="preserve"> </w:t>
      </w:r>
      <w:proofErr w:type="spellStart"/>
      <w:r w:rsidRPr="0016597F">
        <w:rPr>
          <w:rFonts w:ascii="Times New Roman" w:hAnsi="Times New Roman" w:cs="Times New Roman"/>
          <w:color w:val="000000" w:themeColor="text1"/>
        </w:rPr>
        <w:t>Culture</w:t>
      </w:r>
      <w:proofErr w:type="spellEnd"/>
      <w:r w:rsidRPr="0016597F">
        <w:rPr>
          <w:rFonts w:ascii="Times New Roman" w:hAnsi="Times New Roman" w:cs="Times New Roman"/>
          <w:color w:val="000000" w:themeColor="text1"/>
        </w:rPr>
        <w:t xml:space="preserve">, </w:t>
      </w:r>
      <w:proofErr w:type="spellStart"/>
      <w:r w:rsidRPr="0016597F">
        <w:rPr>
          <w:rFonts w:ascii="Times New Roman" w:hAnsi="Times New Roman" w:cs="Times New Roman"/>
          <w:color w:val="000000" w:themeColor="text1"/>
        </w:rPr>
        <w:t>available</w:t>
      </w:r>
      <w:proofErr w:type="spellEnd"/>
      <w:r w:rsidRPr="0016597F">
        <w:rPr>
          <w:rFonts w:ascii="Times New Roman" w:hAnsi="Times New Roman" w:cs="Times New Roman"/>
          <w:color w:val="000000" w:themeColor="text1"/>
        </w:rPr>
        <w:t xml:space="preserve">: </w:t>
      </w:r>
      <w:hyperlink r:id="rId6" w:history="1">
        <w:r w:rsidRPr="0016597F">
          <w:rPr>
            <w:rStyle w:val="Hyperlink"/>
            <w:rFonts w:ascii="Times New Roman" w:hAnsi="Times New Roman" w:cs="Times New Roman"/>
            <w:color w:val="000000" w:themeColor="text1"/>
          </w:rPr>
          <w:t>https://www.km.gov.lv/lv/integracija-un-sabiedriba/integracija-un-sabiedriba/dokumenti</w:t>
        </w:r>
      </w:hyperlink>
      <w:r w:rsidRPr="0016597F">
        <w:rPr>
          <w:rFonts w:ascii="Times New Roman" w:hAnsi="Times New Roman" w:cs="Times New Roman"/>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5396"/>
    <w:multiLevelType w:val="hybridMultilevel"/>
    <w:tmpl w:val="905A474E"/>
    <w:lvl w:ilvl="0" w:tplc="04260001">
      <w:start w:val="1"/>
      <w:numFmt w:val="bullet"/>
      <w:lvlText w:val=""/>
      <w:lvlJc w:val="left"/>
      <w:pPr>
        <w:ind w:left="1545" w:hanging="360"/>
      </w:pPr>
      <w:rPr>
        <w:rFonts w:ascii="Symbol" w:hAnsi="Symbol" w:hint="default"/>
      </w:rPr>
    </w:lvl>
    <w:lvl w:ilvl="1" w:tplc="04260003" w:tentative="1">
      <w:start w:val="1"/>
      <w:numFmt w:val="bullet"/>
      <w:lvlText w:val="o"/>
      <w:lvlJc w:val="left"/>
      <w:pPr>
        <w:ind w:left="2265" w:hanging="360"/>
      </w:pPr>
      <w:rPr>
        <w:rFonts w:ascii="Courier New" w:hAnsi="Courier New" w:cs="Courier New" w:hint="default"/>
      </w:rPr>
    </w:lvl>
    <w:lvl w:ilvl="2" w:tplc="04260005" w:tentative="1">
      <w:start w:val="1"/>
      <w:numFmt w:val="bullet"/>
      <w:lvlText w:val=""/>
      <w:lvlJc w:val="left"/>
      <w:pPr>
        <w:ind w:left="2985" w:hanging="360"/>
      </w:pPr>
      <w:rPr>
        <w:rFonts w:ascii="Wingdings" w:hAnsi="Wingdings" w:hint="default"/>
      </w:rPr>
    </w:lvl>
    <w:lvl w:ilvl="3" w:tplc="04260001" w:tentative="1">
      <w:start w:val="1"/>
      <w:numFmt w:val="bullet"/>
      <w:lvlText w:val=""/>
      <w:lvlJc w:val="left"/>
      <w:pPr>
        <w:ind w:left="3705" w:hanging="360"/>
      </w:pPr>
      <w:rPr>
        <w:rFonts w:ascii="Symbol" w:hAnsi="Symbol" w:hint="default"/>
      </w:rPr>
    </w:lvl>
    <w:lvl w:ilvl="4" w:tplc="04260003" w:tentative="1">
      <w:start w:val="1"/>
      <w:numFmt w:val="bullet"/>
      <w:lvlText w:val="o"/>
      <w:lvlJc w:val="left"/>
      <w:pPr>
        <w:ind w:left="4425" w:hanging="360"/>
      </w:pPr>
      <w:rPr>
        <w:rFonts w:ascii="Courier New" w:hAnsi="Courier New" w:cs="Courier New" w:hint="default"/>
      </w:rPr>
    </w:lvl>
    <w:lvl w:ilvl="5" w:tplc="04260005" w:tentative="1">
      <w:start w:val="1"/>
      <w:numFmt w:val="bullet"/>
      <w:lvlText w:val=""/>
      <w:lvlJc w:val="left"/>
      <w:pPr>
        <w:ind w:left="5145" w:hanging="360"/>
      </w:pPr>
      <w:rPr>
        <w:rFonts w:ascii="Wingdings" w:hAnsi="Wingdings" w:hint="default"/>
      </w:rPr>
    </w:lvl>
    <w:lvl w:ilvl="6" w:tplc="04260001" w:tentative="1">
      <w:start w:val="1"/>
      <w:numFmt w:val="bullet"/>
      <w:lvlText w:val=""/>
      <w:lvlJc w:val="left"/>
      <w:pPr>
        <w:ind w:left="5865" w:hanging="360"/>
      </w:pPr>
      <w:rPr>
        <w:rFonts w:ascii="Symbol" w:hAnsi="Symbol" w:hint="default"/>
      </w:rPr>
    </w:lvl>
    <w:lvl w:ilvl="7" w:tplc="04260003" w:tentative="1">
      <w:start w:val="1"/>
      <w:numFmt w:val="bullet"/>
      <w:lvlText w:val="o"/>
      <w:lvlJc w:val="left"/>
      <w:pPr>
        <w:ind w:left="6585" w:hanging="360"/>
      </w:pPr>
      <w:rPr>
        <w:rFonts w:ascii="Courier New" w:hAnsi="Courier New" w:cs="Courier New" w:hint="default"/>
      </w:rPr>
    </w:lvl>
    <w:lvl w:ilvl="8" w:tplc="04260005" w:tentative="1">
      <w:start w:val="1"/>
      <w:numFmt w:val="bullet"/>
      <w:lvlText w:val=""/>
      <w:lvlJc w:val="left"/>
      <w:pPr>
        <w:ind w:left="7305" w:hanging="360"/>
      </w:pPr>
      <w:rPr>
        <w:rFonts w:ascii="Wingdings" w:hAnsi="Wingdings" w:hint="default"/>
      </w:rPr>
    </w:lvl>
  </w:abstractNum>
  <w:abstractNum w:abstractNumId="1" w15:restartNumberingAfterBreak="0">
    <w:nsid w:val="0B73753C"/>
    <w:multiLevelType w:val="hybridMultilevel"/>
    <w:tmpl w:val="92402C6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E9231B2"/>
    <w:multiLevelType w:val="hybridMultilevel"/>
    <w:tmpl w:val="9EFEDC98"/>
    <w:lvl w:ilvl="0" w:tplc="4E568BE8">
      <w:start w:val="1"/>
      <w:numFmt w:val="decimal"/>
      <w:lvlText w:val="%1."/>
      <w:lvlJc w:val="left"/>
      <w:pPr>
        <w:ind w:left="360" w:hanging="360"/>
      </w:pPr>
      <w:rPr>
        <w:rFonts w:ascii="Times New Roman" w:eastAsia="Times New Roman" w:hAnsi="Times New Roman" w:cs="Times New Roman" w:hint="default"/>
        <w:b w:val="0"/>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E57066"/>
    <w:multiLevelType w:val="hybridMultilevel"/>
    <w:tmpl w:val="7C5AE6F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EE6907"/>
    <w:multiLevelType w:val="hybridMultilevel"/>
    <w:tmpl w:val="245C325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966891"/>
    <w:multiLevelType w:val="hybridMultilevel"/>
    <w:tmpl w:val="FAE4911C"/>
    <w:lvl w:ilvl="0" w:tplc="46766898">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6" w15:restartNumberingAfterBreak="0">
    <w:nsid w:val="172C290B"/>
    <w:multiLevelType w:val="hybridMultilevel"/>
    <w:tmpl w:val="8AB814F2"/>
    <w:lvl w:ilvl="0" w:tplc="8FF895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AAB4617"/>
    <w:multiLevelType w:val="hybridMultilevel"/>
    <w:tmpl w:val="FADA217E"/>
    <w:lvl w:ilvl="0" w:tplc="04260001">
      <w:start w:val="1"/>
      <w:numFmt w:val="bullet"/>
      <w:lvlText w:val=""/>
      <w:lvlJc w:val="left"/>
      <w:pPr>
        <w:ind w:left="2520" w:hanging="360"/>
      </w:pPr>
      <w:rPr>
        <w:rFonts w:ascii="Symbol" w:hAnsi="Symbol"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abstractNum w:abstractNumId="8" w15:restartNumberingAfterBreak="0">
    <w:nsid w:val="1E2B16EC"/>
    <w:multiLevelType w:val="hybridMultilevel"/>
    <w:tmpl w:val="884896B6"/>
    <w:lvl w:ilvl="0" w:tplc="4D76155E">
      <w:start w:val="1"/>
      <w:numFmt w:val="decimal"/>
      <w:lvlText w:val="%1."/>
      <w:lvlJc w:val="left"/>
      <w:pPr>
        <w:ind w:left="36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7D405B"/>
    <w:multiLevelType w:val="hybridMultilevel"/>
    <w:tmpl w:val="C8F4B368"/>
    <w:lvl w:ilvl="0" w:tplc="39EA454A">
      <w:start w:val="1"/>
      <w:numFmt w:val="decimal"/>
      <w:lvlText w:val="%1."/>
      <w:lvlJc w:val="left"/>
      <w:pPr>
        <w:ind w:left="720" w:hanging="360"/>
      </w:pPr>
      <w:rPr>
        <w:rFonts w:ascii="Times New Roman" w:hAnsi="Times New Roman" w:cs="Times New Roman" w:hint="default"/>
        <w:b w:val="0"/>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22B7011D"/>
    <w:multiLevelType w:val="hybridMultilevel"/>
    <w:tmpl w:val="5B1CB8F8"/>
    <w:lvl w:ilvl="0" w:tplc="82DEE358">
      <w:start w:val="1"/>
      <w:numFmt w:val="bullet"/>
      <w:lvlText w:val=""/>
      <w:lvlJc w:val="left"/>
      <w:pPr>
        <w:ind w:left="360" w:hanging="360"/>
      </w:pPr>
      <w:rPr>
        <w:rFonts w:ascii="Wingdings" w:hAnsi="Wingdings" w:hint="default"/>
      </w:rPr>
    </w:lvl>
    <w:lvl w:ilvl="1" w:tplc="42DEA3AE" w:tentative="1">
      <w:start w:val="1"/>
      <w:numFmt w:val="bullet"/>
      <w:lvlText w:val="o"/>
      <w:lvlJc w:val="left"/>
      <w:pPr>
        <w:ind w:left="1080" w:hanging="360"/>
      </w:pPr>
      <w:rPr>
        <w:rFonts w:ascii="Courier New" w:hAnsi="Courier New" w:cs="Courier New" w:hint="default"/>
      </w:rPr>
    </w:lvl>
    <w:lvl w:ilvl="2" w:tplc="D3CE29B2" w:tentative="1">
      <w:start w:val="1"/>
      <w:numFmt w:val="bullet"/>
      <w:lvlText w:val=""/>
      <w:lvlJc w:val="left"/>
      <w:pPr>
        <w:ind w:left="1800" w:hanging="360"/>
      </w:pPr>
      <w:rPr>
        <w:rFonts w:ascii="Wingdings" w:hAnsi="Wingdings" w:hint="default"/>
      </w:rPr>
    </w:lvl>
    <w:lvl w:ilvl="3" w:tplc="05AA9122" w:tentative="1">
      <w:start w:val="1"/>
      <w:numFmt w:val="bullet"/>
      <w:lvlText w:val=""/>
      <w:lvlJc w:val="left"/>
      <w:pPr>
        <w:ind w:left="2520" w:hanging="360"/>
      </w:pPr>
      <w:rPr>
        <w:rFonts w:ascii="Symbol" w:hAnsi="Symbol" w:hint="default"/>
      </w:rPr>
    </w:lvl>
    <w:lvl w:ilvl="4" w:tplc="6002CA96" w:tentative="1">
      <w:start w:val="1"/>
      <w:numFmt w:val="bullet"/>
      <w:lvlText w:val="o"/>
      <w:lvlJc w:val="left"/>
      <w:pPr>
        <w:ind w:left="3240" w:hanging="360"/>
      </w:pPr>
      <w:rPr>
        <w:rFonts w:ascii="Courier New" w:hAnsi="Courier New" w:cs="Courier New" w:hint="default"/>
      </w:rPr>
    </w:lvl>
    <w:lvl w:ilvl="5" w:tplc="5C14D288" w:tentative="1">
      <w:start w:val="1"/>
      <w:numFmt w:val="bullet"/>
      <w:lvlText w:val=""/>
      <w:lvlJc w:val="left"/>
      <w:pPr>
        <w:ind w:left="3960" w:hanging="360"/>
      </w:pPr>
      <w:rPr>
        <w:rFonts w:ascii="Wingdings" w:hAnsi="Wingdings" w:hint="default"/>
      </w:rPr>
    </w:lvl>
    <w:lvl w:ilvl="6" w:tplc="580644DC" w:tentative="1">
      <w:start w:val="1"/>
      <w:numFmt w:val="bullet"/>
      <w:lvlText w:val=""/>
      <w:lvlJc w:val="left"/>
      <w:pPr>
        <w:ind w:left="4680" w:hanging="360"/>
      </w:pPr>
      <w:rPr>
        <w:rFonts w:ascii="Symbol" w:hAnsi="Symbol" w:hint="default"/>
      </w:rPr>
    </w:lvl>
    <w:lvl w:ilvl="7" w:tplc="15826C78" w:tentative="1">
      <w:start w:val="1"/>
      <w:numFmt w:val="bullet"/>
      <w:lvlText w:val="o"/>
      <w:lvlJc w:val="left"/>
      <w:pPr>
        <w:ind w:left="5400" w:hanging="360"/>
      </w:pPr>
      <w:rPr>
        <w:rFonts w:ascii="Courier New" w:hAnsi="Courier New" w:cs="Courier New" w:hint="default"/>
      </w:rPr>
    </w:lvl>
    <w:lvl w:ilvl="8" w:tplc="B7C48E36" w:tentative="1">
      <w:start w:val="1"/>
      <w:numFmt w:val="bullet"/>
      <w:lvlText w:val=""/>
      <w:lvlJc w:val="left"/>
      <w:pPr>
        <w:ind w:left="6120" w:hanging="360"/>
      </w:pPr>
      <w:rPr>
        <w:rFonts w:ascii="Wingdings" w:hAnsi="Wingdings" w:hint="default"/>
      </w:rPr>
    </w:lvl>
  </w:abstractNum>
  <w:abstractNum w:abstractNumId="11" w15:restartNumberingAfterBreak="0">
    <w:nsid w:val="28A62AB1"/>
    <w:multiLevelType w:val="hybridMultilevel"/>
    <w:tmpl w:val="884896B6"/>
    <w:lvl w:ilvl="0" w:tplc="4D76155E">
      <w:start w:val="1"/>
      <w:numFmt w:val="decimal"/>
      <w:lvlText w:val="%1."/>
      <w:lvlJc w:val="left"/>
      <w:pPr>
        <w:ind w:left="36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1">
    <w:nsid w:val="30990815"/>
    <w:multiLevelType w:val="hybridMultilevel"/>
    <w:tmpl w:val="FC10846C"/>
    <w:lvl w:ilvl="0" w:tplc="1FDE13E2">
      <w:start w:val="1"/>
      <w:numFmt w:val="bullet"/>
      <w:lvlText w:val=""/>
      <w:lvlJc w:val="left"/>
      <w:pPr>
        <w:ind w:left="1446" w:hanging="360"/>
      </w:pPr>
      <w:rPr>
        <w:rFonts w:ascii="Wingdings" w:hAnsi="Wingdings" w:hint="default"/>
      </w:rPr>
    </w:lvl>
    <w:lvl w:ilvl="1" w:tplc="2034D550" w:tentative="1">
      <w:start w:val="1"/>
      <w:numFmt w:val="bullet"/>
      <w:lvlText w:val="o"/>
      <w:lvlJc w:val="left"/>
      <w:pPr>
        <w:ind w:left="2166" w:hanging="360"/>
      </w:pPr>
      <w:rPr>
        <w:rFonts w:ascii="Courier New" w:hAnsi="Courier New" w:cs="Courier New" w:hint="default"/>
      </w:rPr>
    </w:lvl>
    <w:lvl w:ilvl="2" w:tplc="1A30F4F0" w:tentative="1">
      <w:start w:val="1"/>
      <w:numFmt w:val="bullet"/>
      <w:lvlText w:val=""/>
      <w:lvlJc w:val="left"/>
      <w:pPr>
        <w:ind w:left="2886" w:hanging="360"/>
      </w:pPr>
      <w:rPr>
        <w:rFonts w:ascii="Wingdings" w:hAnsi="Wingdings" w:hint="default"/>
      </w:rPr>
    </w:lvl>
    <w:lvl w:ilvl="3" w:tplc="64B85500" w:tentative="1">
      <w:start w:val="1"/>
      <w:numFmt w:val="bullet"/>
      <w:lvlText w:val=""/>
      <w:lvlJc w:val="left"/>
      <w:pPr>
        <w:ind w:left="3606" w:hanging="360"/>
      </w:pPr>
      <w:rPr>
        <w:rFonts w:ascii="Symbol" w:hAnsi="Symbol" w:hint="default"/>
      </w:rPr>
    </w:lvl>
    <w:lvl w:ilvl="4" w:tplc="74AE9300" w:tentative="1">
      <w:start w:val="1"/>
      <w:numFmt w:val="bullet"/>
      <w:lvlText w:val="o"/>
      <w:lvlJc w:val="left"/>
      <w:pPr>
        <w:ind w:left="4326" w:hanging="360"/>
      </w:pPr>
      <w:rPr>
        <w:rFonts w:ascii="Courier New" w:hAnsi="Courier New" w:cs="Courier New" w:hint="default"/>
      </w:rPr>
    </w:lvl>
    <w:lvl w:ilvl="5" w:tplc="09E4DCB6" w:tentative="1">
      <w:start w:val="1"/>
      <w:numFmt w:val="bullet"/>
      <w:lvlText w:val=""/>
      <w:lvlJc w:val="left"/>
      <w:pPr>
        <w:ind w:left="5046" w:hanging="360"/>
      </w:pPr>
      <w:rPr>
        <w:rFonts w:ascii="Wingdings" w:hAnsi="Wingdings" w:hint="default"/>
      </w:rPr>
    </w:lvl>
    <w:lvl w:ilvl="6" w:tplc="C9B246F6" w:tentative="1">
      <w:start w:val="1"/>
      <w:numFmt w:val="bullet"/>
      <w:lvlText w:val=""/>
      <w:lvlJc w:val="left"/>
      <w:pPr>
        <w:ind w:left="5766" w:hanging="360"/>
      </w:pPr>
      <w:rPr>
        <w:rFonts w:ascii="Symbol" w:hAnsi="Symbol" w:hint="default"/>
      </w:rPr>
    </w:lvl>
    <w:lvl w:ilvl="7" w:tplc="9C944968" w:tentative="1">
      <w:start w:val="1"/>
      <w:numFmt w:val="bullet"/>
      <w:lvlText w:val="o"/>
      <w:lvlJc w:val="left"/>
      <w:pPr>
        <w:ind w:left="6486" w:hanging="360"/>
      </w:pPr>
      <w:rPr>
        <w:rFonts w:ascii="Courier New" w:hAnsi="Courier New" w:cs="Courier New" w:hint="default"/>
      </w:rPr>
    </w:lvl>
    <w:lvl w:ilvl="8" w:tplc="89A04BFA" w:tentative="1">
      <w:start w:val="1"/>
      <w:numFmt w:val="bullet"/>
      <w:lvlText w:val=""/>
      <w:lvlJc w:val="left"/>
      <w:pPr>
        <w:ind w:left="7206" w:hanging="360"/>
      </w:pPr>
      <w:rPr>
        <w:rFonts w:ascii="Wingdings" w:hAnsi="Wingdings" w:hint="default"/>
      </w:rPr>
    </w:lvl>
  </w:abstractNum>
  <w:abstractNum w:abstractNumId="13" w15:restartNumberingAfterBreak="0">
    <w:nsid w:val="32F35F18"/>
    <w:multiLevelType w:val="hybridMultilevel"/>
    <w:tmpl w:val="BC42A8EA"/>
    <w:lvl w:ilvl="0" w:tplc="8FF895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85F5211"/>
    <w:multiLevelType w:val="hybridMultilevel"/>
    <w:tmpl w:val="A79CA9FA"/>
    <w:lvl w:ilvl="0" w:tplc="04260001">
      <w:start w:val="1"/>
      <w:numFmt w:val="bullet"/>
      <w:lvlText w:val=""/>
      <w:lvlJc w:val="left"/>
      <w:pPr>
        <w:tabs>
          <w:tab w:val="num" w:pos="720"/>
        </w:tabs>
        <w:ind w:left="720" w:hanging="360"/>
      </w:pPr>
      <w:rPr>
        <w:rFonts w:ascii="Symbol" w:hAnsi="Symbol" w:hint="default"/>
      </w:rPr>
    </w:lvl>
    <w:lvl w:ilvl="1" w:tplc="F1AAA15A">
      <w:start w:val="1"/>
      <w:numFmt w:val="decimal"/>
      <w:lvlText w:val="%2."/>
      <w:lvlJc w:val="left"/>
      <w:pPr>
        <w:tabs>
          <w:tab w:val="num" w:pos="1440"/>
        </w:tabs>
        <w:ind w:left="1440" w:hanging="360"/>
      </w:pPr>
      <w:rPr>
        <w:rFonts w:hint="default"/>
        <w:b/>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D3372D"/>
    <w:multiLevelType w:val="hybridMultilevel"/>
    <w:tmpl w:val="892CF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403522"/>
    <w:multiLevelType w:val="hybridMultilevel"/>
    <w:tmpl w:val="36F80F8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CB24814"/>
    <w:multiLevelType w:val="multilevel"/>
    <w:tmpl w:val="B43CE0C2"/>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18" w15:restartNumberingAfterBreak="0">
    <w:nsid w:val="40D743A8"/>
    <w:multiLevelType w:val="hybridMultilevel"/>
    <w:tmpl w:val="A5DC54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09B19B9"/>
    <w:multiLevelType w:val="hybridMultilevel"/>
    <w:tmpl w:val="182CA33E"/>
    <w:lvl w:ilvl="0" w:tplc="29FAAEC2">
      <w:start w:val="87"/>
      <w:numFmt w:val="decimal"/>
      <w:lvlText w:val="%1."/>
      <w:lvlJc w:val="left"/>
      <w:pPr>
        <w:ind w:left="1779" w:hanging="360"/>
      </w:pPr>
      <w:rPr>
        <w:rFonts w:ascii="Times New Roman" w:hAnsi="Times New Roman" w:cs="Times New Roman" w:hint="default"/>
        <w:b w:val="0"/>
        <w:i w:val="0"/>
        <w:sz w:val="24"/>
        <w:szCs w:val="24"/>
        <w:lang w:val="lv-LV"/>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9789C"/>
    <w:multiLevelType w:val="hybridMultilevel"/>
    <w:tmpl w:val="38BC0214"/>
    <w:lvl w:ilvl="0" w:tplc="69CE663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1942E10"/>
    <w:multiLevelType w:val="multilevel"/>
    <w:tmpl w:val="D1D69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EF1A31"/>
    <w:multiLevelType w:val="hybridMultilevel"/>
    <w:tmpl w:val="BEEABA5C"/>
    <w:lvl w:ilvl="0" w:tplc="2C60C00A">
      <w:start w:val="1"/>
      <w:numFmt w:val="decimal"/>
      <w:lvlText w:val="%1."/>
      <w:lvlJc w:val="left"/>
      <w:pPr>
        <w:ind w:left="720" w:hanging="360"/>
      </w:pPr>
      <w:rPr>
        <w:rFonts w:ascii="Times New Roman" w:hAnsi="Times New Roman" w:cs="Times New Roman" w:hint="default"/>
        <w:b w:val="0"/>
        <w:i w:val="0"/>
        <w:sz w:val="24"/>
        <w:szCs w:val="24"/>
        <w:lang w:val="lv-LV"/>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6A3A"/>
    <w:multiLevelType w:val="hybridMultilevel"/>
    <w:tmpl w:val="098E03E4"/>
    <w:lvl w:ilvl="0" w:tplc="999A516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CFB6A3A"/>
    <w:multiLevelType w:val="hybridMultilevel"/>
    <w:tmpl w:val="C338ADE8"/>
    <w:lvl w:ilvl="0" w:tplc="248A0F2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F011E41"/>
    <w:multiLevelType w:val="hybridMultilevel"/>
    <w:tmpl w:val="F5B60044"/>
    <w:lvl w:ilvl="0" w:tplc="2A8A3EC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pStyle w:val="Heading7"/>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8"/>
  </w:num>
  <w:num w:numId="3">
    <w:abstractNumId w:val="24"/>
  </w:num>
  <w:num w:numId="4">
    <w:abstractNumId w:val="2"/>
  </w:num>
  <w:num w:numId="5">
    <w:abstractNumId w:val="9"/>
  </w:num>
  <w:num w:numId="6">
    <w:abstractNumId w:val="22"/>
  </w:num>
  <w:num w:numId="7">
    <w:abstractNumId w:val="19"/>
  </w:num>
  <w:num w:numId="8">
    <w:abstractNumId w:val="14"/>
  </w:num>
  <w:num w:numId="9">
    <w:abstractNumId w:val="16"/>
  </w:num>
  <w:num w:numId="10">
    <w:abstractNumId w:val="10"/>
  </w:num>
  <w:num w:numId="11">
    <w:abstractNumId w:val="12"/>
  </w:num>
  <w:num w:numId="12">
    <w:abstractNumId w:val="17"/>
  </w:num>
  <w:num w:numId="13">
    <w:abstractNumId w:val="2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5"/>
  </w:num>
  <w:num w:numId="17">
    <w:abstractNumId w:val="1"/>
  </w:num>
  <w:num w:numId="18">
    <w:abstractNumId w:val="4"/>
  </w:num>
  <w:num w:numId="19">
    <w:abstractNumId w:val="3"/>
  </w:num>
  <w:num w:numId="20">
    <w:abstractNumId w:val="6"/>
  </w:num>
  <w:num w:numId="21">
    <w:abstractNumId w:val="13"/>
  </w:num>
  <w:num w:numId="22">
    <w:abstractNumId w:val="23"/>
  </w:num>
  <w:num w:numId="23">
    <w:abstractNumId w:val="18"/>
  </w:num>
  <w:num w:numId="24">
    <w:abstractNumId w:val="20"/>
  </w:num>
  <w:num w:numId="25">
    <w:abstractNumId w:val="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AF"/>
    <w:rsid w:val="000170C1"/>
    <w:rsid w:val="00021F9E"/>
    <w:rsid w:val="000231B7"/>
    <w:rsid w:val="00052EAF"/>
    <w:rsid w:val="00055DC8"/>
    <w:rsid w:val="00055E1F"/>
    <w:rsid w:val="000754B5"/>
    <w:rsid w:val="000814CF"/>
    <w:rsid w:val="00090374"/>
    <w:rsid w:val="000A179D"/>
    <w:rsid w:val="000B4206"/>
    <w:rsid w:val="000C147E"/>
    <w:rsid w:val="000C5E28"/>
    <w:rsid w:val="000E55E3"/>
    <w:rsid w:val="0010645C"/>
    <w:rsid w:val="00106930"/>
    <w:rsid w:val="00112A7B"/>
    <w:rsid w:val="00113AB4"/>
    <w:rsid w:val="001145AF"/>
    <w:rsid w:val="0012133B"/>
    <w:rsid w:val="00126ADE"/>
    <w:rsid w:val="00136BE4"/>
    <w:rsid w:val="00151625"/>
    <w:rsid w:val="0016597F"/>
    <w:rsid w:val="0017082F"/>
    <w:rsid w:val="00172D64"/>
    <w:rsid w:val="00181200"/>
    <w:rsid w:val="00193BE3"/>
    <w:rsid w:val="00194F9E"/>
    <w:rsid w:val="001A0C3F"/>
    <w:rsid w:val="001A3FDF"/>
    <w:rsid w:val="001D504B"/>
    <w:rsid w:val="00206798"/>
    <w:rsid w:val="002262E4"/>
    <w:rsid w:val="00237FD5"/>
    <w:rsid w:val="00255FC0"/>
    <w:rsid w:val="002653DE"/>
    <w:rsid w:val="00272326"/>
    <w:rsid w:val="00277FA8"/>
    <w:rsid w:val="002979B1"/>
    <w:rsid w:val="002A3EB0"/>
    <w:rsid w:val="002A70E4"/>
    <w:rsid w:val="002B122C"/>
    <w:rsid w:val="002D6BD5"/>
    <w:rsid w:val="002E3ACC"/>
    <w:rsid w:val="002E4DC6"/>
    <w:rsid w:val="002E6AB7"/>
    <w:rsid w:val="002F2462"/>
    <w:rsid w:val="00304686"/>
    <w:rsid w:val="0030738A"/>
    <w:rsid w:val="00313761"/>
    <w:rsid w:val="0033142D"/>
    <w:rsid w:val="00337066"/>
    <w:rsid w:val="00354222"/>
    <w:rsid w:val="0035580B"/>
    <w:rsid w:val="00357B8F"/>
    <w:rsid w:val="00360F94"/>
    <w:rsid w:val="003677E0"/>
    <w:rsid w:val="00370DD4"/>
    <w:rsid w:val="00382488"/>
    <w:rsid w:val="00392D58"/>
    <w:rsid w:val="003A2A58"/>
    <w:rsid w:val="003C3CAE"/>
    <w:rsid w:val="003D4BBA"/>
    <w:rsid w:val="003E0E40"/>
    <w:rsid w:val="0040160E"/>
    <w:rsid w:val="0040262D"/>
    <w:rsid w:val="00414C12"/>
    <w:rsid w:val="00416CFC"/>
    <w:rsid w:val="00417C5A"/>
    <w:rsid w:val="00425080"/>
    <w:rsid w:val="00427FC0"/>
    <w:rsid w:val="00430C57"/>
    <w:rsid w:val="00465702"/>
    <w:rsid w:val="004706E4"/>
    <w:rsid w:val="0047324E"/>
    <w:rsid w:val="00476689"/>
    <w:rsid w:val="00477EE6"/>
    <w:rsid w:val="004812AF"/>
    <w:rsid w:val="004A4D6B"/>
    <w:rsid w:val="004A7B55"/>
    <w:rsid w:val="004B71BC"/>
    <w:rsid w:val="004C3A0D"/>
    <w:rsid w:val="004C3CD4"/>
    <w:rsid w:val="004C3D27"/>
    <w:rsid w:val="004C58B2"/>
    <w:rsid w:val="004C71EA"/>
    <w:rsid w:val="004E5F2E"/>
    <w:rsid w:val="004E6879"/>
    <w:rsid w:val="004E7C32"/>
    <w:rsid w:val="004F379E"/>
    <w:rsid w:val="005007E7"/>
    <w:rsid w:val="0050148D"/>
    <w:rsid w:val="00504587"/>
    <w:rsid w:val="00507CF2"/>
    <w:rsid w:val="0051379B"/>
    <w:rsid w:val="005158F8"/>
    <w:rsid w:val="00517791"/>
    <w:rsid w:val="0052163A"/>
    <w:rsid w:val="00524A3D"/>
    <w:rsid w:val="00525852"/>
    <w:rsid w:val="0054185C"/>
    <w:rsid w:val="00547E14"/>
    <w:rsid w:val="00556682"/>
    <w:rsid w:val="0056019F"/>
    <w:rsid w:val="00560367"/>
    <w:rsid w:val="005730AF"/>
    <w:rsid w:val="005A4EF5"/>
    <w:rsid w:val="005C6F83"/>
    <w:rsid w:val="005C76B0"/>
    <w:rsid w:val="005E1674"/>
    <w:rsid w:val="005F0E7E"/>
    <w:rsid w:val="005F38F8"/>
    <w:rsid w:val="005F7252"/>
    <w:rsid w:val="00600C9F"/>
    <w:rsid w:val="006058B2"/>
    <w:rsid w:val="006074F9"/>
    <w:rsid w:val="0062407B"/>
    <w:rsid w:val="00626FAF"/>
    <w:rsid w:val="00634CCF"/>
    <w:rsid w:val="00636679"/>
    <w:rsid w:val="00645761"/>
    <w:rsid w:val="00660A52"/>
    <w:rsid w:val="00666E48"/>
    <w:rsid w:val="006673D1"/>
    <w:rsid w:val="00674A75"/>
    <w:rsid w:val="00692795"/>
    <w:rsid w:val="00697D6D"/>
    <w:rsid w:val="006A1EFA"/>
    <w:rsid w:val="006A4B03"/>
    <w:rsid w:val="006A5D04"/>
    <w:rsid w:val="006C0FC1"/>
    <w:rsid w:val="006D07BB"/>
    <w:rsid w:val="006D5685"/>
    <w:rsid w:val="0070247D"/>
    <w:rsid w:val="00706AF6"/>
    <w:rsid w:val="00706E15"/>
    <w:rsid w:val="007163C0"/>
    <w:rsid w:val="00721805"/>
    <w:rsid w:val="0072775A"/>
    <w:rsid w:val="00735396"/>
    <w:rsid w:val="00735E15"/>
    <w:rsid w:val="0074621F"/>
    <w:rsid w:val="00752D93"/>
    <w:rsid w:val="00753F28"/>
    <w:rsid w:val="007607FE"/>
    <w:rsid w:val="007638CC"/>
    <w:rsid w:val="00772725"/>
    <w:rsid w:val="00784AC0"/>
    <w:rsid w:val="0079415C"/>
    <w:rsid w:val="007A09B6"/>
    <w:rsid w:val="007A762C"/>
    <w:rsid w:val="007B4410"/>
    <w:rsid w:val="007C320E"/>
    <w:rsid w:val="007C44CA"/>
    <w:rsid w:val="007C4FDA"/>
    <w:rsid w:val="007D0075"/>
    <w:rsid w:val="007D48C5"/>
    <w:rsid w:val="007E0155"/>
    <w:rsid w:val="007E28AE"/>
    <w:rsid w:val="007E3F51"/>
    <w:rsid w:val="007E62E3"/>
    <w:rsid w:val="007F4F0E"/>
    <w:rsid w:val="008052B9"/>
    <w:rsid w:val="008143C1"/>
    <w:rsid w:val="008217A5"/>
    <w:rsid w:val="00827680"/>
    <w:rsid w:val="00840F3E"/>
    <w:rsid w:val="008461EC"/>
    <w:rsid w:val="00850CDE"/>
    <w:rsid w:val="00853A59"/>
    <w:rsid w:val="00860D36"/>
    <w:rsid w:val="00861181"/>
    <w:rsid w:val="008615D5"/>
    <w:rsid w:val="008622EC"/>
    <w:rsid w:val="008706B6"/>
    <w:rsid w:val="008869B0"/>
    <w:rsid w:val="008942A0"/>
    <w:rsid w:val="008952E5"/>
    <w:rsid w:val="0089576A"/>
    <w:rsid w:val="008B5CB0"/>
    <w:rsid w:val="008B7DB7"/>
    <w:rsid w:val="008C1450"/>
    <w:rsid w:val="008E5D88"/>
    <w:rsid w:val="008F3A94"/>
    <w:rsid w:val="009074C9"/>
    <w:rsid w:val="009110FB"/>
    <w:rsid w:val="00914DCD"/>
    <w:rsid w:val="00922296"/>
    <w:rsid w:val="009256D0"/>
    <w:rsid w:val="0093523D"/>
    <w:rsid w:val="00945A88"/>
    <w:rsid w:val="00946427"/>
    <w:rsid w:val="00954491"/>
    <w:rsid w:val="00954F1A"/>
    <w:rsid w:val="00967DE9"/>
    <w:rsid w:val="009748CB"/>
    <w:rsid w:val="009875CA"/>
    <w:rsid w:val="009931DA"/>
    <w:rsid w:val="00996035"/>
    <w:rsid w:val="009A0A4A"/>
    <w:rsid w:val="009B5970"/>
    <w:rsid w:val="009C0197"/>
    <w:rsid w:val="009D179C"/>
    <w:rsid w:val="009D61FB"/>
    <w:rsid w:val="009E6BE7"/>
    <w:rsid w:val="009F0F3D"/>
    <w:rsid w:val="00A03F61"/>
    <w:rsid w:val="00A05CDD"/>
    <w:rsid w:val="00A42460"/>
    <w:rsid w:val="00A51C5B"/>
    <w:rsid w:val="00A52F04"/>
    <w:rsid w:val="00A67DDD"/>
    <w:rsid w:val="00A910A0"/>
    <w:rsid w:val="00A921F2"/>
    <w:rsid w:val="00AA26FF"/>
    <w:rsid w:val="00AB46DA"/>
    <w:rsid w:val="00AB610A"/>
    <w:rsid w:val="00AC5AB3"/>
    <w:rsid w:val="00AD33EE"/>
    <w:rsid w:val="00AD3923"/>
    <w:rsid w:val="00AD3C11"/>
    <w:rsid w:val="00AE101A"/>
    <w:rsid w:val="00AE4E53"/>
    <w:rsid w:val="00AE5056"/>
    <w:rsid w:val="00AE7578"/>
    <w:rsid w:val="00AF660E"/>
    <w:rsid w:val="00B2401F"/>
    <w:rsid w:val="00B34A5B"/>
    <w:rsid w:val="00B4110C"/>
    <w:rsid w:val="00B61078"/>
    <w:rsid w:val="00B646F7"/>
    <w:rsid w:val="00B64F42"/>
    <w:rsid w:val="00B771C7"/>
    <w:rsid w:val="00B77C55"/>
    <w:rsid w:val="00B838EC"/>
    <w:rsid w:val="00B8581E"/>
    <w:rsid w:val="00B87560"/>
    <w:rsid w:val="00B944D7"/>
    <w:rsid w:val="00BA773C"/>
    <w:rsid w:val="00BB01B1"/>
    <w:rsid w:val="00BF363A"/>
    <w:rsid w:val="00BF3C77"/>
    <w:rsid w:val="00C06584"/>
    <w:rsid w:val="00C11BDB"/>
    <w:rsid w:val="00C12B04"/>
    <w:rsid w:val="00C16A53"/>
    <w:rsid w:val="00C26B72"/>
    <w:rsid w:val="00C30566"/>
    <w:rsid w:val="00C36341"/>
    <w:rsid w:val="00C4015F"/>
    <w:rsid w:val="00C40316"/>
    <w:rsid w:val="00C43D31"/>
    <w:rsid w:val="00C4404C"/>
    <w:rsid w:val="00C46635"/>
    <w:rsid w:val="00C46897"/>
    <w:rsid w:val="00C515A0"/>
    <w:rsid w:val="00C61FE4"/>
    <w:rsid w:val="00C65A52"/>
    <w:rsid w:val="00C7294D"/>
    <w:rsid w:val="00C80EA9"/>
    <w:rsid w:val="00C83B89"/>
    <w:rsid w:val="00C83FF8"/>
    <w:rsid w:val="00C8469D"/>
    <w:rsid w:val="00C86EDE"/>
    <w:rsid w:val="00C93C64"/>
    <w:rsid w:val="00C940CF"/>
    <w:rsid w:val="00C949D8"/>
    <w:rsid w:val="00CB5FA1"/>
    <w:rsid w:val="00CB6A0A"/>
    <w:rsid w:val="00CB6EC8"/>
    <w:rsid w:val="00CB6ED0"/>
    <w:rsid w:val="00CE1021"/>
    <w:rsid w:val="00CF4035"/>
    <w:rsid w:val="00CF4576"/>
    <w:rsid w:val="00D00954"/>
    <w:rsid w:val="00D12E19"/>
    <w:rsid w:val="00D61C1F"/>
    <w:rsid w:val="00D62B57"/>
    <w:rsid w:val="00D63A18"/>
    <w:rsid w:val="00D652EA"/>
    <w:rsid w:val="00D705F6"/>
    <w:rsid w:val="00D7138C"/>
    <w:rsid w:val="00D72E13"/>
    <w:rsid w:val="00D91740"/>
    <w:rsid w:val="00D954AC"/>
    <w:rsid w:val="00D95AED"/>
    <w:rsid w:val="00DB755F"/>
    <w:rsid w:val="00DD0660"/>
    <w:rsid w:val="00DD2DC5"/>
    <w:rsid w:val="00DF62FF"/>
    <w:rsid w:val="00E04346"/>
    <w:rsid w:val="00E24D84"/>
    <w:rsid w:val="00E30367"/>
    <w:rsid w:val="00E32203"/>
    <w:rsid w:val="00E40993"/>
    <w:rsid w:val="00E55741"/>
    <w:rsid w:val="00E70DE1"/>
    <w:rsid w:val="00E72A50"/>
    <w:rsid w:val="00E75E59"/>
    <w:rsid w:val="00E803B8"/>
    <w:rsid w:val="00EB7A95"/>
    <w:rsid w:val="00ED6CD5"/>
    <w:rsid w:val="00ED7744"/>
    <w:rsid w:val="00EF4E1D"/>
    <w:rsid w:val="00F04594"/>
    <w:rsid w:val="00F25E78"/>
    <w:rsid w:val="00F335A8"/>
    <w:rsid w:val="00F36CDB"/>
    <w:rsid w:val="00F37F6C"/>
    <w:rsid w:val="00F47872"/>
    <w:rsid w:val="00F63C39"/>
    <w:rsid w:val="00F71D00"/>
    <w:rsid w:val="00F8644C"/>
    <w:rsid w:val="00F946AB"/>
    <w:rsid w:val="00FA01CE"/>
    <w:rsid w:val="00FA03CF"/>
    <w:rsid w:val="00FA435E"/>
    <w:rsid w:val="00FB04B0"/>
    <w:rsid w:val="00FB4635"/>
    <w:rsid w:val="00FD1AC8"/>
    <w:rsid w:val="00FD6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3FC3"/>
  <w15:chartTrackingRefBased/>
  <w15:docId w15:val="{650E3669-7FE9-4803-B290-7B22041A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aliases w:val="Sol_virsraksts7"/>
    <w:basedOn w:val="Normal"/>
    <w:next w:val="Normal"/>
    <w:link w:val="Heading7Char"/>
    <w:qFormat/>
    <w:rsid w:val="008706B6"/>
    <w:pPr>
      <w:numPr>
        <w:ilvl w:val="6"/>
        <w:numId w:val="16"/>
      </w:numPr>
      <w:spacing w:before="240" w:after="60" w:line="360" w:lineRule="auto"/>
      <w:jc w:val="both"/>
      <w:outlineLvl w:val="6"/>
    </w:pPr>
    <w:rPr>
      <w:rFonts w:ascii="Calibri" w:eastAsia="Times New Roman" w:hAnsi="Calibri" w:cs="Calibr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Punkti ar numuriem,List Paragraph1,Akapit z listą BS,Numbered Para 1,Dot pt,List Paragraph Char Char Char,Indicator Text,Bullet 1,Bullet Points,MAIN CONTENT,IFCL - List Paragraph,List Paragraph12,OBC Bullet,Strip,Fünf"/>
    <w:basedOn w:val="Normal"/>
    <w:link w:val="ListParagraphChar"/>
    <w:uiPriority w:val="34"/>
    <w:qFormat/>
    <w:rsid w:val="001145AF"/>
    <w:pPr>
      <w:ind w:left="720"/>
      <w:contextualSpacing/>
    </w:pPr>
  </w:style>
  <w:style w:type="paragraph" w:styleId="FootnoteText">
    <w:name w:val="footnote text"/>
    <w:aliases w:val="Footnote,Fußnote,stile 1,single space,ft,footnote text,ft Rakstz. Rakstz.,ft Rakstz.,-E Fußnotentext,Fußnotentext Ursprung,Vēres teksts Char Char Char Char Char,Char Char Char Char Char Char Char Char Char Char Char Char,footnote tex,Char"/>
    <w:basedOn w:val="Normal"/>
    <w:link w:val="FootnoteTextChar"/>
    <w:uiPriority w:val="99"/>
    <w:unhideWhenUsed/>
    <w:qFormat/>
    <w:rsid w:val="002262E4"/>
    <w:pPr>
      <w:spacing w:after="0" w:line="240" w:lineRule="auto"/>
    </w:pPr>
    <w:rPr>
      <w:sz w:val="20"/>
      <w:szCs w:val="20"/>
    </w:rPr>
  </w:style>
  <w:style w:type="character" w:customStyle="1" w:styleId="FootnoteTextChar">
    <w:name w:val="Footnote Text Char"/>
    <w:aliases w:val="Footnote Char,Fußnote Char,stile 1 Char,single space Char,ft Char,footnote text Char,ft Rakstz. Rakstz. Char,ft Rakstz. Char,-E Fußnotentext Char,Fußnotentext Ursprung Char,Vēres teksts Char Char Char Char Char Char,footnote tex Char"/>
    <w:basedOn w:val="DefaultParagraphFont"/>
    <w:link w:val="FootnoteText"/>
    <w:uiPriority w:val="99"/>
    <w:rsid w:val="002262E4"/>
    <w:rPr>
      <w:sz w:val="20"/>
      <w:szCs w:val="20"/>
    </w:rPr>
  </w:style>
  <w:style w:type="character" w:styleId="FootnoteReference">
    <w:name w:val="footnote reference"/>
    <w:aliases w:val="Footnote Reference Number,Footnote symbol,ftref,SUPERS,Footnote Refernece,stylish,BVI fnr,Fußnotenzeichen_Raxen,callout,Footnote Reference Superscript,Footnote symboFußnotenzeichen,Footnote sign,Footnote Reference text,note TESI,Ref,E"/>
    <w:basedOn w:val="DefaultParagraphFont"/>
    <w:link w:val="Char2"/>
    <w:uiPriority w:val="99"/>
    <w:unhideWhenUsed/>
    <w:qFormat/>
    <w:rsid w:val="002262E4"/>
    <w:rPr>
      <w:vertAlign w:val="superscript"/>
    </w:rPr>
  </w:style>
  <w:style w:type="character" w:styleId="Hyperlink">
    <w:name w:val="Hyperlink"/>
    <w:basedOn w:val="DefaultParagraphFont"/>
    <w:uiPriority w:val="99"/>
    <w:unhideWhenUsed/>
    <w:rsid w:val="005730AF"/>
    <w:rPr>
      <w:color w:val="0563C1" w:themeColor="hyperlink"/>
      <w:u w:val="single"/>
    </w:rPr>
  </w:style>
  <w:style w:type="character" w:customStyle="1" w:styleId="ListParagraphChar">
    <w:name w:val="List Paragraph Char"/>
    <w:aliases w:val="2 Char,H&amp;P List Paragraph Char,Punkti ar numuriem Char,List Paragraph1 Char,Akapit z listą BS Char,Numbered Para 1 Char,Dot pt Char,List Paragraph Char Char Char Char,Indicator Text Char,Bullet 1 Char,Bullet Points Char,Strip Char"/>
    <w:link w:val="ListParagraph"/>
    <w:uiPriority w:val="34"/>
    <w:qFormat/>
    <w:locked/>
    <w:rsid w:val="00A03F61"/>
  </w:style>
  <w:style w:type="paragraph" w:customStyle="1" w:styleId="Char2">
    <w:name w:val="Char2"/>
    <w:aliases w:val="Char Char Char Char"/>
    <w:basedOn w:val="Normal"/>
    <w:next w:val="Normal"/>
    <w:link w:val="FootnoteReference"/>
    <w:uiPriority w:val="99"/>
    <w:rsid w:val="00A03F61"/>
    <w:pPr>
      <w:spacing w:line="240" w:lineRule="exact"/>
      <w:jc w:val="both"/>
      <w:textAlignment w:val="baseline"/>
    </w:pPr>
    <w:rPr>
      <w:vertAlign w:val="superscript"/>
    </w:rPr>
  </w:style>
  <w:style w:type="paragraph" w:styleId="PlainText">
    <w:name w:val="Plain Text"/>
    <w:basedOn w:val="Normal"/>
    <w:link w:val="PlainTextChar"/>
    <w:uiPriority w:val="99"/>
    <w:unhideWhenUsed/>
    <w:rsid w:val="000E55E3"/>
    <w:pPr>
      <w:spacing w:after="0" w:line="240" w:lineRule="auto"/>
      <w:ind w:left="714" w:hanging="357"/>
      <w:jc w:val="both"/>
    </w:pPr>
    <w:rPr>
      <w:rFonts w:ascii="Calibri" w:hAnsi="Calibri"/>
      <w:szCs w:val="21"/>
    </w:rPr>
  </w:style>
  <w:style w:type="character" w:customStyle="1" w:styleId="PlainTextChar">
    <w:name w:val="Plain Text Char"/>
    <w:basedOn w:val="DefaultParagraphFont"/>
    <w:link w:val="PlainText"/>
    <w:uiPriority w:val="99"/>
    <w:rsid w:val="000E55E3"/>
    <w:rPr>
      <w:rFonts w:ascii="Calibri" w:hAnsi="Calibri"/>
      <w:szCs w:val="21"/>
    </w:rPr>
  </w:style>
  <w:style w:type="character" w:styleId="CommentReference">
    <w:name w:val="annotation reference"/>
    <w:basedOn w:val="DefaultParagraphFont"/>
    <w:uiPriority w:val="99"/>
    <w:semiHidden/>
    <w:unhideWhenUsed/>
    <w:rsid w:val="000E55E3"/>
    <w:rPr>
      <w:sz w:val="16"/>
      <w:szCs w:val="16"/>
    </w:rPr>
  </w:style>
  <w:style w:type="paragraph" w:styleId="CommentText">
    <w:name w:val="annotation text"/>
    <w:basedOn w:val="Normal"/>
    <w:link w:val="CommentTextChar"/>
    <w:uiPriority w:val="99"/>
    <w:unhideWhenUsed/>
    <w:rsid w:val="000E55E3"/>
    <w:pPr>
      <w:spacing w:after="200" w:line="240" w:lineRule="auto"/>
      <w:ind w:left="714" w:hanging="357"/>
      <w:jc w:val="both"/>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rsid w:val="000E55E3"/>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0E5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5E3"/>
    <w:rPr>
      <w:rFonts w:ascii="Segoe UI" w:hAnsi="Segoe UI" w:cs="Segoe UI"/>
      <w:sz w:val="18"/>
      <w:szCs w:val="18"/>
    </w:rPr>
  </w:style>
  <w:style w:type="paragraph" w:customStyle="1" w:styleId="naispant">
    <w:name w:val="naispant"/>
    <w:basedOn w:val="Normal"/>
    <w:rsid w:val="00AE4E53"/>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CharStyle23">
    <w:name w:val="Char Style 23"/>
    <w:link w:val="Style22"/>
    <w:uiPriority w:val="99"/>
    <w:locked/>
    <w:rsid w:val="00237FD5"/>
    <w:rPr>
      <w:b/>
      <w:sz w:val="18"/>
      <w:shd w:val="clear" w:color="auto" w:fill="FFFFFF"/>
    </w:rPr>
  </w:style>
  <w:style w:type="paragraph" w:customStyle="1" w:styleId="Style22">
    <w:name w:val="Style 22"/>
    <w:basedOn w:val="Normal"/>
    <w:link w:val="CharStyle23"/>
    <w:uiPriority w:val="99"/>
    <w:rsid w:val="00237FD5"/>
    <w:pPr>
      <w:widowControl w:val="0"/>
      <w:shd w:val="clear" w:color="auto" w:fill="FFFFFF"/>
      <w:spacing w:before="300" w:after="180" w:line="240" w:lineRule="atLeast"/>
      <w:jc w:val="both"/>
    </w:pPr>
    <w:rPr>
      <w:b/>
      <w:sz w:val="18"/>
    </w:rPr>
  </w:style>
  <w:style w:type="character" w:customStyle="1" w:styleId="tlid-translation">
    <w:name w:val="tlid-translation"/>
    <w:basedOn w:val="DefaultParagraphFont"/>
    <w:rsid w:val="0040160E"/>
  </w:style>
  <w:style w:type="paragraph" w:customStyle="1" w:styleId="tvhtmlmktable">
    <w:name w:val="tv_html mk_table"/>
    <w:basedOn w:val="Normal"/>
    <w:link w:val="tvhtmlmktableChar"/>
    <w:rsid w:val="000B420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mktableChar">
    <w:name w:val="tv_html mk_table Char"/>
    <w:link w:val="tvhtmlmktable"/>
    <w:rsid w:val="000B4206"/>
    <w:rPr>
      <w:rFonts w:ascii="Times New Roman" w:eastAsia="Times New Roman" w:hAnsi="Times New Roman" w:cs="Times New Roman"/>
      <w:sz w:val="24"/>
      <w:szCs w:val="24"/>
      <w:lang w:eastAsia="lv-LV"/>
    </w:rPr>
  </w:style>
  <w:style w:type="paragraph" w:styleId="NoSpacing">
    <w:name w:val="No Spacing"/>
    <w:uiPriority w:val="1"/>
    <w:qFormat/>
    <w:rsid w:val="00B64F42"/>
    <w:pPr>
      <w:spacing w:after="0" w:line="240" w:lineRule="auto"/>
    </w:pPr>
  </w:style>
  <w:style w:type="paragraph" w:styleId="NormalWeb">
    <w:name w:val="Normal (Web)"/>
    <w:basedOn w:val="Normal"/>
    <w:uiPriority w:val="99"/>
    <w:unhideWhenUsed/>
    <w:rsid w:val="0062407B"/>
    <w:pPr>
      <w:spacing w:before="100" w:beforeAutospacing="1" w:after="100" w:afterAutospacing="1" w:line="240" w:lineRule="auto"/>
    </w:pPr>
    <w:rPr>
      <w:rFonts w:ascii="Times New Roman" w:hAnsi="Times New Roman" w:cs="Times New Roman"/>
      <w:sz w:val="24"/>
      <w:szCs w:val="24"/>
      <w:lang w:eastAsia="lv-LV"/>
    </w:rPr>
  </w:style>
  <w:style w:type="character" w:styleId="Emphasis">
    <w:name w:val="Emphasis"/>
    <w:basedOn w:val="DefaultParagraphFont"/>
    <w:uiPriority w:val="20"/>
    <w:qFormat/>
    <w:rsid w:val="0062407B"/>
    <w:rPr>
      <w:i/>
      <w:iCs/>
    </w:rPr>
  </w:style>
  <w:style w:type="character" w:customStyle="1" w:styleId="FontStyle33">
    <w:name w:val="Font Style33"/>
    <w:basedOn w:val="DefaultParagraphFont"/>
    <w:uiPriority w:val="99"/>
    <w:rsid w:val="008706B6"/>
    <w:rPr>
      <w:rFonts w:ascii="Times New Roman" w:hAnsi="Times New Roman" w:cs="Times New Roman"/>
      <w:i/>
      <w:iCs/>
      <w:sz w:val="22"/>
      <w:szCs w:val="22"/>
    </w:rPr>
  </w:style>
  <w:style w:type="table" w:styleId="TableGrid">
    <w:name w:val="Table Grid"/>
    <w:basedOn w:val="TableNormal"/>
    <w:uiPriority w:val="59"/>
    <w:rsid w:val="008706B6"/>
    <w:pPr>
      <w:spacing w:after="0" w:line="240" w:lineRule="auto"/>
    </w:pPr>
    <w:rPr>
      <w:rFonts w:ascii="Arial Narrow" w:eastAsiaTheme="minorEastAsia"/>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aliases w:val="Sol_virsraksts7 Char"/>
    <w:basedOn w:val="DefaultParagraphFont"/>
    <w:link w:val="Heading7"/>
    <w:rsid w:val="008706B6"/>
    <w:rPr>
      <w:rFonts w:ascii="Calibri" w:eastAsia="Times New Roman" w:hAnsi="Calibri" w:cs="Calibri"/>
      <w:sz w:val="18"/>
      <w:szCs w:val="18"/>
    </w:rPr>
  </w:style>
  <w:style w:type="character" w:customStyle="1" w:styleId="FontStyle42">
    <w:name w:val="Font Style42"/>
    <w:basedOn w:val="DefaultParagraphFont"/>
    <w:uiPriority w:val="99"/>
    <w:rsid w:val="008706B6"/>
    <w:rPr>
      <w:rFonts w:ascii="Times New Roman" w:hAnsi="Times New Roman" w:cs="Times New Roman"/>
      <w:sz w:val="20"/>
      <w:szCs w:val="20"/>
    </w:rPr>
  </w:style>
  <w:style w:type="paragraph" w:customStyle="1" w:styleId="Style23">
    <w:name w:val="Style23"/>
    <w:basedOn w:val="Normal"/>
    <w:uiPriority w:val="99"/>
    <w:rsid w:val="008706B6"/>
    <w:pPr>
      <w:widowControl w:val="0"/>
      <w:autoSpaceDE w:val="0"/>
      <w:autoSpaceDN w:val="0"/>
      <w:adjustRightInd w:val="0"/>
      <w:spacing w:after="0" w:line="252" w:lineRule="exact"/>
      <w:ind w:firstLine="566"/>
      <w:jc w:val="both"/>
    </w:pPr>
    <w:rPr>
      <w:rFonts w:ascii="Arial Narrow" w:eastAsiaTheme="minorEastAsia" w:hAnsi="Arial Narrow"/>
      <w:sz w:val="24"/>
      <w:szCs w:val="24"/>
      <w:lang w:eastAsia="lv-LV"/>
    </w:rPr>
  </w:style>
  <w:style w:type="table" w:customStyle="1" w:styleId="TableGrid3">
    <w:name w:val="Table Grid3"/>
    <w:basedOn w:val="TableNormal"/>
    <w:next w:val="TableGrid"/>
    <w:uiPriority w:val="59"/>
    <w:rsid w:val="008706B6"/>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20">
    <w:name w:val="Style22"/>
    <w:basedOn w:val="Normal"/>
    <w:uiPriority w:val="99"/>
    <w:rsid w:val="008706B6"/>
    <w:pPr>
      <w:widowControl w:val="0"/>
      <w:autoSpaceDE w:val="0"/>
      <w:autoSpaceDN w:val="0"/>
      <w:adjustRightInd w:val="0"/>
      <w:spacing w:after="0" w:line="254" w:lineRule="exact"/>
      <w:jc w:val="both"/>
    </w:pPr>
    <w:rPr>
      <w:rFonts w:ascii="Arial Narrow" w:eastAsiaTheme="minorEastAsia" w:hAnsi="Arial Narrow"/>
      <w:sz w:val="24"/>
      <w:szCs w:val="24"/>
      <w:lang w:eastAsia="lv-LV"/>
    </w:rPr>
  </w:style>
  <w:style w:type="paragraph" w:customStyle="1" w:styleId="Style27">
    <w:name w:val="Style27"/>
    <w:basedOn w:val="Normal"/>
    <w:uiPriority w:val="99"/>
    <w:rsid w:val="008706B6"/>
    <w:pPr>
      <w:widowControl w:val="0"/>
      <w:autoSpaceDE w:val="0"/>
      <w:autoSpaceDN w:val="0"/>
      <w:adjustRightInd w:val="0"/>
      <w:spacing w:after="0" w:line="251" w:lineRule="exact"/>
      <w:ind w:firstLine="566"/>
      <w:jc w:val="both"/>
    </w:pPr>
    <w:rPr>
      <w:rFonts w:ascii="Arial Narrow" w:eastAsiaTheme="minorEastAsia" w:hAnsi="Arial Narrow"/>
      <w:sz w:val="24"/>
      <w:szCs w:val="24"/>
      <w:lang w:eastAsia="lv-LV"/>
    </w:rPr>
  </w:style>
  <w:style w:type="paragraph" w:customStyle="1" w:styleId="Style11">
    <w:name w:val="Style11"/>
    <w:basedOn w:val="Normal"/>
    <w:uiPriority w:val="99"/>
    <w:rsid w:val="008706B6"/>
    <w:pPr>
      <w:widowControl w:val="0"/>
      <w:autoSpaceDE w:val="0"/>
      <w:autoSpaceDN w:val="0"/>
      <w:adjustRightInd w:val="0"/>
      <w:spacing w:after="0" w:line="240" w:lineRule="auto"/>
    </w:pPr>
    <w:rPr>
      <w:rFonts w:ascii="Arial Narrow" w:eastAsiaTheme="minorEastAsia" w:hAnsi="Arial Narrow"/>
      <w:sz w:val="24"/>
      <w:szCs w:val="24"/>
      <w:lang w:eastAsia="lv-LV"/>
    </w:rPr>
  </w:style>
  <w:style w:type="paragraph" w:customStyle="1" w:styleId="SingleTxtG">
    <w:name w:val="_ Single Txt_G"/>
    <w:basedOn w:val="Normal"/>
    <w:qFormat/>
    <w:rsid w:val="008706B6"/>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paragraph" w:customStyle="1" w:styleId="Style14">
    <w:name w:val="Style14"/>
    <w:basedOn w:val="Normal"/>
    <w:uiPriority w:val="99"/>
    <w:rsid w:val="007E0155"/>
    <w:pPr>
      <w:widowControl w:val="0"/>
      <w:autoSpaceDE w:val="0"/>
      <w:autoSpaceDN w:val="0"/>
      <w:adjustRightInd w:val="0"/>
      <w:spacing w:after="0" w:line="250" w:lineRule="exact"/>
      <w:jc w:val="center"/>
    </w:pPr>
    <w:rPr>
      <w:rFonts w:ascii="Arial Narrow" w:eastAsiaTheme="minorEastAsia" w:hAnsi="Arial Narrow"/>
      <w:sz w:val="24"/>
      <w:szCs w:val="24"/>
      <w:lang w:eastAsia="lv-LV"/>
    </w:rPr>
  </w:style>
  <w:style w:type="character" w:customStyle="1" w:styleId="FontStyle31">
    <w:name w:val="Font Style31"/>
    <w:basedOn w:val="DefaultParagraphFont"/>
    <w:uiPriority w:val="99"/>
    <w:rsid w:val="007E0155"/>
    <w:rPr>
      <w:rFonts w:ascii="Times New Roman" w:hAnsi="Times New Roman" w:cs="Times New Roman"/>
      <w:b/>
      <w:bCs/>
      <w:sz w:val="20"/>
      <w:szCs w:val="20"/>
    </w:rPr>
  </w:style>
  <w:style w:type="paragraph" w:styleId="BodyText">
    <w:name w:val="Body Text"/>
    <w:basedOn w:val="Normal"/>
    <w:link w:val="BodyTextChar"/>
    <w:uiPriority w:val="99"/>
    <w:unhideWhenUsed/>
    <w:rsid w:val="00634CCF"/>
    <w:pPr>
      <w:spacing w:after="0" w:line="276" w:lineRule="auto"/>
      <w:jc w:val="both"/>
    </w:pPr>
    <w:rPr>
      <w:rFonts w:ascii="Times New Roman" w:hAnsi="Times New Roman" w:cs="Times New Roman"/>
      <w:noProof/>
      <w:sz w:val="24"/>
      <w:szCs w:val="24"/>
      <w:lang w:val="en-GB" w:eastAsia="lv-LV"/>
    </w:rPr>
  </w:style>
  <w:style w:type="character" w:customStyle="1" w:styleId="BodyTextChar">
    <w:name w:val="Body Text Char"/>
    <w:basedOn w:val="DefaultParagraphFont"/>
    <w:link w:val="BodyText"/>
    <w:uiPriority w:val="99"/>
    <w:rsid w:val="00634CCF"/>
    <w:rPr>
      <w:rFonts w:ascii="Times New Roman" w:hAnsi="Times New Roman" w:cs="Times New Roman"/>
      <w:noProof/>
      <w:sz w:val="24"/>
      <w:szCs w:val="24"/>
      <w:lang w:val="en-GB" w:eastAsia="lv-LV"/>
    </w:rPr>
  </w:style>
  <w:style w:type="paragraph" w:customStyle="1" w:styleId="Default">
    <w:name w:val="Default"/>
    <w:rsid w:val="00634CC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944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44D7"/>
  </w:style>
  <w:style w:type="paragraph" w:styleId="Footer">
    <w:name w:val="footer"/>
    <w:basedOn w:val="Normal"/>
    <w:link w:val="FooterChar"/>
    <w:uiPriority w:val="99"/>
    <w:unhideWhenUsed/>
    <w:rsid w:val="00B944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44D7"/>
  </w:style>
  <w:style w:type="paragraph" w:styleId="CommentSubject">
    <w:name w:val="annotation subject"/>
    <w:basedOn w:val="CommentText"/>
    <w:next w:val="CommentText"/>
    <w:link w:val="CommentSubjectChar"/>
    <w:uiPriority w:val="99"/>
    <w:semiHidden/>
    <w:unhideWhenUsed/>
    <w:rsid w:val="0089576A"/>
    <w:pPr>
      <w:spacing w:after="160"/>
      <w:ind w:left="0" w:firstLine="0"/>
      <w:jc w:val="left"/>
    </w:pPr>
    <w:rPr>
      <w:rFonts w:asciiTheme="minorHAnsi" w:eastAsiaTheme="minorHAnsi" w:hAnsiTheme="minorHAnsi" w:cstheme="minorBidi"/>
      <w:b/>
      <w:bCs/>
      <w:lang w:val="lv-LV"/>
    </w:rPr>
  </w:style>
  <w:style w:type="character" w:customStyle="1" w:styleId="CommentSubjectChar">
    <w:name w:val="Comment Subject Char"/>
    <w:basedOn w:val="CommentTextChar"/>
    <w:link w:val="CommentSubject"/>
    <w:uiPriority w:val="99"/>
    <w:semiHidden/>
    <w:rsid w:val="0089576A"/>
    <w:rPr>
      <w:rFonts w:ascii="Calibri" w:eastAsia="Calibri" w:hAnsi="Calibri" w:cs="Times New Roman"/>
      <w:b/>
      <w:bCs/>
      <w:sz w:val="20"/>
      <w:szCs w:val="20"/>
      <w:lang w:val="en-GB"/>
    </w:rPr>
  </w:style>
  <w:style w:type="character" w:styleId="FollowedHyperlink">
    <w:name w:val="FollowedHyperlink"/>
    <w:basedOn w:val="DefaultParagraphFont"/>
    <w:uiPriority w:val="99"/>
    <w:semiHidden/>
    <w:unhideWhenUsed/>
    <w:rsid w:val="0040262D"/>
    <w:rPr>
      <w:color w:val="954F72" w:themeColor="followedHyperlink"/>
      <w:u w:val="single"/>
    </w:rPr>
  </w:style>
  <w:style w:type="paragraph" w:styleId="Revision">
    <w:name w:val="Revision"/>
    <w:hidden/>
    <w:uiPriority w:val="99"/>
    <w:semiHidden/>
    <w:rsid w:val="00CF4576"/>
    <w:pPr>
      <w:spacing w:after="0" w:line="240" w:lineRule="auto"/>
    </w:pPr>
  </w:style>
  <w:style w:type="character" w:customStyle="1" w:styleId="UnresolvedMention">
    <w:name w:val="Unresolved Mention"/>
    <w:basedOn w:val="DefaultParagraphFont"/>
    <w:uiPriority w:val="99"/>
    <w:semiHidden/>
    <w:unhideWhenUsed/>
    <w:rsid w:val="00772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9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en/en/id/104831-state-ensured-legal-aid-law"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utnieciba.lv/" TargetMode="External"/><Relationship Id="rId5" Type="http://schemas.openxmlformats.org/officeDocument/2006/relationships/webSettings" Target="webSettings.xml"/><Relationship Id="rId10" Type="http://schemas.openxmlformats.org/officeDocument/2006/relationships/hyperlink" Target="http://www.nenoversies.lv" TargetMode="External"/><Relationship Id="rId4" Type="http://schemas.openxmlformats.org/officeDocument/2006/relationships/settings" Target="settings.xml"/><Relationship Id="rId9" Type="http://schemas.openxmlformats.org/officeDocument/2006/relationships/hyperlink" Target="http://www.stradavesels.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pkc.gov.lv/lv/informativi-izdevumi" TargetMode="External"/><Relationship Id="rId2" Type="http://schemas.openxmlformats.org/officeDocument/2006/relationships/hyperlink" Target="https://manas.tiesas.lv/eTiesasMvc/nolemumi/pdf/339540.pdf" TargetMode="External"/><Relationship Id="rId1" Type="http://schemas.openxmlformats.org/officeDocument/2006/relationships/hyperlink" Target="http://www.vdi.gov.lv/lv/oira/" TargetMode="External"/><Relationship Id="rId6" Type="http://schemas.openxmlformats.org/officeDocument/2006/relationships/hyperlink" Target="https://www.km.gov.lv/lv/integracija-un-sabiedriba/integracija-un-sabiedriba/dokumenti" TargetMode="External"/><Relationship Id="rId5" Type="http://schemas.openxmlformats.org/officeDocument/2006/relationships/hyperlink" Target="http://sf.lm.gov.lv/f/files/vienlidzigas_iespejas_2014-2020/pieejamiba_12042018_LM_vadlinijas.pdf" TargetMode="External"/><Relationship Id="rId4" Type="http://schemas.openxmlformats.org/officeDocument/2006/relationships/hyperlink" Target="https://www.rsu.lv/zinatniskie-raksti/pusaudzu-pasnavnieciska-uzvediba-latvija-pasnavibas-planu-sakariba-ar-gi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C9AEB-C858-40DD-94A5-CE9B9CFC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45152</Words>
  <Characters>25738</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70749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Luize Vitola</dc:creator>
  <cp:keywords/>
  <dc:description/>
  <cp:lastModifiedBy>Elina Luize Vitola</cp:lastModifiedBy>
  <cp:revision>3</cp:revision>
  <dcterms:created xsi:type="dcterms:W3CDTF">2020-07-06T11:05:00Z</dcterms:created>
  <dcterms:modified xsi:type="dcterms:W3CDTF">2020-07-23T07:18:00Z</dcterms:modified>
</cp:coreProperties>
</file>