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4819F9">
        <w:trPr>
          <w:trHeight w:val="851"/>
        </w:trPr>
        <w:tc>
          <w:tcPr>
            <w:tcW w:w="1259" w:type="dxa"/>
            <w:tcBorders>
              <w:top w:val="nil"/>
              <w:left w:val="nil"/>
              <w:bottom w:val="single" w:sz="4" w:space="0" w:color="auto"/>
              <w:right w:val="nil"/>
            </w:tcBorders>
          </w:tcPr>
          <w:p w:rsidR="00446DE4" w:rsidRDefault="00446DE4" w:rsidP="00473FF8">
            <w:pPr>
              <w:spacing w:after="80" w:line="340" w:lineRule="exact"/>
            </w:pPr>
          </w:p>
        </w:tc>
        <w:tc>
          <w:tcPr>
            <w:tcW w:w="2236" w:type="dxa"/>
            <w:tcBorders>
              <w:top w:val="nil"/>
              <w:left w:val="nil"/>
              <w:bottom w:val="single" w:sz="4" w:space="0" w:color="auto"/>
              <w:right w:val="nil"/>
            </w:tcBorders>
            <w:vAlign w:val="bottom"/>
          </w:tcPr>
          <w:p w:rsidR="00446DE4" w:rsidRPr="00963CBA" w:rsidRDefault="00446DE4" w:rsidP="00473FF8">
            <w:pPr>
              <w:spacing w:after="80" w:line="340" w:lineRule="exact"/>
              <w:rPr>
                <w:sz w:val="28"/>
                <w:szCs w:val="28"/>
              </w:rPr>
            </w:pPr>
          </w:p>
        </w:tc>
        <w:tc>
          <w:tcPr>
            <w:tcW w:w="6144" w:type="dxa"/>
            <w:gridSpan w:val="2"/>
            <w:tcBorders>
              <w:top w:val="nil"/>
              <w:left w:val="nil"/>
              <w:bottom w:val="single" w:sz="4" w:space="0" w:color="auto"/>
              <w:right w:val="nil"/>
            </w:tcBorders>
            <w:vAlign w:val="bottom"/>
          </w:tcPr>
          <w:p w:rsidR="00446DE4" w:rsidRPr="00942BE3" w:rsidRDefault="004819F9" w:rsidP="009608B0">
            <w:pPr>
              <w:jc w:val="right"/>
            </w:pPr>
            <w:r w:rsidRPr="004819F9">
              <w:rPr>
                <w:sz w:val="40"/>
              </w:rPr>
              <w:t>CRC</w:t>
            </w:r>
            <w:r>
              <w:t>/C/</w:t>
            </w:r>
            <w:r w:rsidR="009608B0">
              <w:t>LVA</w:t>
            </w:r>
            <w:r>
              <w:t>/CO/3-</w:t>
            </w:r>
            <w:r w:rsidR="009608B0">
              <w:t>5</w:t>
            </w:r>
          </w:p>
        </w:tc>
      </w:tr>
      <w:tr w:rsidR="003107FA" w:rsidRPr="0078345A" w:rsidTr="004819F9">
        <w:trPr>
          <w:trHeight w:val="2835"/>
        </w:trPr>
        <w:tc>
          <w:tcPr>
            <w:tcW w:w="1259" w:type="dxa"/>
            <w:tcBorders>
              <w:top w:val="single" w:sz="4" w:space="0" w:color="auto"/>
              <w:left w:val="nil"/>
              <w:bottom w:val="single" w:sz="12" w:space="0" w:color="auto"/>
              <w:right w:val="nil"/>
            </w:tcBorders>
          </w:tcPr>
          <w:p w:rsidR="003107FA" w:rsidRPr="00D97471" w:rsidRDefault="003107FA" w:rsidP="00942BE3">
            <w:pPr>
              <w:spacing w:before="120"/>
              <w:jc w:val="center"/>
              <w:rPr>
                <w:lang w:val="lv-LV"/>
              </w:rPr>
            </w:pPr>
          </w:p>
        </w:tc>
        <w:tc>
          <w:tcPr>
            <w:tcW w:w="5450" w:type="dxa"/>
            <w:gridSpan w:val="2"/>
            <w:tcBorders>
              <w:top w:val="single" w:sz="4" w:space="0" w:color="auto"/>
              <w:left w:val="nil"/>
              <w:bottom w:val="single" w:sz="12" w:space="0" w:color="auto"/>
              <w:right w:val="nil"/>
            </w:tcBorders>
          </w:tcPr>
          <w:p w:rsidR="003107FA" w:rsidRPr="00D97471" w:rsidRDefault="003107FA" w:rsidP="005C50EF">
            <w:pPr>
              <w:spacing w:before="120" w:line="420" w:lineRule="exact"/>
              <w:rPr>
                <w:b/>
                <w:sz w:val="40"/>
                <w:szCs w:val="40"/>
                <w:lang w:val="lv-LV"/>
              </w:rPr>
            </w:pPr>
          </w:p>
        </w:tc>
        <w:tc>
          <w:tcPr>
            <w:tcW w:w="2930" w:type="dxa"/>
            <w:tcBorders>
              <w:top w:val="single" w:sz="4" w:space="0" w:color="auto"/>
              <w:left w:val="nil"/>
              <w:bottom w:val="single" w:sz="12" w:space="0" w:color="auto"/>
              <w:right w:val="nil"/>
            </w:tcBorders>
          </w:tcPr>
          <w:p w:rsidR="003107FA" w:rsidRPr="00D97471" w:rsidRDefault="009764DA" w:rsidP="004819F9">
            <w:pPr>
              <w:spacing w:before="240" w:line="240" w:lineRule="exact"/>
              <w:rPr>
                <w:lang w:val="lv-LV"/>
              </w:rPr>
            </w:pPr>
            <w:r w:rsidRPr="00D97471">
              <w:rPr>
                <w:lang w:val="lv-LV"/>
              </w:rPr>
              <w:t>Izplatāms</w:t>
            </w:r>
            <w:r w:rsidR="004819F9" w:rsidRPr="00D97471">
              <w:rPr>
                <w:lang w:val="lv-LV"/>
              </w:rPr>
              <w:t xml:space="preserve">: </w:t>
            </w:r>
            <w:r w:rsidRPr="00D97471">
              <w:rPr>
                <w:lang w:val="lv-LV"/>
              </w:rPr>
              <w:t>vispārēji</w:t>
            </w:r>
          </w:p>
          <w:p w:rsidR="004819F9" w:rsidRPr="00D97471" w:rsidRDefault="009764DA" w:rsidP="004819F9">
            <w:pPr>
              <w:spacing w:line="240" w:lineRule="exact"/>
              <w:rPr>
                <w:lang w:val="lv-LV"/>
              </w:rPr>
            </w:pPr>
            <w:r w:rsidRPr="00D97471">
              <w:rPr>
                <w:lang w:val="lv-LV"/>
              </w:rPr>
              <w:t xml:space="preserve">2016. gada </w:t>
            </w:r>
            <w:proofErr w:type="gramStart"/>
            <w:r w:rsidR="007B198D">
              <w:rPr>
                <w:lang w:val="lv-LV"/>
              </w:rPr>
              <w:t>14.martā</w:t>
            </w:r>
            <w:proofErr w:type="gramEnd"/>
          </w:p>
          <w:p w:rsidR="004819F9" w:rsidRPr="00D97471" w:rsidRDefault="004819F9" w:rsidP="004819F9">
            <w:pPr>
              <w:spacing w:line="240" w:lineRule="exact"/>
              <w:rPr>
                <w:lang w:val="lv-LV"/>
              </w:rPr>
            </w:pPr>
          </w:p>
          <w:p w:rsidR="004819F9" w:rsidRPr="00D97471" w:rsidRDefault="009764DA" w:rsidP="004819F9">
            <w:pPr>
              <w:spacing w:line="240" w:lineRule="exact"/>
              <w:rPr>
                <w:lang w:val="lv-LV"/>
              </w:rPr>
            </w:pPr>
            <w:r w:rsidRPr="00D97471">
              <w:rPr>
                <w:lang w:val="lv-LV"/>
              </w:rPr>
              <w:t>Oriģināls</w:t>
            </w:r>
            <w:r w:rsidR="004819F9" w:rsidRPr="00D97471">
              <w:rPr>
                <w:lang w:val="lv-LV"/>
              </w:rPr>
              <w:t xml:space="preserve">: </w:t>
            </w:r>
            <w:r w:rsidRPr="00D97471">
              <w:rPr>
                <w:lang w:val="lv-LV"/>
              </w:rPr>
              <w:t>angļ</w:t>
            </w:r>
            <w:r w:rsidR="00D97471">
              <w:rPr>
                <w:lang w:val="lv-LV"/>
              </w:rPr>
              <w:t>u</w:t>
            </w:r>
            <w:r w:rsidRPr="00D97471">
              <w:rPr>
                <w:lang w:val="lv-LV"/>
              </w:rPr>
              <w:t xml:space="preserve"> valodā</w:t>
            </w:r>
          </w:p>
          <w:p w:rsidR="002E53FD" w:rsidRPr="00D97471" w:rsidRDefault="002E53FD" w:rsidP="004819F9">
            <w:pPr>
              <w:spacing w:line="240" w:lineRule="exact"/>
              <w:rPr>
                <w:lang w:val="lv-LV"/>
              </w:rPr>
            </w:pPr>
          </w:p>
          <w:p w:rsidR="002E53FD" w:rsidRPr="00D97471" w:rsidRDefault="002E53FD" w:rsidP="009A4D28">
            <w:pPr>
              <w:spacing w:line="240" w:lineRule="exact"/>
              <w:rPr>
                <w:lang w:val="lv-LV"/>
              </w:rPr>
            </w:pPr>
            <w:bookmarkStart w:id="0" w:name="_GoBack"/>
            <w:bookmarkEnd w:id="0"/>
          </w:p>
        </w:tc>
      </w:tr>
    </w:tbl>
    <w:p w:rsidR="004819F9" w:rsidRPr="00D97471" w:rsidRDefault="009764DA" w:rsidP="004819F9">
      <w:pPr>
        <w:spacing w:before="120"/>
        <w:rPr>
          <w:b/>
          <w:sz w:val="24"/>
          <w:szCs w:val="24"/>
          <w:lang w:val="lv-LV"/>
        </w:rPr>
      </w:pPr>
      <w:r w:rsidRPr="00D97471">
        <w:rPr>
          <w:b/>
          <w:sz w:val="24"/>
          <w:szCs w:val="24"/>
          <w:lang w:val="lv-LV"/>
        </w:rPr>
        <w:t>Bērnu tiesību komiteja</w:t>
      </w:r>
    </w:p>
    <w:p w:rsidR="009764DA" w:rsidRPr="00D97471" w:rsidRDefault="009608B0" w:rsidP="009608B0">
      <w:pPr>
        <w:pStyle w:val="HChG"/>
        <w:jc w:val="both"/>
        <w:rPr>
          <w:lang w:val="lv-LV"/>
        </w:rPr>
      </w:pPr>
      <w:r w:rsidRPr="00D97471">
        <w:rPr>
          <w:lang w:val="lv-LV"/>
        </w:rPr>
        <w:tab/>
      </w:r>
      <w:r w:rsidRPr="00D97471">
        <w:rPr>
          <w:lang w:val="lv-LV"/>
        </w:rPr>
        <w:tab/>
      </w:r>
      <w:r w:rsidR="009764DA" w:rsidRPr="00D97471">
        <w:rPr>
          <w:lang w:val="lv-LV"/>
        </w:rPr>
        <w:t>Noslēguma apsvērumi par Latvijas trešo līdz piekto periodisko ziņojumu</w:t>
      </w:r>
      <w:r w:rsidR="008909A8">
        <w:rPr>
          <w:rStyle w:val="FootnoteReference"/>
          <w:lang w:val="lv-LV"/>
        </w:rPr>
        <w:footnoteReference w:id="2"/>
      </w:r>
    </w:p>
    <w:p w:rsidR="009608B0" w:rsidRPr="00D97471" w:rsidRDefault="009608B0" w:rsidP="009608B0">
      <w:pPr>
        <w:pStyle w:val="HChG"/>
        <w:rPr>
          <w:rFonts w:eastAsia="Malgun Gothic"/>
          <w:lang w:val="lv-LV" w:eastAsia="zh-CN"/>
        </w:rPr>
      </w:pPr>
      <w:r w:rsidRPr="00D97471">
        <w:rPr>
          <w:rFonts w:eastAsia="Malgun Gothic"/>
          <w:color w:val="92D050"/>
          <w:lang w:val="lv-LV" w:eastAsia="zh-CN"/>
        </w:rPr>
        <w:tab/>
      </w:r>
      <w:r w:rsidRPr="00D97471">
        <w:rPr>
          <w:rFonts w:eastAsia="Malgun Gothic"/>
          <w:lang w:val="lv-LV" w:eastAsia="zh-CN"/>
        </w:rPr>
        <w:t>I.</w:t>
      </w:r>
      <w:r w:rsidRPr="00D97471">
        <w:rPr>
          <w:rFonts w:eastAsia="Malgun Gothic"/>
          <w:lang w:val="lv-LV" w:eastAsia="zh-CN"/>
        </w:rPr>
        <w:tab/>
      </w:r>
      <w:r w:rsidR="009764DA" w:rsidRPr="00D97471">
        <w:rPr>
          <w:rFonts w:eastAsia="Malgun Gothic"/>
          <w:lang w:val="lv-LV" w:eastAsia="zh-CN"/>
        </w:rPr>
        <w:t>Ievads</w:t>
      </w:r>
    </w:p>
    <w:p w:rsidR="009764DA" w:rsidRPr="00D97471" w:rsidRDefault="003E309B" w:rsidP="003E309B">
      <w:pPr>
        <w:pStyle w:val="SingleTxtG"/>
        <w:rPr>
          <w:rFonts w:eastAsia="Malgun Gothic"/>
          <w:lang w:val="lv-LV" w:eastAsia="zh-CN"/>
        </w:rPr>
      </w:pPr>
      <w:r w:rsidRPr="00D97471">
        <w:rPr>
          <w:rFonts w:eastAsia="Malgun Gothic"/>
          <w:lang w:val="lv-LV" w:eastAsia="zh-CN"/>
        </w:rPr>
        <w:t>1.</w:t>
      </w:r>
      <w:r w:rsidRPr="00D97471">
        <w:rPr>
          <w:rFonts w:eastAsia="Malgun Gothic"/>
          <w:lang w:val="lv-LV" w:eastAsia="zh-CN"/>
        </w:rPr>
        <w:tab/>
      </w:r>
      <w:r w:rsidR="009764DA" w:rsidRPr="00D97471">
        <w:rPr>
          <w:rFonts w:eastAsia="Malgun Gothic"/>
          <w:lang w:val="lv-LV" w:eastAsia="zh-CN"/>
        </w:rPr>
        <w:t>Komiteja izskatīja Latvijas apvienoto trešo līdz piekto periodisko ziņojumu (CRC/C/LVA/3-5) savā 2058. un 2060. sēdē (sk. CRC/C/SR.2058 un 2060), kas notika attiecīgi 2016. gada 12. un 13. janvārī, un apstiprināja turpinājumā izklāstītos noslēguma apsvērumus savā 2104. sēdē (sk. CRC/C/SR.2104), kas notika 2016. gada 29. janvārī.</w:t>
      </w:r>
    </w:p>
    <w:p w:rsidR="009764DA" w:rsidRPr="00D97471" w:rsidRDefault="003E309B" w:rsidP="003E309B">
      <w:pPr>
        <w:pStyle w:val="SingleTxtG"/>
        <w:rPr>
          <w:rFonts w:eastAsia="Malgun Gothic"/>
          <w:lang w:val="lv-LV" w:eastAsia="zh-CN"/>
        </w:rPr>
      </w:pPr>
      <w:r w:rsidRPr="00D97471">
        <w:rPr>
          <w:rFonts w:eastAsia="Malgun Gothic"/>
          <w:lang w:val="lv-LV" w:eastAsia="zh-CN"/>
        </w:rPr>
        <w:t>2.</w:t>
      </w:r>
      <w:r w:rsidRPr="00D97471">
        <w:rPr>
          <w:rFonts w:eastAsia="Malgun Gothic"/>
          <w:lang w:val="lv-LV" w:eastAsia="zh-CN"/>
        </w:rPr>
        <w:tab/>
      </w:r>
      <w:r w:rsidR="009764DA" w:rsidRPr="00D97471">
        <w:rPr>
          <w:noProof/>
          <w:lang w:val="lv-LV"/>
        </w:rPr>
        <w:t>Komiteja atzinīgi novērtē to, ka dalībvalsts iesniegusi apvienotu trešo līdz piekto periodisko ziņojumu un rakstiskas atbildes uz sarakstā ietvertajiem jautājumiem (</w:t>
      </w:r>
      <w:r w:rsidR="009764DA" w:rsidRPr="00D97471">
        <w:rPr>
          <w:rFonts w:eastAsia="Malgun Gothic"/>
          <w:lang w:val="lv-LV" w:eastAsia="zh-CN"/>
        </w:rPr>
        <w:t>CRC/C/LVA/Q/3-5/Add.1</w:t>
      </w:r>
      <w:r w:rsidR="009764DA" w:rsidRPr="00D97471">
        <w:rPr>
          <w:noProof/>
          <w:lang w:val="lv-LV"/>
        </w:rPr>
        <w:t>), kas ļauj labāk izprast bērnu tiesību situāciju šajā dalībvalstī.</w:t>
      </w:r>
      <w:r w:rsidR="009764DA" w:rsidRPr="00D97471">
        <w:rPr>
          <w:lang w:val="lv-LV"/>
        </w:rPr>
        <w:t xml:space="preserve"> </w:t>
      </w:r>
      <w:r w:rsidR="009764DA" w:rsidRPr="00D97471">
        <w:rPr>
          <w:noProof/>
          <w:lang w:val="lv-LV"/>
        </w:rPr>
        <w:t xml:space="preserve">Komiteja arī atzinīgi novērtē saturīgo dialogu ar dalībvalsts </w:t>
      </w:r>
      <w:r w:rsidR="00D97471" w:rsidRPr="00D97471">
        <w:rPr>
          <w:noProof/>
          <w:lang w:val="lv-LV"/>
        </w:rPr>
        <w:t xml:space="preserve">augsta līmeņa un dažādu nozaru </w:t>
      </w:r>
      <w:r w:rsidR="009764DA" w:rsidRPr="00D97471">
        <w:rPr>
          <w:noProof/>
          <w:lang w:val="lv-LV"/>
        </w:rPr>
        <w:t xml:space="preserve">delegāciju. </w:t>
      </w:r>
    </w:p>
    <w:p w:rsidR="009608B0" w:rsidRPr="00D97471" w:rsidRDefault="009608B0" w:rsidP="009608B0">
      <w:pPr>
        <w:pStyle w:val="HChG"/>
        <w:rPr>
          <w:rFonts w:eastAsia="Malgun Gothic"/>
          <w:lang w:val="lv-LV" w:eastAsia="zh-CN"/>
        </w:rPr>
      </w:pPr>
      <w:r w:rsidRPr="00D97471">
        <w:rPr>
          <w:rFonts w:eastAsia="Malgun Gothic"/>
          <w:lang w:val="lv-LV" w:eastAsia="zh-CN"/>
        </w:rPr>
        <w:tab/>
        <w:t>II.</w:t>
      </w:r>
      <w:r w:rsidRPr="00D97471">
        <w:rPr>
          <w:rFonts w:eastAsia="Malgun Gothic"/>
          <w:lang w:val="lv-LV" w:eastAsia="zh-CN"/>
        </w:rPr>
        <w:tab/>
      </w:r>
      <w:r w:rsidR="00D97471" w:rsidRPr="00D97471">
        <w:rPr>
          <w:bCs/>
          <w:noProof/>
          <w:lang w:val="lv-LV"/>
        </w:rPr>
        <w:t xml:space="preserve">Dalībvalsts veiktie pasākumi un sasniegumi </w:t>
      </w:r>
    </w:p>
    <w:p w:rsidR="00D97471" w:rsidRPr="00D97471" w:rsidRDefault="003E309B" w:rsidP="003E309B">
      <w:pPr>
        <w:pStyle w:val="SingleTxtG"/>
        <w:rPr>
          <w:rFonts w:eastAsia="Malgun Gothic"/>
          <w:lang w:val="lv-LV" w:eastAsia="zh-CN"/>
        </w:rPr>
      </w:pPr>
      <w:r w:rsidRPr="00D97471">
        <w:rPr>
          <w:rFonts w:eastAsia="Malgun Gothic"/>
          <w:lang w:val="lv-LV" w:eastAsia="zh-CN"/>
        </w:rPr>
        <w:t>3.</w:t>
      </w:r>
      <w:r w:rsidRPr="00D97471">
        <w:rPr>
          <w:rFonts w:eastAsia="Malgun Gothic"/>
          <w:lang w:val="lv-LV" w:eastAsia="zh-CN"/>
        </w:rPr>
        <w:tab/>
      </w:r>
      <w:r w:rsidR="00D97471" w:rsidRPr="00D97471">
        <w:rPr>
          <w:rFonts w:eastAsia="Malgun Gothic"/>
          <w:lang w:val="lv-LV" w:eastAsia="zh-CN"/>
        </w:rPr>
        <w:t xml:space="preserve">Komiteja atzinīgi novērtē turpinājumā norādīto </w:t>
      </w:r>
      <w:r w:rsidR="00AC661A">
        <w:rPr>
          <w:rFonts w:eastAsia="Malgun Gothic"/>
          <w:lang w:val="lv-LV" w:eastAsia="zh-CN"/>
        </w:rPr>
        <w:t>instrumentu</w:t>
      </w:r>
      <w:r w:rsidR="00AC661A" w:rsidRPr="00D97471">
        <w:rPr>
          <w:rFonts w:eastAsia="Malgun Gothic"/>
          <w:lang w:val="lv-LV" w:eastAsia="zh-CN"/>
        </w:rPr>
        <w:t xml:space="preserve"> </w:t>
      </w:r>
      <w:r w:rsidR="00D97471" w:rsidRPr="00D97471">
        <w:rPr>
          <w:rFonts w:eastAsia="Malgun Gothic"/>
          <w:lang w:val="lv-LV" w:eastAsia="zh-CN"/>
        </w:rPr>
        <w:t>ratifikāciju vai pievienošanos tiem:</w:t>
      </w:r>
    </w:p>
    <w:p w:rsidR="00D97471" w:rsidRPr="00D97471" w:rsidRDefault="00D97471" w:rsidP="003E309B">
      <w:pPr>
        <w:pStyle w:val="SingleTxtG"/>
        <w:ind w:firstLine="567"/>
        <w:rPr>
          <w:lang w:val="lv-LV"/>
        </w:rPr>
      </w:pPr>
      <w:r w:rsidRPr="00D97471">
        <w:rPr>
          <w:lang w:val="lv-LV"/>
        </w:rPr>
        <w:t xml:space="preserve"> </w:t>
      </w:r>
      <w:r w:rsidR="003E309B" w:rsidRPr="00D97471">
        <w:rPr>
          <w:lang w:val="lv-LV"/>
        </w:rPr>
        <w:t>(a)</w:t>
      </w:r>
      <w:r w:rsidR="003E309B" w:rsidRPr="00D97471">
        <w:rPr>
          <w:lang w:val="lv-LV"/>
        </w:rPr>
        <w:tab/>
      </w:r>
      <w:r w:rsidRPr="00D97471">
        <w:rPr>
          <w:lang w:val="lv-LV"/>
        </w:rPr>
        <w:t>Eiropas Padomes Konvencij</w:t>
      </w:r>
      <w:r w:rsidR="00AC661A">
        <w:rPr>
          <w:lang w:val="lv-LV"/>
        </w:rPr>
        <w:t>u</w:t>
      </w:r>
      <w:r w:rsidRPr="00D97471">
        <w:rPr>
          <w:lang w:val="lv-LV"/>
        </w:rPr>
        <w:t xml:space="preserve"> par bērnu aizsardzību pret seksuālu izmantošanu un seksuālu vardarbību 2014. gad</w:t>
      </w:r>
      <w:r w:rsidR="00AC661A">
        <w:rPr>
          <w:lang w:val="lv-LV"/>
        </w:rPr>
        <w:t>ā</w:t>
      </w:r>
      <w:r w:rsidRPr="00D97471">
        <w:rPr>
          <w:lang w:val="lv-LV"/>
        </w:rPr>
        <w:t>.</w:t>
      </w:r>
    </w:p>
    <w:p w:rsidR="00D97471" w:rsidRPr="00D97471" w:rsidRDefault="00D97471" w:rsidP="003E309B">
      <w:pPr>
        <w:pStyle w:val="SingleTxtG"/>
        <w:ind w:firstLine="567"/>
        <w:rPr>
          <w:lang w:val="lv-LV"/>
        </w:rPr>
      </w:pPr>
      <w:r w:rsidRPr="00D97471">
        <w:rPr>
          <w:lang w:val="lv-LV"/>
        </w:rPr>
        <w:t xml:space="preserve"> </w:t>
      </w:r>
      <w:r w:rsidR="003E309B" w:rsidRPr="00D97471">
        <w:rPr>
          <w:lang w:val="lv-LV"/>
        </w:rPr>
        <w:t>(b)</w:t>
      </w:r>
      <w:r w:rsidR="003E309B" w:rsidRPr="00D97471">
        <w:rPr>
          <w:lang w:val="lv-LV"/>
        </w:rPr>
        <w:tab/>
      </w:r>
      <w:r w:rsidRPr="00D97471">
        <w:rPr>
          <w:lang w:val="lv-LV"/>
        </w:rPr>
        <w:t>Konvencij</w:t>
      </w:r>
      <w:r w:rsidR="00AC661A">
        <w:rPr>
          <w:lang w:val="lv-LV"/>
        </w:rPr>
        <w:t>u</w:t>
      </w:r>
      <w:r w:rsidRPr="00D97471">
        <w:rPr>
          <w:lang w:val="lv-LV"/>
        </w:rPr>
        <w:t xml:space="preserve"> par personu ar invaliditāti tiesībām un tās </w:t>
      </w:r>
      <w:r w:rsidR="003D747E">
        <w:rPr>
          <w:lang w:val="lv-LV"/>
        </w:rPr>
        <w:t>fakultatīvie</w:t>
      </w:r>
      <w:r w:rsidRPr="00D97471">
        <w:rPr>
          <w:lang w:val="lv-LV"/>
        </w:rPr>
        <w:t xml:space="preserve"> protokoli 2010. gad</w:t>
      </w:r>
      <w:r w:rsidR="00AC661A">
        <w:rPr>
          <w:lang w:val="lv-LV"/>
        </w:rPr>
        <w:t>ā;</w:t>
      </w:r>
    </w:p>
    <w:p w:rsidR="004025A1" w:rsidRPr="00D97471" w:rsidRDefault="00D97471" w:rsidP="003E309B">
      <w:pPr>
        <w:pStyle w:val="SingleTxtG"/>
        <w:ind w:firstLine="567"/>
        <w:rPr>
          <w:lang w:val="lv-LV"/>
        </w:rPr>
      </w:pPr>
      <w:r w:rsidRPr="00D97471">
        <w:rPr>
          <w:lang w:val="lv-LV"/>
        </w:rPr>
        <w:t xml:space="preserve"> </w:t>
      </w:r>
      <w:r w:rsidR="003E309B" w:rsidRPr="00D97471">
        <w:rPr>
          <w:lang w:val="lv-LV"/>
        </w:rPr>
        <w:t>(c)</w:t>
      </w:r>
      <w:r w:rsidR="003E309B" w:rsidRPr="00D97471">
        <w:rPr>
          <w:lang w:val="lv-LV"/>
        </w:rPr>
        <w:tab/>
      </w:r>
      <w:r w:rsidRPr="00D97471">
        <w:rPr>
          <w:lang w:val="lv-LV"/>
        </w:rPr>
        <w:t>Eiropas Sociāl</w:t>
      </w:r>
      <w:r w:rsidR="00AC661A">
        <w:rPr>
          <w:lang w:val="lv-LV"/>
        </w:rPr>
        <w:t>o</w:t>
      </w:r>
      <w:r w:rsidRPr="00D97471">
        <w:rPr>
          <w:lang w:val="lv-LV"/>
        </w:rPr>
        <w:t xml:space="preserve"> hart</w:t>
      </w:r>
      <w:r w:rsidR="00AC661A">
        <w:rPr>
          <w:lang w:val="lv-LV"/>
        </w:rPr>
        <w:t>u</w:t>
      </w:r>
      <w:r w:rsidRPr="00D97471">
        <w:rPr>
          <w:lang w:val="lv-LV"/>
        </w:rPr>
        <w:t xml:space="preserve"> </w:t>
      </w:r>
      <w:r w:rsidR="00A07D3D" w:rsidRPr="00D97471">
        <w:rPr>
          <w:lang w:val="lv-LV"/>
        </w:rPr>
        <w:t>(</w:t>
      </w:r>
      <w:r w:rsidRPr="00D97471">
        <w:rPr>
          <w:lang w:val="lv-LV"/>
        </w:rPr>
        <w:t>pārskatīta) 2013. gad</w:t>
      </w:r>
      <w:r w:rsidR="00AC661A">
        <w:rPr>
          <w:lang w:val="lv-LV"/>
        </w:rPr>
        <w:t>ā;</w:t>
      </w:r>
    </w:p>
    <w:p w:rsidR="00D97471" w:rsidRPr="00D97471" w:rsidRDefault="003E309B" w:rsidP="003E309B">
      <w:pPr>
        <w:pStyle w:val="SingleTxtG"/>
        <w:rPr>
          <w:rFonts w:eastAsia="Malgun Gothic"/>
          <w:lang w:val="lv-LV" w:eastAsia="zh-CN"/>
        </w:rPr>
      </w:pPr>
      <w:r w:rsidRPr="00D97471">
        <w:rPr>
          <w:rFonts w:eastAsia="Malgun Gothic"/>
          <w:lang w:val="lv-LV" w:eastAsia="zh-CN"/>
        </w:rPr>
        <w:t>4.</w:t>
      </w:r>
      <w:r w:rsidR="00D97471" w:rsidRPr="00D97471">
        <w:rPr>
          <w:rFonts w:eastAsia="Malgun Gothic"/>
          <w:lang w:val="lv-LV" w:eastAsia="zh-CN"/>
        </w:rPr>
        <w:t xml:space="preserve"> Komiteja arī atzinīgi novērtē turpinājumā norādīto likumdošanas pasākumu pieņemšanu vai grozīšanu:</w:t>
      </w:r>
      <w:r w:rsidRPr="00D97471">
        <w:rPr>
          <w:rFonts w:eastAsia="Malgun Gothic"/>
          <w:lang w:val="lv-LV" w:eastAsia="zh-CN"/>
        </w:rPr>
        <w:tab/>
      </w:r>
    </w:p>
    <w:p w:rsidR="009608B0" w:rsidRPr="00D97471" w:rsidRDefault="00D97471" w:rsidP="00D97471">
      <w:pPr>
        <w:pStyle w:val="SingleTxtG"/>
        <w:ind w:firstLine="567"/>
        <w:rPr>
          <w:rFonts w:eastAsia="Malgun Gothic"/>
          <w:lang w:val="lv-LV" w:eastAsia="zh-CN"/>
        </w:rPr>
      </w:pPr>
      <w:r w:rsidRPr="00D97471">
        <w:rPr>
          <w:rFonts w:eastAsia="Malgun Gothic"/>
          <w:lang w:val="lv-LV" w:eastAsia="zh-CN"/>
        </w:rPr>
        <w:t xml:space="preserve"> </w:t>
      </w:r>
      <w:r w:rsidR="003E309B" w:rsidRPr="00D97471">
        <w:rPr>
          <w:rFonts w:eastAsia="Malgun Gothic"/>
          <w:lang w:val="lv-LV" w:eastAsia="zh-CN"/>
        </w:rPr>
        <w:t>(a)</w:t>
      </w:r>
      <w:r w:rsidR="003E309B" w:rsidRPr="00D97471">
        <w:rPr>
          <w:rFonts w:eastAsia="Malgun Gothic"/>
          <w:lang w:val="lv-LV" w:eastAsia="zh-CN"/>
        </w:rPr>
        <w:tab/>
      </w:r>
      <w:r w:rsidR="00AC661A">
        <w:rPr>
          <w:rFonts w:eastAsia="Malgun Gothic"/>
          <w:lang w:val="lv-LV" w:eastAsia="zh-CN"/>
        </w:rPr>
        <w:t>2015. gada 17. decembra</w:t>
      </w:r>
      <w:r w:rsidR="00AC661A" w:rsidRPr="00D97471">
        <w:rPr>
          <w:rFonts w:eastAsia="Malgun Gothic"/>
          <w:lang w:val="lv-LV" w:eastAsia="zh-CN"/>
        </w:rPr>
        <w:t xml:space="preserve"> </w:t>
      </w:r>
      <w:r w:rsidRPr="00D97471">
        <w:rPr>
          <w:rFonts w:eastAsia="Malgun Gothic"/>
          <w:lang w:val="lv-LV" w:eastAsia="zh-CN"/>
        </w:rPr>
        <w:t>Patvēruma likums</w:t>
      </w:r>
      <w:r w:rsidR="00AC661A">
        <w:rPr>
          <w:rFonts w:eastAsia="Malgun Gothic"/>
          <w:lang w:val="lv-LV" w:eastAsia="zh-CN"/>
        </w:rPr>
        <w:t>;</w:t>
      </w:r>
    </w:p>
    <w:p w:rsidR="00D97471" w:rsidRPr="00D97471" w:rsidRDefault="003E309B" w:rsidP="003E309B">
      <w:pPr>
        <w:pStyle w:val="SingleTxtG"/>
        <w:ind w:firstLine="567"/>
        <w:rPr>
          <w:rFonts w:eastAsia="Malgun Gothic"/>
          <w:lang w:val="lv-LV" w:eastAsia="zh-CN"/>
        </w:rPr>
      </w:pPr>
      <w:r w:rsidRPr="00D97471">
        <w:rPr>
          <w:rFonts w:eastAsia="Malgun Gothic"/>
          <w:lang w:val="lv-LV" w:eastAsia="zh-CN"/>
        </w:rPr>
        <w:t>(b)</w:t>
      </w:r>
      <w:r w:rsidRPr="00D97471">
        <w:rPr>
          <w:rFonts w:eastAsia="Malgun Gothic"/>
          <w:lang w:val="lv-LV" w:eastAsia="zh-CN"/>
        </w:rPr>
        <w:tab/>
      </w:r>
      <w:r w:rsidR="00D97471" w:rsidRPr="00D97471">
        <w:rPr>
          <w:rFonts w:eastAsia="Malgun Gothic"/>
          <w:lang w:val="lv-LV" w:eastAsia="zh-CN"/>
        </w:rPr>
        <w:t xml:space="preserve">Likums </w:t>
      </w:r>
      <w:r w:rsidR="00B973A3">
        <w:rPr>
          <w:rFonts w:eastAsia="Malgun Gothic"/>
          <w:lang w:val="lv-LV" w:eastAsia="zh-CN"/>
        </w:rPr>
        <w:t>“P</w:t>
      </w:r>
      <w:r w:rsidR="00D97471" w:rsidRPr="00D97471">
        <w:rPr>
          <w:rFonts w:eastAsia="Malgun Gothic"/>
          <w:lang w:val="lv-LV" w:eastAsia="zh-CN"/>
        </w:rPr>
        <w:t>ar tabakas izstrādājumu realizācijas, reklāmas un li</w:t>
      </w:r>
      <w:r w:rsidR="008909A8">
        <w:rPr>
          <w:rFonts w:eastAsia="Malgun Gothic"/>
          <w:lang w:val="lv-LV" w:eastAsia="zh-CN"/>
        </w:rPr>
        <w:t>etošanas ierobežošanu</w:t>
      </w:r>
      <w:r w:rsidR="00B973A3">
        <w:rPr>
          <w:rFonts w:eastAsia="Malgun Gothic"/>
          <w:lang w:val="lv-LV" w:eastAsia="zh-CN"/>
        </w:rPr>
        <w:t>”</w:t>
      </w:r>
      <w:r w:rsidR="008909A8">
        <w:rPr>
          <w:rFonts w:eastAsia="Malgun Gothic"/>
          <w:lang w:val="lv-LV" w:eastAsia="zh-CN"/>
        </w:rPr>
        <w:t xml:space="preserve">; </w:t>
      </w:r>
      <w:r w:rsidR="00B973A3">
        <w:rPr>
          <w:rFonts w:eastAsia="Malgun Gothic"/>
          <w:lang w:val="lv-LV" w:eastAsia="zh-CN"/>
        </w:rPr>
        <w:t xml:space="preserve">2014. gada 30. novembra </w:t>
      </w:r>
      <w:r w:rsidR="008909A8">
        <w:rPr>
          <w:rFonts w:eastAsia="Malgun Gothic"/>
          <w:lang w:val="lv-LV" w:eastAsia="zh-CN"/>
        </w:rPr>
        <w:t>grozījumi</w:t>
      </w:r>
      <w:r w:rsidR="00D97471" w:rsidRPr="00D97471">
        <w:rPr>
          <w:rFonts w:eastAsia="Malgun Gothic"/>
          <w:lang w:val="lv-LV" w:eastAsia="zh-CN"/>
        </w:rPr>
        <w:t xml:space="preserve"> par smēķēšanas aizliegšanu bērnu klātbūtnē.</w:t>
      </w:r>
    </w:p>
    <w:p w:rsidR="00D97471" w:rsidRPr="00D97471" w:rsidRDefault="00D97471" w:rsidP="003E309B">
      <w:pPr>
        <w:pStyle w:val="SingleTxtG"/>
        <w:ind w:firstLine="567"/>
        <w:rPr>
          <w:rFonts w:eastAsia="Malgun Gothic"/>
          <w:lang w:val="lv-LV" w:eastAsia="zh-CN"/>
        </w:rPr>
      </w:pPr>
      <w:r w:rsidRPr="00D97471">
        <w:rPr>
          <w:rFonts w:eastAsia="Malgun Gothic"/>
          <w:lang w:val="lv-LV" w:eastAsia="zh-CN"/>
        </w:rPr>
        <w:lastRenderedPageBreak/>
        <w:t xml:space="preserve"> </w:t>
      </w:r>
      <w:r w:rsidR="003E309B" w:rsidRPr="00D97471">
        <w:rPr>
          <w:rFonts w:eastAsia="Malgun Gothic"/>
          <w:lang w:val="lv-LV" w:eastAsia="zh-CN"/>
        </w:rPr>
        <w:t>(c)</w:t>
      </w:r>
      <w:r w:rsidR="003E309B" w:rsidRPr="00D97471">
        <w:rPr>
          <w:rFonts w:eastAsia="Malgun Gothic"/>
          <w:lang w:val="lv-LV" w:eastAsia="zh-CN"/>
        </w:rPr>
        <w:tab/>
      </w:r>
      <w:r w:rsidR="008909A8">
        <w:rPr>
          <w:rFonts w:eastAsia="Malgun Gothic"/>
          <w:lang w:val="lv-LV" w:eastAsia="zh-CN"/>
        </w:rPr>
        <w:t xml:space="preserve">Civilprocesa likums; </w:t>
      </w:r>
      <w:r w:rsidR="00AC661A">
        <w:rPr>
          <w:rFonts w:eastAsia="Malgun Gothic"/>
          <w:lang w:val="lv-LV" w:eastAsia="zh-CN"/>
        </w:rPr>
        <w:t xml:space="preserve">2014. gada 26. februāra </w:t>
      </w:r>
      <w:r w:rsidR="008909A8">
        <w:rPr>
          <w:rFonts w:eastAsia="Malgun Gothic"/>
          <w:lang w:val="lv-LV" w:eastAsia="zh-CN"/>
        </w:rPr>
        <w:t>grozījumi</w:t>
      </w:r>
      <w:r w:rsidRPr="00D97471">
        <w:rPr>
          <w:rFonts w:eastAsia="Malgun Gothic"/>
          <w:lang w:val="lv-LV" w:eastAsia="zh-CN"/>
        </w:rPr>
        <w:t xml:space="preserve"> par aizsardzību pret vardarbību, nosakot, ka māja jāpamet nevis </w:t>
      </w:r>
      <w:r w:rsidR="00577CD0">
        <w:rPr>
          <w:rFonts w:eastAsia="Malgun Gothic"/>
          <w:lang w:val="lv-LV" w:eastAsia="zh-CN"/>
        </w:rPr>
        <w:t>cietušajam</w:t>
      </w:r>
      <w:r w:rsidR="008909A8">
        <w:rPr>
          <w:rFonts w:eastAsia="Malgun Gothic"/>
          <w:lang w:val="lv-LV" w:eastAsia="zh-CN"/>
        </w:rPr>
        <w:t>/-</w:t>
      </w:r>
      <w:proofErr w:type="spellStart"/>
      <w:r w:rsidR="008909A8">
        <w:rPr>
          <w:rFonts w:eastAsia="Malgun Gothic"/>
          <w:lang w:val="lv-LV" w:eastAsia="zh-CN"/>
        </w:rPr>
        <w:t>iem</w:t>
      </w:r>
      <w:proofErr w:type="spellEnd"/>
      <w:r w:rsidR="008909A8">
        <w:rPr>
          <w:rFonts w:eastAsia="Malgun Gothic"/>
          <w:lang w:val="lv-LV" w:eastAsia="zh-CN"/>
        </w:rPr>
        <w:t>, bet gan varmākam</w:t>
      </w:r>
      <w:r w:rsidR="00AC661A">
        <w:rPr>
          <w:rFonts w:eastAsia="Malgun Gothic"/>
          <w:lang w:val="lv-LV" w:eastAsia="zh-CN"/>
        </w:rPr>
        <w:t>;</w:t>
      </w:r>
    </w:p>
    <w:p w:rsidR="00B634F6" w:rsidRPr="00221332" w:rsidRDefault="00D97471"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(d)</w:t>
      </w:r>
      <w:r w:rsidR="003E309B" w:rsidRPr="00221332">
        <w:rPr>
          <w:rFonts w:eastAsia="Malgun Gothic"/>
          <w:lang w:val="lv-LV" w:eastAsia="zh-CN"/>
        </w:rPr>
        <w:tab/>
      </w:r>
      <w:r w:rsidR="00B634F6" w:rsidRPr="00221332">
        <w:rPr>
          <w:rFonts w:eastAsia="Malgun Gothic"/>
          <w:lang w:val="lv-LV" w:eastAsia="zh-CN"/>
        </w:rPr>
        <w:t xml:space="preserve">Pilsonības likums; </w:t>
      </w:r>
      <w:r w:rsidR="00AC661A" w:rsidRPr="00221332">
        <w:rPr>
          <w:rFonts w:eastAsia="Malgun Gothic"/>
          <w:lang w:val="lv-LV" w:eastAsia="zh-CN"/>
        </w:rPr>
        <w:t>2013. gada 19. maij</w:t>
      </w:r>
      <w:r w:rsidR="00AC661A">
        <w:rPr>
          <w:rFonts w:eastAsia="Malgun Gothic"/>
          <w:lang w:val="lv-LV" w:eastAsia="zh-CN"/>
        </w:rPr>
        <w:t>a</w:t>
      </w:r>
      <w:r w:rsidR="00AC661A" w:rsidRPr="00221332">
        <w:rPr>
          <w:rFonts w:eastAsia="Malgun Gothic"/>
          <w:lang w:val="lv-LV" w:eastAsia="zh-CN"/>
        </w:rPr>
        <w:t xml:space="preserve"> </w:t>
      </w:r>
      <w:r w:rsidR="00B634F6" w:rsidRPr="00221332">
        <w:rPr>
          <w:rFonts w:eastAsia="Malgun Gothic"/>
          <w:lang w:val="lv-LV" w:eastAsia="zh-CN"/>
        </w:rPr>
        <w:t>grozījumi</w:t>
      </w:r>
      <w:r w:rsidR="00577CD0" w:rsidRPr="00221332">
        <w:rPr>
          <w:rFonts w:eastAsia="Malgun Gothic"/>
          <w:lang w:val="lv-LV" w:eastAsia="zh-CN"/>
        </w:rPr>
        <w:t>, lai vienkāršotu pilsonības iegūšanu un naturalizācijas kārtī</w:t>
      </w:r>
      <w:r w:rsidR="00E63ABA">
        <w:rPr>
          <w:rFonts w:eastAsia="Malgun Gothic"/>
          <w:lang w:val="lv-LV" w:eastAsia="zh-CN"/>
        </w:rPr>
        <w:t>bu bērniem vecumā zem 15 gadiem</w:t>
      </w:r>
      <w:r w:rsidR="00AC661A">
        <w:rPr>
          <w:rFonts w:eastAsia="Malgun Gothic"/>
          <w:lang w:val="lv-LV" w:eastAsia="zh-CN"/>
        </w:rPr>
        <w:t>;</w:t>
      </w:r>
    </w:p>
    <w:p w:rsidR="00577CD0" w:rsidRPr="00221332" w:rsidRDefault="00577CD0"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(e)</w:t>
      </w:r>
      <w:r w:rsidR="003E309B" w:rsidRPr="00221332">
        <w:rPr>
          <w:rFonts w:eastAsia="Malgun Gothic"/>
          <w:lang w:val="lv-LV" w:eastAsia="zh-CN"/>
        </w:rPr>
        <w:tab/>
      </w:r>
      <w:r w:rsidRPr="00221332">
        <w:rPr>
          <w:rFonts w:eastAsia="Malgun Gothic"/>
          <w:lang w:val="lv-LV" w:eastAsia="zh-CN"/>
        </w:rPr>
        <w:t xml:space="preserve">Latvijas </w:t>
      </w:r>
      <w:r w:rsidR="00221332">
        <w:rPr>
          <w:rFonts w:eastAsia="Malgun Gothic"/>
          <w:lang w:val="lv-LV" w:eastAsia="zh-CN"/>
        </w:rPr>
        <w:t>administratīvo</w:t>
      </w:r>
      <w:r w:rsidRPr="00221332">
        <w:rPr>
          <w:rFonts w:eastAsia="Malgun Gothic"/>
          <w:lang w:val="lv-LV" w:eastAsia="zh-CN"/>
        </w:rPr>
        <w:t xml:space="preserve"> pārkāpumu kodekss; </w:t>
      </w:r>
      <w:r w:rsidR="00AC661A">
        <w:rPr>
          <w:rFonts w:eastAsia="Malgun Gothic"/>
          <w:lang w:val="lv-LV" w:eastAsia="zh-CN"/>
        </w:rPr>
        <w:t>2009. gada 3. septembra</w:t>
      </w:r>
      <w:r w:rsidR="00AC661A" w:rsidRPr="00221332">
        <w:rPr>
          <w:rFonts w:eastAsia="Malgun Gothic"/>
          <w:lang w:val="lv-LV" w:eastAsia="zh-CN"/>
        </w:rPr>
        <w:t xml:space="preserve"> </w:t>
      </w:r>
      <w:r w:rsidRPr="00221332">
        <w:rPr>
          <w:rFonts w:eastAsia="Malgun Gothic"/>
          <w:lang w:val="lv-LV" w:eastAsia="zh-CN"/>
        </w:rPr>
        <w:t>grozījumi par vecāku vai aprūpētā</w:t>
      </w:r>
      <w:r w:rsidR="00E63ABA">
        <w:rPr>
          <w:rFonts w:eastAsia="Malgun Gothic"/>
          <w:lang w:val="lv-LV" w:eastAsia="zh-CN"/>
        </w:rPr>
        <w:t>ju pienākumu rūpēties par bērnu</w:t>
      </w:r>
      <w:r w:rsidRPr="00221332">
        <w:rPr>
          <w:rFonts w:eastAsia="Malgun Gothic"/>
          <w:lang w:val="lv-LV" w:eastAsia="zh-CN"/>
        </w:rPr>
        <w:t>.</w:t>
      </w:r>
    </w:p>
    <w:p w:rsidR="00577CD0" w:rsidRPr="00221332" w:rsidRDefault="00577CD0"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(f)</w:t>
      </w:r>
      <w:r w:rsidR="003E309B" w:rsidRPr="00221332">
        <w:rPr>
          <w:rFonts w:eastAsia="Malgun Gothic"/>
          <w:lang w:val="lv-LV" w:eastAsia="zh-CN"/>
        </w:rPr>
        <w:tab/>
      </w:r>
      <w:r w:rsidRPr="00221332">
        <w:rPr>
          <w:rFonts w:eastAsia="Malgun Gothic"/>
          <w:lang w:val="lv-LV" w:eastAsia="zh-CN"/>
        </w:rPr>
        <w:t xml:space="preserve">Bērnu tiesību aizsardzības likums; </w:t>
      </w:r>
      <w:r w:rsidR="00B973A3">
        <w:rPr>
          <w:rFonts w:eastAsia="Malgun Gothic"/>
          <w:lang w:val="lv-LV" w:eastAsia="zh-CN"/>
        </w:rPr>
        <w:t>2008. gada 29. jūnija</w:t>
      </w:r>
      <w:r w:rsidR="00B973A3" w:rsidRPr="00221332">
        <w:rPr>
          <w:rFonts w:eastAsia="Malgun Gothic"/>
          <w:lang w:val="lv-LV" w:eastAsia="zh-CN"/>
        </w:rPr>
        <w:t xml:space="preserve"> </w:t>
      </w:r>
      <w:r w:rsidRPr="00221332">
        <w:rPr>
          <w:rFonts w:eastAsia="Malgun Gothic"/>
          <w:lang w:val="lv-LV" w:eastAsia="zh-CN"/>
        </w:rPr>
        <w:t>grozījumi par bērnu drošību un i</w:t>
      </w:r>
      <w:r w:rsidR="00E63ABA">
        <w:rPr>
          <w:rFonts w:eastAsia="Malgun Gothic"/>
          <w:lang w:val="lv-LV" w:eastAsia="zh-CN"/>
        </w:rPr>
        <w:t>erobežojumiem dalībai pasākumos</w:t>
      </w:r>
      <w:r w:rsidRPr="00221332">
        <w:rPr>
          <w:rFonts w:eastAsia="Malgun Gothic"/>
          <w:lang w:val="lv-LV" w:eastAsia="zh-CN"/>
        </w:rPr>
        <w:t>.</w:t>
      </w:r>
    </w:p>
    <w:p w:rsidR="00577CD0" w:rsidRPr="00221332" w:rsidRDefault="00577CD0"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(g)</w:t>
      </w:r>
      <w:r w:rsidR="003E309B" w:rsidRPr="00221332">
        <w:rPr>
          <w:rFonts w:eastAsia="Malgun Gothic"/>
          <w:lang w:val="lv-LV" w:eastAsia="zh-CN"/>
        </w:rPr>
        <w:tab/>
      </w:r>
      <w:r w:rsidRPr="00221332">
        <w:rPr>
          <w:rFonts w:eastAsia="Malgun Gothic"/>
          <w:lang w:val="lv-LV" w:eastAsia="zh-CN"/>
        </w:rPr>
        <w:t xml:space="preserve">Krimināllikums; </w:t>
      </w:r>
      <w:r w:rsidR="00B973A3">
        <w:rPr>
          <w:rFonts w:eastAsia="Malgun Gothic"/>
          <w:lang w:val="lv-LV" w:eastAsia="zh-CN"/>
        </w:rPr>
        <w:t>2010. gada 21. oktobra</w:t>
      </w:r>
      <w:r w:rsidR="00B973A3" w:rsidRPr="00221332">
        <w:rPr>
          <w:rFonts w:eastAsia="Malgun Gothic"/>
          <w:lang w:val="lv-LV" w:eastAsia="zh-CN"/>
        </w:rPr>
        <w:t xml:space="preserve"> </w:t>
      </w:r>
      <w:r w:rsidRPr="00221332">
        <w:rPr>
          <w:rFonts w:eastAsia="Malgun Gothic"/>
          <w:lang w:val="lv-LV" w:eastAsia="zh-CN"/>
        </w:rPr>
        <w:t xml:space="preserve">grozījumi par </w:t>
      </w:r>
      <w:r w:rsidR="00B973A3">
        <w:rPr>
          <w:rFonts w:eastAsia="Malgun Gothic"/>
          <w:lang w:val="lv-LV" w:eastAsia="zh-CN"/>
        </w:rPr>
        <w:t>atbildību</w:t>
      </w:r>
      <w:r w:rsidR="00B973A3" w:rsidRPr="00221332">
        <w:rPr>
          <w:rFonts w:eastAsia="Malgun Gothic"/>
          <w:lang w:val="lv-LV" w:eastAsia="zh-CN"/>
        </w:rPr>
        <w:t xml:space="preserve"> </w:t>
      </w:r>
      <w:r w:rsidRPr="00221332">
        <w:rPr>
          <w:rFonts w:eastAsia="Malgun Gothic"/>
          <w:lang w:val="lv-LV" w:eastAsia="zh-CN"/>
        </w:rPr>
        <w:t xml:space="preserve">pastiprinošiem </w:t>
      </w:r>
      <w:r w:rsidR="00E63ABA">
        <w:rPr>
          <w:rFonts w:eastAsia="Malgun Gothic"/>
          <w:lang w:val="lv-LV" w:eastAsia="zh-CN"/>
        </w:rPr>
        <w:t>apstākļiem vardarbības gadījumā</w:t>
      </w:r>
      <w:r w:rsidRPr="00221332">
        <w:rPr>
          <w:rFonts w:eastAsia="Malgun Gothic"/>
          <w:lang w:val="lv-LV" w:eastAsia="zh-CN"/>
        </w:rPr>
        <w:t xml:space="preserve">; </w:t>
      </w:r>
      <w:r w:rsidR="00B973A3">
        <w:rPr>
          <w:rFonts w:eastAsia="Malgun Gothic"/>
          <w:lang w:val="lv-LV" w:eastAsia="zh-CN"/>
        </w:rPr>
        <w:t>2007. gada 1. jūnija</w:t>
      </w:r>
      <w:r w:rsidR="00B973A3" w:rsidRPr="00221332">
        <w:rPr>
          <w:rFonts w:eastAsia="Malgun Gothic"/>
          <w:lang w:val="lv-LV" w:eastAsia="zh-CN"/>
        </w:rPr>
        <w:t xml:space="preserve"> </w:t>
      </w:r>
      <w:r w:rsidRPr="00221332">
        <w:rPr>
          <w:rFonts w:eastAsia="Malgun Gothic"/>
          <w:lang w:val="lv-LV" w:eastAsia="zh-CN"/>
        </w:rPr>
        <w:t>grozījumi</w:t>
      </w:r>
      <w:r w:rsidR="00E63ABA">
        <w:rPr>
          <w:rFonts w:eastAsia="Malgun Gothic"/>
          <w:lang w:val="lv-LV" w:eastAsia="zh-CN"/>
        </w:rPr>
        <w:t xml:space="preserve"> par diskriminācijas aizliegumu</w:t>
      </w:r>
      <w:r w:rsidRPr="00221332">
        <w:rPr>
          <w:rFonts w:eastAsia="Malgun Gothic"/>
          <w:lang w:val="lv-LV" w:eastAsia="zh-CN"/>
        </w:rPr>
        <w:t>.</w:t>
      </w:r>
    </w:p>
    <w:p w:rsidR="00577CD0" w:rsidRPr="00221332" w:rsidRDefault="00577CD0"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(h)</w:t>
      </w:r>
      <w:r w:rsidR="003E309B" w:rsidRPr="00221332">
        <w:rPr>
          <w:rFonts w:eastAsia="Malgun Gothic"/>
          <w:lang w:val="lv-LV" w:eastAsia="zh-CN"/>
        </w:rPr>
        <w:tab/>
      </w:r>
      <w:r w:rsidR="00B973A3" w:rsidRPr="00221332">
        <w:rPr>
          <w:rFonts w:eastAsia="Malgun Gothic"/>
          <w:lang w:val="lv-LV" w:eastAsia="zh-CN"/>
        </w:rPr>
        <w:t xml:space="preserve">2006. gada 18. maijs </w:t>
      </w:r>
      <w:r w:rsidR="00B973A3">
        <w:rPr>
          <w:rFonts w:eastAsia="Malgun Gothic"/>
          <w:lang w:val="lv-LV" w:eastAsia="zh-CN"/>
        </w:rPr>
        <w:t>l</w:t>
      </w:r>
      <w:r w:rsidRPr="00221332">
        <w:rPr>
          <w:rFonts w:eastAsia="Malgun Gothic"/>
          <w:lang w:val="lv-LV" w:eastAsia="zh-CN"/>
        </w:rPr>
        <w:t xml:space="preserve">ikums </w:t>
      </w:r>
      <w:r w:rsidR="00B973A3">
        <w:rPr>
          <w:rFonts w:eastAsia="Malgun Gothic"/>
          <w:lang w:val="lv-LV" w:eastAsia="zh-CN"/>
        </w:rPr>
        <w:t>“P</w:t>
      </w:r>
      <w:r w:rsidRPr="00221332">
        <w:rPr>
          <w:rFonts w:eastAsia="Malgun Gothic"/>
          <w:lang w:val="lv-LV" w:eastAsia="zh-CN"/>
        </w:rPr>
        <w:t xml:space="preserve">ar </w:t>
      </w:r>
      <w:r w:rsidR="00E63ABA">
        <w:rPr>
          <w:rFonts w:eastAsia="Malgun Gothic"/>
          <w:lang w:val="lv-LV" w:eastAsia="zh-CN"/>
        </w:rPr>
        <w:t>valsts kompensāciju cietušajiem</w:t>
      </w:r>
      <w:r w:rsidR="00B973A3">
        <w:rPr>
          <w:rFonts w:eastAsia="Malgun Gothic"/>
          <w:lang w:val="lv-LV" w:eastAsia="zh-CN"/>
        </w:rPr>
        <w:t>”</w:t>
      </w:r>
      <w:r w:rsidRPr="00221332">
        <w:rPr>
          <w:rFonts w:eastAsia="Malgun Gothic"/>
          <w:lang w:val="lv-LV" w:eastAsia="zh-CN"/>
        </w:rPr>
        <w:t>.</w:t>
      </w:r>
    </w:p>
    <w:p w:rsidR="00577CD0" w:rsidRPr="00221332" w:rsidRDefault="00577CD0" w:rsidP="00221332">
      <w:pPr>
        <w:pStyle w:val="SingleTxtG"/>
        <w:ind w:firstLine="567"/>
        <w:rPr>
          <w:rFonts w:eastAsia="Malgun Gothic"/>
          <w:lang w:val="lv-LV" w:eastAsia="zh-CN"/>
        </w:rPr>
      </w:pPr>
      <w:r w:rsidRPr="00221332">
        <w:rPr>
          <w:rFonts w:eastAsia="Malgun Gothic"/>
          <w:lang w:val="lv-LV" w:eastAsia="zh-CN"/>
        </w:rPr>
        <w:t xml:space="preserve"> </w:t>
      </w:r>
      <w:r w:rsidR="003E309B" w:rsidRPr="00221332">
        <w:rPr>
          <w:rFonts w:eastAsia="Malgun Gothic"/>
          <w:lang w:val="lv-LV" w:eastAsia="zh-CN"/>
        </w:rPr>
        <w:t>(i)</w:t>
      </w:r>
      <w:r w:rsidR="003E309B" w:rsidRPr="00221332">
        <w:rPr>
          <w:rFonts w:eastAsia="Malgun Gothic"/>
          <w:lang w:val="lv-LV" w:eastAsia="zh-CN"/>
        </w:rPr>
        <w:tab/>
      </w:r>
      <w:r w:rsidR="00B973A3" w:rsidRPr="00221332">
        <w:rPr>
          <w:rFonts w:eastAsia="Malgun Gothic"/>
          <w:lang w:val="lv-LV" w:eastAsia="zh-CN"/>
        </w:rPr>
        <w:t>2006. gada 22. jūnijs</w:t>
      </w:r>
      <w:r w:rsidR="00B973A3">
        <w:rPr>
          <w:rFonts w:eastAsia="Malgun Gothic"/>
          <w:lang w:val="lv-LV" w:eastAsia="zh-CN"/>
        </w:rPr>
        <w:t xml:space="preserve"> </w:t>
      </w:r>
      <w:r w:rsidR="00E63ABA">
        <w:rPr>
          <w:rFonts w:eastAsia="Malgun Gothic"/>
          <w:lang w:val="lv-LV" w:eastAsia="zh-CN"/>
        </w:rPr>
        <w:t>Bāriņtiesu likums</w:t>
      </w:r>
      <w:r w:rsidRPr="00221332">
        <w:rPr>
          <w:rFonts w:eastAsia="Malgun Gothic"/>
          <w:lang w:val="lv-LV" w:eastAsia="zh-CN"/>
        </w:rPr>
        <w:t>.</w:t>
      </w:r>
    </w:p>
    <w:p w:rsidR="00577CD0" w:rsidRPr="00221332" w:rsidRDefault="003E309B" w:rsidP="00221332">
      <w:pPr>
        <w:pStyle w:val="SingleTxtG"/>
        <w:rPr>
          <w:rFonts w:eastAsia="Malgun Gothic"/>
          <w:lang w:val="lv-LV" w:eastAsia="zh-CN"/>
        </w:rPr>
      </w:pPr>
      <w:r w:rsidRPr="00221332">
        <w:rPr>
          <w:rFonts w:eastAsia="Malgun Gothic"/>
          <w:lang w:val="lv-LV" w:eastAsia="zh-CN"/>
        </w:rPr>
        <w:t>5.</w:t>
      </w:r>
      <w:r w:rsidRPr="00221332">
        <w:rPr>
          <w:rFonts w:eastAsia="Malgun Gothic"/>
          <w:lang w:val="lv-LV" w:eastAsia="zh-CN"/>
        </w:rPr>
        <w:tab/>
      </w:r>
      <w:r w:rsidR="00577CD0" w:rsidRPr="00221332">
        <w:rPr>
          <w:rFonts w:eastAsia="Malgun Gothic"/>
          <w:lang w:val="lv-LV" w:eastAsia="zh-CN"/>
        </w:rPr>
        <w:t>Komiteja atzinīgi novērtē turpinājumā norādītos institucionālos un politikas pasākumus:</w:t>
      </w:r>
    </w:p>
    <w:p w:rsidR="00577CD0" w:rsidRPr="00221332" w:rsidRDefault="00577CD0" w:rsidP="00221332">
      <w:pPr>
        <w:suppressAutoHyphens w:val="0"/>
        <w:spacing w:after="120"/>
        <w:ind w:left="1134" w:right="1134" w:firstLine="567"/>
        <w:jc w:val="both"/>
        <w:rPr>
          <w:lang w:val="lv-LV"/>
        </w:rPr>
      </w:pPr>
      <w:r w:rsidRPr="00221332">
        <w:rPr>
          <w:lang w:val="lv-LV"/>
        </w:rPr>
        <w:t xml:space="preserve"> </w:t>
      </w:r>
      <w:r w:rsidR="003E309B" w:rsidRPr="00221332">
        <w:rPr>
          <w:lang w:val="lv-LV"/>
        </w:rPr>
        <w:t>(a)</w:t>
      </w:r>
      <w:r w:rsidR="003E309B" w:rsidRPr="00221332">
        <w:rPr>
          <w:lang w:val="lv-LV"/>
        </w:rPr>
        <w:tab/>
      </w:r>
      <w:r w:rsidRPr="00221332">
        <w:rPr>
          <w:lang w:val="lv-LV"/>
        </w:rPr>
        <w:t>Izglītības attīstības pamatnostādnes 2014.</w:t>
      </w:r>
      <w:r w:rsidR="00B973A3">
        <w:rPr>
          <w:lang w:val="lv-LV"/>
        </w:rPr>
        <w:t>-</w:t>
      </w:r>
      <w:r w:rsidRPr="00221332">
        <w:rPr>
          <w:lang w:val="lv-LV"/>
        </w:rPr>
        <w:t>2020. gadam.</w:t>
      </w:r>
    </w:p>
    <w:p w:rsidR="00577CD0" w:rsidRPr="00221332" w:rsidRDefault="00577CD0" w:rsidP="00221332">
      <w:pPr>
        <w:suppressAutoHyphens w:val="0"/>
        <w:spacing w:after="120"/>
        <w:ind w:left="1134" w:right="1134" w:firstLine="567"/>
        <w:jc w:val="both"/>
        <w:rPr>
          <w:lang w:val="lv-LV"/>
        </w:rPr>
      </w:pPr>
      <w:r w:rsidRPr="00221332">
        <w:rPr>
          <w:lang w:val="lv-LV"/>
        </w:rPr>
        <w:t xml:space="preserve"> </w:t>
      </w:r>
      <w:r w:rsidR="003E309B" w:rsidRPr="00221332">
        <w:rPr>
          <w:lang w:val="lv-LV"/>
        </w:rPr>
        <w:t>(b)</w:t>
      </w:r>
      <w:r w:rsidR="003E309B" w:rsidRPr="00221332">
        <w:rPr>
          <w:lang w:val="lv-LV"/>
        </w:rPr>
        <w:tab/>
      </w:r>
      <w:r w:rsidRPr="00221332">
        <w:rPr>
          <w:lang w:val="lv-LV"/>
        </w:rPr>
        <w:t xml:space="preserve">Programmas par bērnu aizsardzību pret noziegumiem, kas izdarīti pret tikumību un seksuālo neaizskaramību Rīcības </w:t>
      </w:r>
      <w:r w:rsidR="00221332" w:rsidRPr="00221332">
        <w:rPr>
          <w:lang w:val="lv-LV"/>
        </w:rPr>
        <w:t>plān</w:t>
      </w:r>
      <w:r w:rsidR="00035A9C">
        <w:rPr>
          <w:lang w:val="lv-LV"/>
        </w:rPr>
        <w:t>u</w:t>
      </w:r>
      <w:r w:rsidRPr="00221332">
        <w:rPr>
          <w:lang w:val="lv-LV"/>
        </w:rPr>
        <w:t xml:space="preserve"> (2010.</w:t>
      </w:r>
      <w:r w:rsidR="00B973A3">
        <w:rPr>
          <w:lang w:val="lv-LV"/>
        </w:rPr>
        <w:t>-</w:t>
      </w:r>
      <w:r w:rsidRPr="00221332">
        <w:rPr>
          <w:lang w:val="lv-LV"/>
        </w:rPr>
        <w:t>2013. gads).</w:t>
      </w:r>
    </w:p>
    <w:p w:rsidR="009608B0" w:rsidRPr="00221332" w:rsidRDefault="00577CD0" w:rsidP="00221332">
      <w:pPr>
        <w:suppressAutoHyphens w:val="0"/>
        <w:spacing w:after="120"/>
        <w:ind w:left="1134" w:right="1134" w:firstLine="567"/>
        <w:jc w:val="both"/>
        <w:rPr>
          <w:lang w:val="lv-LV"/>
        </w:rPr>
      </w:pPr>
      <w:r w:rsidRPr="00221332">
        <w:rPr>
          <w:lang w:val="lv-LV"/>
        </w:rPr>
        <w:t xml:space="preserve"> </w:t>
      </w:r>
      <w:r w:rsidR="003E309B" w:rsidRPr="00221332">
        <w:rPr>
          <w:lang w:val="lv-LV"/>
        </w:rPr>
        <w:t>(c)</w:t>
      </w:r>
      <w:r w:rsidR="003E309B" w:rsidRPr="00221332">
        <w:rPr>
          <w:lang w:val="lv-LV"/>
        </w:rPr>
        <w:tab/>
      </w:r>
      <w:r w:rsidRPr="00221332">
        <w:rPr>
          <w:rFonts w:eastAsia="Malgun Gothic"/>
          <w:lang w:val="lv-LV" w:eastAsia="zh-CN"/>
        </w:rPr>
        <w:t>Pamatnostādnes</w:t>
      </w:r>
      <w:r w:rsidR="009608B0" w:rsidRPr="00221332">
        <w:rPr>
          <w:rFonts w:eastAsia="Malgun Gothic"/>
          <w:lang w:val="lv-LV" w:eastAsia="zh-CN"/>
        </w:rPr>
        <w:t xml:space="preserve"> “</w:t>
      </w:r>
      <w:r w:rsidRPr="00221332">
        <w:rPr>
          <w:rFonts w:eastAsia="Malgun Gothic"/>
          <w:lang w:val="lv-LV" w:eastAsia="zh-CN"/>
        </w:rPr>
        <w:t>Bērniem piemērota Latvija</w:t>
      </w:r>
      <w:r w:rsidR="009608B0" w:rsidRPr="00221332">
        <w:rPr>
          <w:rFonts w:eastAsia="Malgun Gothic"/>
          <w:lang w:val="lv-LV" w:eastAsia="zh-CN"/>
        </w:rPr>
        <w:t>” (2010</w:t>
      </w:r>
      <w:r w:rsidRPr="00221332">
        <w:rPr>
          <w:rFonts w:eastAsia="Malgun Gothic"/>
          <w:lang w:val="lv-LV" w:eastAsia="zh-CN"/>
        </w:rPr>
        <w:t>.</w:t>
      </w:r>
      <w:r w:rsidR="00B973A3">
        <w:rPr>
          <w:lang w:val="lv-LV"/>
        </w:rPr>
        <w:t>-</w:t>
      </w:r>
      <w:r w:rsidR="009608B0" w:rsidRPr="00221332">
        <w:rPr>
          <w:rFonts w:eastAsia="Malgun Gothic"/>
          <w:lang w:val="lv-LV" w:eastAsia="zh-CN"/>
        </w:rPr>
        <w:t>2012</w:t>
      </w:r>
      <w:r w:rsidRPr="00221332">
        <w:rPr>
          <w:rFonts w:eastAsia="Malgun Gothic"/>
          <w:lang w:val="lv-LV" w:eastAsia="zh-CN"/>
        </w:rPr>
        <w:t>. gads).</w:t>
      </w:r>
    </w:p>
    <w:p w:rsidR="00577CD0" w:rsidRPr="00221332" w:rsidRDefault="003E309B" w:rsidP="00221332">
      <w:pPr>
        <w:suppressAutoHyphens w:val="0"/>
        <w:spacing w:after="120"/>
        <w:ind w:left="1134" w:right="1134" w:firstLine="567"/>
        <w:jc w:val="both"/>
        <w:rPr>
          <w:lang w:val="lv-LV"/>
        </w:rPr>
      </w:pPr>
      <w:r w:rsidRPr="00221332">
        <w:rPr>
          <w:lang w:val="lv-LV"/>
        </w:rPr>
        <w:t>(d)</w:t>
      </w:r>
      <w:r w:rsidRPr="00221332">
        <w:rPr>
          <w:lang w:val="lv-LV"/>
        </w:rPr>
        <w:tab/>
      </w:r>
      <w:r w:rsidR="002E43F4" w:rsidRPr="00221332">
        <w:rPr>
          <w:lang w:val="lv-LV"/>
        </w:rPr>
        <w:t>Bērnu noziedzības novēršanas un bērnu aizsardzības pret noziedzīgu nodarījumu programm</w:t>
      </w:r>
      <w:r w:rsidR="00035A9C">
        <w:rPr>
          <w:lang w:val="lv-LV"/>
        </w:rPr>
        <w:t>u</w:t>
      </w:r>
      <w:r w:rsidR="002E43F4" w:rsidRPr="00221332">
        <w:rPr>
          <w:lang w:val="lv-LV"/>
        </w:rPr>
        <w:t xml:space="preserve"> (2009.</w:t>
      </w:r>
      <w:r w:rsidR="00B973A3">
        <w:rPr>
          <w:lang w:val="lv-LV"/>
        </w:rPr>
        <w:t>-</w:t>
      </w:r>
      <w:r w:rsidR="002E43F4" w:rsidRPr="00221332">
        <w:rPr>
          <w:lang w:val="lv-LV"/>
        </w:rPr>
        <w:t>2011. gads).</w:t>
      </w:r>
    </w:p>
    <w:p w:rsidR="009608B0" w:rsidRPr="00221332" w:rsidRDefault="002E43F4" w:rsidP="00221332">
      <w:pPr>
        <w:suppressAutoHyphens w:val="0"/>
        <w:spacing w:after="120"/>
        <w:ind w:left="1134" w:right="1134" w:firstLine="567"/>
        <w:jc w:val="both"/>
        <w:rPr>
          <w:lang w:val="lv-LV"/>
        </w:rPr>
      </w:pPr>
      <w:r w:rsidRPr="00221332">
        <w:rPr>
          <w:lang w:val="lv-LV"/>
        </w:rPr>
        <w:t xml:space="preserve"> </w:t>
      </w:r>
      <w:r w:rsidR="003E309B" w:rsidRPr="00221332">
        <w:rPr>
          <w:lang w:val="lv-LV"/>
        </w:rPr>
        <w:t>(e)</w:t>
      </w:r>
      <w:r w:rsidR="003E309B" w:rsidRPr="00221332">
        <w:rPr>
          <w:lang w:val="lv-LV"/>
        </w:rPr>
        <w:tab/>
      </w:r>
      <w:r w:rsidRPr="00221332">
        <w:rPr>
          <w:rFonts w:eastAsia="Malgun Gothic"/>
          <w:lang w:val="lv-LV" w:eastAsia="zh-CN"/>
        </w:rPr>
        <w:t>Programm</w:t>
      </w:r>
      <w:r w:rsidR="00035A9C">
        <w:rPr>
          <w:rFonts w:eastAsia="Malgun Gothic"/>
          <w:lang w:val="lv-LV" w:eastAsia="zh-CN"/>
        </w:rPr>
        <w:t>u</w:t>
      </w:r>
      <w:r w:rsidRPr="00221332">
        <w:rPr>
          <w:rFonts w:eastAsia="Malgun Gothic"/>
          <w:lang w:val="lv-LV" w:eastAsia="zh-CN"/>
        </w:rPr>
        <w:t xml:space="preserve"> vardarbības ģimenē mazināšanai </w:t>
      </w:r>
      <w:r w:rsidR="009608B0" w:rsidRPr="00221332">
        <w:rPr>
          <w:rFonts w:eastAsia="Malgun Gothic"/>
          <w:lang w:val="lv-LV" w:eastAsia="zh-CN"/>
        </w:rPr>
        <w:t>(2008</w:t>
      </w:r>
      <w:r w:rsidRPr="00221332">
        <w:rPr>
          <w:rFonts w:eastAsia="Malgun Gothic"/>
          <w:lang w:val="lv-LV" w:eastAsia="zh-CN"/>
        </w:rPr>
        <w:t>.</w:t>
      </w:r>
      <w:r w:rsidR="00B973A3">
        <w:rPr>
          <w:lang w:val="lv-LV"/>
        </w:rPr>
        <w:t>-</w:t>
      </w:r>
      <w:r w:rsidR="009608B0" w:rsidRPr="00221332">
        <w:rPr>
          <w:rFonts w:eastAsia="Malgun Gothic"/>
          <w:lang w:val="lv-LV" w:eastAsia="zh-CN"/>
        </w:rPr>
        <w:t>2011</w:t>
      </w:r>
      <w:r w:rsidRPr="00221332">
        <w:rPr>
          <w:rFonts w:eastAsia="Malgun Gothic"/>
          <w:lang w:val="lv-LV" w:eastAsia="zh-CN"/>
        </w:rPr>
        <w:t>. gads).</w:t>
      </w:r>
      <w:r w:rsidR="009608B0" w:rsidRPr="00221332">
        <w:rPr>
          <w:rFonts w:eastAsia="Malgun Gothic"/>
          <w:lang w:val="lv-LV" w:eastAsia="zh-CN"/>
        </w:rPr>
        <w:t xml:space="preserve"> </w:t>
      </w:r>
    </w:p>
    <w:p w:rsidR="009608B0" w:rsidRPr="00221332" w:rsidRDefault="003E309B" w:rsidP="00221332">
      <w:pPr>
        <w:suppressAutoHyphens w:val="0"/>
        <w:spacing w:after="120"/>
        <w:ind w:left="1134" w:right="1134" w:firstLine="567"/>
        <w:jc w:val="both"/>
        <w:rPr>
          <w:lang w:val="lv-LV"/>
        </w:rPr>
      </w:pPr>
      <w:r w:rsidRPr="00221332">
        <w:rPr>
          <w:lang w:val="lv-LV"/>
        </w:rPr>
        <w:t>(f)</w:t>
      </w:r>
      <w:r w:rsidRPr="00221332">
        <w:rPr>
          <w:lang w:val="lv-LV"/>
        </w:rPr>
        <w:tab/>
      </w:r>
      <w:r w:rsidR="002E43F4" w:rsidRPr="00221332">
        <w:rPr>
          <w:lang w:val="lv-LV"/>
        </w:rPr>
        <w:t xml:space="preserve">Valsts bērnu tiesību aizsardzības inspekcija </w:t>
      </w:r>
      <w:r w:rsidR="009608B0" w:rsidRPr="00221332">
        <w:rPr>
          <w:lang w:val="lv-LV"/>
        </w:rPr>
        <w:t>(</w:t>
      </w:r>
      <w:r w:rsidR="00E63ABA">
        <w:rPr>
          <w:lang w:val="lv-LV"/>
        </w:rPr>
        <w:t>VBTAI</w:t>
      </w:r>
      <w:r w:rsidR="009608B0" w:rsidRPr="00221332">
        <w:rPr>
          <w:lang w:val="lv-LV"/>
        </w:rPr>
        <w:t>)</w:t>
      </w:r>
      <w:r w:rsidR="00B973A3">
        <w:rPr>
          <w:lang w:val="lv-LV"/>
        </w:rPr>
        <w:t xml:space="preserve">, </w:t>
      </w:r>
      <w:r w:rsidR="002E43F4" w:rsidRPr="00221332">
        <w:rPr>
          <w:lang w:val="lv-LV"/>
        </w:rPr>
        <w:t>kopš</w:t>
      </w:r>
      <w:r w:rsidR="009608B0" w:rsidRPr="00221332">
        <w:rPr>
          <w:lang w:val="lv-LV"/>
        </w:rPr>
        <w:t xml:space="preserve"> 200</w:t>
      </w:r>
      <w:r w:rsidR="006E6A88" w:rsidRPr="00221332">
        <w:rPr>
          <w:lang w:val="lv-LV"/>
        </w:rPr>
        <w:t>5</w:t>
      </w:r>
      <w:r w:rsidR="002E43F4" w:rsidRPr="00221332">
        <w:rPr>
          <w:lang w:val="lv-LV"/>
        </w:rPr>
        <w:t>. gada.</w:t>
      </w:r>
    </w:p>
    <w:p w:rsidR="002E43F4" w:rsidRPr="00221332" w:rsidRDefault="003E309B" w:rsidP="00221332">
      <w:pPr>
        <w:suppressAutoHyphens w:val="0"/>
        <w:spacing w:after="120"/>
        <w:ind w:left="1134" w:right="1134" w:firstLine="567"/>
        <w:jc w:val="both"/>
        <w:rPr>
          <w:lang w:val="lv-LV"/>
        </w:rPr>
      </w:pPr>
      <w:r w:rsidRPr="00221332">
        <w:rPr>
          <w:lang w:val="lv-LV"/>
        </w:rPr>
        <w:t>(g)</w:t>
      </w:r>
      <w:r w:rsidRPr="00221332">
        <w:rPr>
          <w:lang w:val="lv-LV"/>
        </w:rPr>
        <w:tab/>
      </w:r>
      <w:r w:rsidR="002E43F4" w:rsidRPr="00221332">
        <w:rPr>
          <w:lang w:val="lv-LV"/>
        </w:rPr>
        <w:t>Tiesībsarga birojs un tā Bērnu tiesību nodaļa</w:t>
      </w:r>
      <w:r w:rsidR="00B973A3">
        <w:rPr>
          <w:lang w:val="lv-LV"/>
        </w:rPr>
        <w:t>,</w:t>
      </w:r>
      <w:r w:rsidR="009608B0" w:rsidRPr="00221332">
        <w:rPr>
          <w:lang w:val="lv-LV"/>
        </w:rPr>
        <w:t xml:space="preserve"> </w:t>
      </w:r>
      <w:r w:rsidR="002E43F4" w:rsidRPr="00221332">
        <w:rPr>
          <w:lang w:val="lv-LV"/>
        </w:rPr>
        <w:t>kopš 2007. gada 1. janvāra.</w:t>
      </w:r>
    </w:p>
    <w:p w:rsidR="002E43F4" w:rsidRPr="00221332" w:rsidRDefault="002E43F4" w:rsidP="00221332">
      <w:pPr>
        <w:suppressAutoHyphens w:val="0"/>
        <w:spacing w:after="120"/>
        <w:ind w:left="1134" w:right="1134" w:firstLine="567"/>
        <w:jc w:val="both"/>
        <w:rPr>
          <w:lang w:val="lv-LV"/>
        </w:rPr>
      </w:pPr>
      <w:r w:rsidRPr="00221332">
        <w:rPr>
          <w:lang w:val="lv-LV"/>
        </w:rPr>
        <w:t xml:space="preserve"> </w:t>
      </w:r>
      <w:r w:rsidR="006E6A88" w:rsidRPr="00221332">
        <w:rPr>
          <w:lang w:val="lv-LV"/>
        </w:rPr>
        <w:t>(h)</w:t>
      </w:r>
      <w:r w:rsidR="006E6A88" w:rsidRPr="00221332">
        <w:rPr>
          <w:lang w:val="lv-LV"/>
        </w:rPr>
        <w:tab/>
      </w:r>
      <w:r w:rsidRPr="00221332">
        <w:rPr>
          <w:lang w:val="lv-LV"/>
        </w:rPr>
        <w:t>Bērnu noziedzības novēršanas un bērnu aizsardzības pret noziedzīgu nodarījumu pamatnostādnes (2013.</w:t>
      </w:r>
      <w:r w:rsidR="00035A9C">
        <w:rPr>
          <w:lang w:val="lv-LV"/>
        </w:rPr>
        <w:t>-</w:t>
      </w:r>
      <w:r w:rsidRPr="00221332">
        <w:rPr>
          <w:lang w:val="lv-LV"/>
        </w:rPr>
        <w:t>2019. gads).</w:t>
      </w:r>
    </w:p>
    <w:p w:rsidR="005F01E8" w:rsidRPr="00221332" w:rsidRDefault="003E309B" w:rsidP="00221332">
      <w:pPr>
        <w:pStyle w:val="SingleTxtG"/>
        <w:rPr>
          <w:rFonts w:eastAsia="Malgun Gothic"/>
          <w:lang w:val="lv-LV" w:eastAsia="zh-CN"/>
        </w:rPr>
      </w:pPr>
      <w:r w:rsidRPr="00221332">
        <w:rPr>
          <w:rFonts w:eastAsia="Malgun Gothic"/>
          <w:lang w:val="lv-LV" w:eastAsia="zh-CN"/>
        </w:rPr>
        <w:t>6.</w:t>
      </w:r>
      <w:r w:rsidR="005F01E8" w:rsidRPr="00221332">
        <w:rPr>
          <w:rFonts w:eastAsia="Malgun Gothic"/>
          <w:lang w:val="lv-LV" w:eastAsia="zh-CN"/>
        </w:rPr>
        <w:t xml:space="preserve"> </w:t>
      </w:r>
      <w:r w:rsidR="00B860C0" w:rsidRPr="00221332">
        <w:rPr>
          <w:rFonts w:eastAsia="Malgun Gothic"/>
          <w:lang w:val="lv-LV" w:eastAsia="zh-CN"/>
        </w:rPr>
        <w:t xml:space="preserve">Komiteja atzinīgi novērtē 2012. gada maijā notikušo neatkarīgā eksperta vizīti par </w:t>
      </w:r>
      <w:r w:rsidR="00E63ABA">
        <w:rPr>
          <w:rFonts w:eastAsia="Malgun Gothic"/>
          <w:lang w:val="lv-LV" w:eastAsia="zh-CN"/>
        </w:rPr>
        <w:t>ārējā parāda un citu attiecināmo dalībvalsts</w:t>
      </w:r>
      <w:r w:rsidR="00B860C0" w:rsidRPr="00221332">
        <w:rPr>
          <w:rFonts w:eastAsia="Malgun Gothic"/>
          <w:lang w:val="lv-LV" w:eastAsia="zh-CN"/>
        </w:rPr>
        <w:t xml:space="preserve"> starptautisko finansiālo saistību ietekmi uz </w:t>
      </w:r>
      <w:r w:rsidR="00E63ABA">
        <w:rPr>
          <w:rFonts w:eastAsia="Malgun Gothic"/>
          <w:lang w:val="lv-LV" w:eastAsia="zh-CN"/>
        </w:rPr>
        <w:t>pilnvērtīgu</w:t>
      </w:r>
      <w:r w:rsidR="00B860C0" w:rsidRPr="00221332">
        <w:rPr>
          <w:rFonts w:eastAsia="Malgun Gothic"/>
          <w:lang w:val="lv-LV" w:eastAsia="zh-CN"/>
        </w:rPr>
        <w:t xml:space="preserve"> cilvēktiesīb</w:t>
      </w:r>
      <w:r w:rsidR="00E63ABA">
        <w:rPr>
          <w:rFonts w:eastAsia="Malgun Gothic"/>
          <w:lang w:val="lv-LV" w:eastAsia="zh-CN"/>
        </w:rPr>
        <w:t>u nodrošināšanu</w:t>
      </w:r>
      <w:r w:rsidR="00B860C0" w:rsidRPr="00221332">
        <w:rPr>
          <w:rFonts w:eastAsia="Malgun Gothic"/>
          <w:lang w:val="lv-LV" w:eastAsia="zh-CN"/>
        </w:rPr>
        <w:t xml:space="preserve">, it īpaši </w:t>
      </w:r>
      <w:r w:rsidR="00CC5E8E">
        <w:rPr>
          <w:rFonts w:eastAsia="Malgun Gothic"/>
          <w:lang w:val="lv-LV" w:eastAsia="zh-CN"/>
        </w:rPr>
        <w:t>saistībā ar</w:t>
      </w:r>
      <w:r w:rsidR="00B860C0" w:rsidRPr="00221332">
        <w:rPr>
          <w:rFonts w:eastAsia="Malgun Gothic"/>
          <w:lang w:val="lv-LV" w:eastAsia="zh-CN"/>
        </w:rPr>
        <w:t xml:space="preserve"> ekonomisk</w:t>
      </w:r>
      <w:r w:rsidR="00CC5E8E">
        <w:rPr>
          <w:rFonts w:eastAsia="Malgun Gothic"/>
          <w:lang w:val="lv-LV" w:eastAsia="zh-CN"/>
        </w:rPr>
        <w:t>ajām</w:t>
      </w:r>
      <w:r w:rsidR="00B860C0" w:rsidRPr="00221332">
        <w:rPr>
          <w:rFonts w:eastAsia="Malgun Gothic"/>
          <w:lang w:val="lv-LV" w:eastAsia="zh-CN"/>
        </w:rPr>
        <w:t>, sociāl</w:t>
      </w:r>
      <w:r w:rsidR="00CC5E8E">
        <w:rPr>
          <w:rFonts w:eastAsia="Malgun Gothic"/>
          <w:lang w:val="lv-LV" w:eastAsia="zh-CN"/>
        </w:rPr>
        <w:t>ajām</w:t>
      </w:r>
      <w:r w:rsidR="00B860C0" w:rsidRPr="00221332">
        <w:rPr>
          <w:rFonts w:eastAsia="Malgun Gothic"/>
          <w:lang w:val="lv-LV" w:eastAsia="zh-CN"/>
        </w:rPr>
        <w:t xml:space="preserve"> un kultūras tiesīb</w:t>
      </w:r>
      <w:r w:rsidR="00CC5E8E">
        <w:rPr>
          <w:rFonts w:eastAsia="Malgun Gothic"/>
          <w:lang w:val="lv-LV" w:eastAsia="zh-CN"/>
        </w:rPr>
        <w:t>ām</w:t>
      </w:r>
      <w:r w:rsidR="00B860C0" w:rsidRPr="00221332">
        <w:rPr>
          <w:rFonts w:eastAsia="Malgun Gothic"/>
          <w:lang w:val="lv-LV" w:eastAsia="zh-CN"/>
        </w:rPr>
        <w:t xml:space="preserve">. Tāpat Komiteja atzinīgi novērtē 2008. gada oktobrī notikušo īpašā ziņotāja vizīti par bērnu tirdzniecību, bērnu prostitūciju un bērnu pornogrāfiju, kā arī 2007. gada septembrī notikušo īpašā ziņotāja vizīti </w:t>
      </w:r>
      <w:r w:rsidR="00035A9C" w:rsidRPr="00221332">
        <w:rPr>
          <w:rFonts w:eastAsia="Malgun Gothic"/>
          <w:lang w:val="lv-LV" w:eastAsia="zh-CN"/>
        </w:rPr>
        <w:t xml:space="preserve">mūsdienu </w:t>
      </w:r>
      <w:r w:rsidR="00B860C0" w:rsidRPr="00221332">
        <w:rPr>
          <w:rFonts w:eastAsia="Malgun Gothic"/>
          <w:lang w:val="lv-LV" w:eastAsia="zh-CN"/>
        </w:rPr>
        <w:t>par rasisma, rasu diskriminācijas, ksenofobijas un saistīt</w:t>
      </w:r>
      <w:r w:rsidR="00035A9C">
        <w:rPr>
          <w:rFonts w:eastAsia="Malgun Gothic"/>
          <w:lang w:val="lv-LV" w:eastAsia="zh-CN"/>
        </w:rPr>
        <w:t>ām</w:t>
      </w:r>
      <w:r w:rsidR="00B860C0" w:rsidRPr="00221332">
        <w:rPr>
          <w:rFonts w:eastAsia="Malgun Gothic"/>
          <w:lang w:val="lv-LV" w:eastAsia="zh-CN"/>
        </w:rPr>
        <w:t xml:space="preserve"> neiecietības formām.</w:t>
      </w:r>
    </w:p>
    <w:p w:rsidR="009608B0" w:rsidRPr="00221332" w:rsidRDefault="009608B0" w:rsidP="00221332">
      <w:pPr>
        <w:pStyle w:val="HChG"/>
        <w:jc w:val="both"/>
        <w:rPr>
          <w:rFonts w:eastAsia="Malgun Gothic"/>
          <w:lang w:val="lv-LV" w:eastAsia="zh-CN"/>
        </w:rPr>
      </w:pPr>
      <w:r w:rsidRPr="00221332">
        <w:rPr>
          <w:rFonts w:eastAsia="Malgun Gothic"/>
          <w:lang w:val="lv-LV" w:eastAsia="zh-CN"/>
        </w:rPr>
        <w:tab/>
        <w:t>III.</w:t>
      </w:r>
      <w:r w:rsidRPr="00221332">
        <w:rPr>
          <w:rFonts w:eastAsia="Malgun Gothic"/>
          <w:lang w:val="lv-LV" w:eastAsia="zh-CN"/>
        </w:rPr>
        <w:tab/>
      </w:r>
      <w:r w:rsidR="00B860C0" w:rsidRPr="00221332">
        <w:rPr>
          <w:rFonts w:eastAsia="Malgun Gothic"/>
          <w:lang w:val="lv-LV" w:eastAsia="zh-CN"/>
        </w:rPr>
        <w:t>Galvenās problēmas un ieteikumi</w:t>
      </w:r>
    </w:p>
    <w:p w:rsidR="009608B0" w:rsidRPr="00221332" w:rsidRDefault="009608B0" w:rsidP="00221332">
      <w:pPr>
        <w:pStyle w:val="H1G"/>
        <w:jc w:val="both"/>
        <w:rPr>
          <w:lang w:val="lv-LV"/>
        </w:rPr>
      </w:pPr>
      <w:r w:rsidRPr="00221332">
        <w:rPr>
          <w:lang w:val="lv-LV"/>
        </w:rPr>
        <w:tab/>
        <w:t>A.</w:t>
      </w:r>
      <w:r w:rsidRPr="00221332">
        <w:rPr>
          <w:lang w:val="lv-LV"/>
        </w:rPr>
        <w:tab/>
      </w:r>
      <w:r w:rsidR="00B860C0" w:rsidRPr="00221332">
        <w:rPr>
          <w:lang w:val="lv-LV"/>
        </w:rPr>
        <w:t>Vispārējie īstenošanas pasākumi</w:t>
      </w:r>
      <w:r w:rsidRPr="00221332">
        <w:rPr>
          <w:lang w:val="lv-LV"/>
        </w:rPr>
        <w:t xml:space="preserve"> (</w:t>
      </w:r>
      <w:r w:rsidR="00221332" w:rsidRPr="00221332">
        <w:rPr>
          <w:lang w:val="lv-LV"/>
        </w:rPr>
        <w:t xml:space="preserve">Konvencijas </w:t>
      </w:r>
      <w:r w:rsidRPr="00221332">
        <w:rPr>
          <w:lang w:val="lv-LV"/>
        </w:rPr>
        <w:t>4</w:t>
      </w:r>
      <w:r w:rsidR="00221332" w:rsidRPr="00221332">
        <w:rPr>
          <w:lang w:val="lv-LV"/>
        </w:rPr>
        <w:t>. pants</w:t>
      </w:r>
      <w:r w:rsidRPr="00221332">
        <w:rPr>
          <w:lang w:val="lv-LV"/>
        </w:rPr>
        <w:t>, 42</w:t>
      </w:r>
      <w:r w:rsidR="00221332" w:rsidRPr="00221332">
        <w:rPr>
          <w:lang w:val="lv-LV"/>
        </w:rPr>
        <w:t>. pants un 44. panta 6. punkts)</w:t>
      </w:r>
      <w:r w:rsidRPr="00221332">
        <w:rPr>
          <w:lang w:val="lv-LV"/>
        </w:rPr>
        <w:t xml:space="preserve"> </w:t>
      </w:r>
    </w:p>
    <w:p w:rsidR="00221332" w:rsidRPr="00221332" w:rsidRDefault="003E309B" w:rsidP="00221332">
      <w:pPr>
        <w:pStyle w:val="SingleTxtG"/>
        <w:rPr>
          <w:rFonts w:eastAsia="Malgun Gothic"/>
          <w:b/>
          <w:lang w:val="lv-LV" w:eastAsia="zh-CN"/>
        </w:rPr>
      </w:pPr>
      <w:r w:rsidRPr="00221332">
        <w:rPr>
          <w:rFonts w:eastAsia="Malgun Gothic"/>
          <w:b/>
          <w:lang w:val="lv-LV" w:eastAsia="zh-CN"/>
        </w:rPr>
        <w:t>7.</w:t>
      </w:r>
      <w:r w:rsidRPr="00221332">
        <w:rPr>
          <w:rFonts w:eastAsia="Malgun Gothic"/>
          <w:b/>
          <w:lang w:val="lv-LV" w:eastAsia="zh-CN"/>
        </w:rPr>
        <w:tab/>
      </w:r>
      <w:r w:rsidR="00221332" w:rsidRPr="00221332">
        <w:rPr>
          <w:rFonts w:eastAsia="Malgun Gothic"/>
          <w:b/>
          <w:lang w:val="lv-LV" w:eastAsia="zh-CN"/>
        </w:rPr>
        <w:t xml:space="preserve">Komiteja iesaka dalībvalstij veikt visas nepieciešamās darbības, lai ņemtu vērā visus </w:t>
      </w:r>
      <w:r w:rsidR="00035A9C">
        <w:rPr>
          <w:rFonts w:eastAsia="Malgun Gothic"/>
          <w:b/>
          <w:lang w:val="lv-LV" w:eastAsia="zh-CN"/>
        </w:rPr>
        <w:t xml:space="preserve">tās </w:t>
      </w:r>
      <w:r w:rsidR="00221332" w:rsidRPr="00221332">
        <w:rPr>
          <w:rFonts w:eastAsia="Malgun Gothic"/>
          <w:b/>
          <w:lang w:val="lv-LV" w:eastAsia="zh-CN"/>
        </w:rPr>
        <w:t>iepriekšējos 2006. gada ieteikumus (CRC/C/LVA/CO/2), kas nav ieviesti vai ir ieviesti nepilnīgi, it īpaši saistībā ar koordināciju un nacionālo rīcības plānu (11. rindkopa), bērniem, kas nošķirti no ģimenes vides (33. rindkopa) un bērniem ar invaliditāti (40. rindkopa).</w:t>
      </w:r>
    </w:p>
    <w:p w:rsidR="009608B0" w:rsidRPr="002A3D7C" w:rsidRDefault="009608B0" w:rsidP="009608B0">
      <w:pPr>
        <w:pStyle w:val="H23G"/>
        <w:rPr>
          <w:lang w:val="lv-LV"/>
        </w:rPr>
      </w:pPr>
      <w:r w:rsidRPr="002A3D7C">
        <w:rPr>
          <w:rFonts w:eastAsia="Malgun Gothic"/>
          <w:lang w:val="lv-LV" w:eastAsia="zh-CN"/>
        </w:rPr>
        <w:lastRenderedPageBreak/>
        <w:tab/>
      </w:r>
      <w:r w:rsidRPr="002A3D7C">
        <w:rPr>
          <w:rFonts w:eastAsia="Malgun Gothic"/>
          <w:lang w:val="lv-LV" w:eastAsia="zh-CN"/>
        </w:rPr>
        <w:tab/>
      </w:r>
      <w:r w:rsidR="00E62AD8" w:rsidRPr="002A3D7C">
        <w:rPr>
          <w:rFonts w:eastAsia="Malgun Gothic"/>
          <w:lang w:val="lv-LV" w:eastAsia="zh-CN"/>
        </w:rPr>
        <w:t>Tiesību akti</w:t>
      </w:r>
      <w:r w:rsidRPr="002A3D7C">
        <w:rPr>
          <w:lang w:val="lv-LV"/>
        </w:rPr>
        <w:t xml:space="preserve"> </w:t>
      </w:r>
    </w:p>
    <w:p w:rsidR="00E62AD8" w:rsidRPr="002A3D7C" w:rsidRDefault="003E309B" w:rsidP="003E309B">
      <w:pPr>
        <w:pStyle w:val="SingleTxtG"/>
        <w:rPr>
          <w:rFonts w:eastAsia="Malgun Gothic"/>
          <w:lang w:val="lv-LV" w:eastAsia="zh-CN"/>
        </w:rPr>
      </w:pPr>
      <w:r w:rsidRPr="002A3D7C">
        <w:rPr>
          <w:rFonts w:eastAsia="Malgun Gothic"/>
          <w:lang w:val="lv-LV" w:eastAsia="zh-CN"/>
        </w:rPr>
        <w:t>8.</w:t>
      </w:r>
      <w:r w:rsidRPr="002A3D7C">
        <w:rPr>
          <w:rFonts w:eastAsia="Malgun Gothic"/>
          <w:lang w:val="lv-LV" w:eastAsia="zh-CN"/>
        </w:rPr>
        <w:tab/>
      </w:r>
      <w:r w:rsidR="00E62AD8" w:rsidRPr="002A3D7C">
        <w:rPr>
          <w:rFonts w:eastAsia="Malgun Gothic"/>
          <w:lang w:val="lv-LV" w:eastAsia="zh-CN"/>
        </w:rPr>
        <w:t xml:space="preserve">Komiteja atzinīgi novērtē 2008. gada 29. jūlija grozījumus Bērnu tiesību aizsardzības likumā par bērnu drošību un uzraudzību, taču </w:t>
      </w:r>
      <w:r w:rsidR="00E57E2C">
        <w:rPr>
          <w:rFonts w:eastAsia="Malgun Gothic"/>
          <w:lang w:val="lv-LV" w:eastAsia="zh-CN"/>
        </w:rPr>
        <w:t>ir noraizējusies</w:t>
      </w:r>
      <w:r w:rsidR="00E62AD8" w:rsidRPr="002A3D7C">
        <w:rPr>
          <w:rFonts w:eastAsia="Malgun Gothic"/>
          <w:lang w:val="lv-LV" w:eastAsia="zh-CN"/>
        </w:rPr>
        <w:t xml:space="preserve"> par joprojām pastāvošajām atšķirībām starp tiesību aktiem un praksi. </w:t>
      </w:r>
    </w:p>
    <w:p w:rsidR="00E62AD8" w:rsidRPr="002A3D7C" w:rsidRDefault="003E309B" w:rsidP="003E309B">
      <w:pPr>
        <w:pStyle w:val="SingleTxtG"/>
        <w:rPr>
          <w:b/>
          <w:lang w:val="lv-LV"/>
        </w:rPr>
      </w:pPr>
      <w:r w:rsidRPr="002A3D7C">
        <w:rPr>
          <w:b/>
          <w:lang w:val="lv-LV"/>
        </w:rPr>
        <w:t>9.</w:t>
      </w:r>
      <w:r w:rsidRPr="002A3D7C">
        <w:rPr>
          <w:b/>
          <w:lang w:val="lv-LV"/>
        </w:rPr>
        <w:tab/>
      </w:r>
      <w:r w:rsidR="00E62AD8" w:rsidRPr="002A3D7C">
        <w:rPr>
          <w:b/>
          <w:lang w:val="lv-LV"/>
        </w:rPr>
        <w:t>Komiteja atkārto savas iepriekšējās rekomendācijas (CRC/C/LVA/CO/2 9. rindkopa) un iesaka dalībvalstij veikt visas nepieciešamās darbības, lai panāktu tiesību aktu īstenošanu praksē</w:t>
      </w:r>
      <w:r w:rsidR="00CC5E8E">
        <w:rPr>
          <w:b/>
          <w:lang w:val="lv-LV"/>
        </w:rPr>
        <w:t xml:space="preserve"> un</w:t>
      </w:r>
      <w:r w:rsidR="00E62AD8" w:rsidRPr="002A3D7C">
        <w:rPr>
          <w:b/>
          <w:lang w:val="lv-LV"/>
        </w:rPr>
        <w:t xml:space="preserve"> nodrošinātu pilnīgu atbilstību Konvencijai.</w:t>
      </w:r>
    </w:p>
    <w:p w:rsidR="009608B0" w:rsidRPr="002A3D7C" w:rsidRDefault="009608B0" w:rsidP="009608B0">
      <w:pPr>
        <w:pStyle w:val="H23G"/>
        <w:rPr>
          <w:lang w:val="lv-LV"/>
        </w:rPr>
      </w:pPr>
      <w:r w:rsidRPr="002A3D7C">
        <w:rPr>
          <w:lang w:val="lv-LV"/>
        </w:rPr>
        <w:tab/>
      </w:r>
      <w:r w:rsidRPr="002A3D7C">
        <w:rPr>
          <w:lang w:val="lv-LV"/>
        </w:rPr>
        <w:tab/>
      </w:r>
      <w:r w:rsidR="00E62AD8" w:rsidRPr="002A3D7C">
        <w:rPr>
          <w:lang w:val="lv-LV"/>
        </w:rPr>
        <w:t>Visaptveroša politika un pamatnostādnes</w:t>
      </w:r>
      <w:r w:rsidRPr="002A3D7C">
        <w:rPr>
          <w:lang w:val="lv-LV"/>
        </w:rPr>
        <w:t xml:space="preserve"> </w:t>
      </w:r>
    </w:p>
    <w:p w:rsidR="00E62AD8" w:rsidRPr="002A3D7C" w:rsidRDefault="003E309B" w:rsidP="003E309B">
      <w:pPr>
        <w:pStyle w:val="SingleTxtG"/>
        <w:rPr>
          <w:lang w:val="lv-LV"/>
        </w:rPr>
      </w:pPr>
      <w:r w:rsidRPr="002A3D7C">
        <w:rPr>
          <w:lang w:val="lv-LV"/>
        </w:rPr>
        <w:t>10.</w:t>
      </w:r>
      <w:r w:rsidRPr="002A3D7C">
        <w:rPr>
          <w:lang w:val="lv-LV"/>
        </w:rPr>
        <w:tab/>
      </w:r>
      <w:r w:rsidR="00E62AD8" w:rsidRPr="002A3D7C">
        <w:rPr>
          <w:lang w:val="lv-LV"/>
        </w:rPr>
        <w:t>Komiteja atzinīgi novērtē 2010. gada jūnijā izstrādāto plānu pamatnostādnēm “B</w:t>
      </w:r>
      <w:r w:rsidR="00CC5E8E">
        <w:rPr>
          <w:lang w:val="lv-LV"/>
        </w:rPr>
        <w:t>ērniem piemērota Latvija” 2010.</w:t>
      </w:r>
      <w:r w:rsidR="00E57E2C">
        <w:rPr>
          <w:lang w:val="lv-LV"/>
        </w:rPr>
        <w:t>-</w:t>
      </w:r>
      <w:r w:rsidR="00E62AD8" w:rsidRPr="002A3D7C">
        <w:rPr>
          <w:lang w:val="lv-LV"/>
        </w:rPr>
        <w:t>2012. gadam, lai identificētu pasākumus, kas saistīti ar bērnu aizsardzību pret vardarbību, un uzlabotu bērnu veselību un piekļuvi augstvērtīgai izglītībai. Tāpat Komiteja atzinīgi novērtē 2009. gadā pieņemtās Jaunatnes</w:t>
      </w:r>
      <w:r w:rsidR="00CC5E8E">
        <w:rPr>
          <w:lang w:val="lv-LV"/>
        </w:rPr>
        <w:t xml:space="preserve"> politikas pamatnostādnes 2009.</w:t>
      </w:r>
      <w:r w:rsidR="00E57E2C">
        <w:rPr>
          <w:lang w:val="lv-LV"/>
        </w:rPr>
        <w:t>-</w:t>
      </w:r>
      <w:r w:rsidR="00E62AD8" w:rsidRPr="002A3D7C">
        <w:rPr>
          <w:lang w:val="lv-LV"/>
        </w:rPr>
        <w:t xml:space="preserve">2018. gadam. </w:t>
      </w:r>
      <w:r w:rsidR="00082017" w:rsidRPr="002A3D7C">
        <w:rPr>
          <w:lang w:val="lv-LV"/>
        </w:rPr>
        <w:t xml:space="preserve">Taču Komiteja pauž bažas par to, ka joprojām trūkst visaptverošas bērnu tiesību politikas, lai visās nacionālajās politikās un programmās tiktu ņemti vērā bērnu tiesību apsvērumi, kā arī par trūkumiem un nevajadzīgu dublēšanos starp valdības iestādēm. </w:t>
      </w:r>
    </w:p>
    <w:p w:rsidR="00082017" w:rsidRPr="002A3D7C" w:rsidRDefault="003E309B" w:rsidP="003E309B">
      <w:pPr>
        <w:pStyle w:val="SingleTxtG"/>
        <w:rPr>
          <w:b/>
          <w:bCs/>
          <w:lang w:val="lv-LV"/>
        </w:rPr>
      </w:pPr>
      <w:r w:rsidRPr="002A3D7C">
        <w:rPr>
          <w:b/>
          <w:bCs/>
          <w:lang w:val="lv-LV"/>
        </w:rPr>
        <w:t>11.</w:t>
      </w:r>
      <w:r w:rsidRPr="002A3D7C">
        <w:rPr>
          <w:b/>
          <w:bCs/>
          <w:lang w:val="lv-LV"/>
        </w:rPr>
        <w:tab/>
      </w:r>
      <w:r w:rsidR="00082017" w:rsidRPr="002A3D7C">
        <w:rPr>
          <w:b/>
          <w:bCs/>
          <w:lang w:val="lv-LV"/>
        </w:rPr>
        <w:t xml:space="preserve">Komiteja atgādina par savām iepriekšējām rekomendācijām (CRC/C/LVA/CO/2 11. rindkopa) un mudina dalībvalsti izstrādāt visaptverošu politiku un pamatnostādnes, lai īstenotu visas Konvencijā noteiktās tiesības, nodrošinot koordināciju un savstarpēju kopdarbību starp valdības iestādēm, kā arī sniegtu </w:t>
      </w:r>
      <w:r w:rsidR="002A3D7C">
        <w:rPr>
          <w:b/>
          <w:bCs/>
          <w:lang w:val="lv-LV"/>
        </w:rPr>
        <w:t>cilvēkresursus</w:t>
      </w:r>
      <w:r w:rsidR="00082017" w:rsidRPr="002A3D7C">
        <w:rPr>
          <w:b/>
          <w:bCs/>
          <w:lang w:val="lv-LV"/>
        </w:rPr>
        <w:t xml:space="preserve">, tehniskos un finanšu resursus, kas nepieciešami šī plāna efektīvai īstenošanai. </w:t>
      </w:r>
    </w:p>
    <w:p w:rsidR="009608B0" w:rsidRPr="002A3D7C" w:rsidRDefault="009608B0" w:rsidP="009608B0">
      <w:pPr>
        <w:pStyle w:val="H23G"/>
        <w:rPr>
          <w:rFonts w:eastAsia="Malgun Gothic"/>
          <w:lang w:val="lv-LV" w:eastAsia="en-GB"/>
        </w:rPr>
      </w:pPr>
      <w:r w:rsidRPr="002A3D7C">
        <w:rPr>
          <w:rFonts w:eastAsia="Malgun Gothic"/>
          <w:lang w:val="lv-LV" w:eastAsia="en-GB"/>
        </w:rPr>
        <w:tab/>
      </w:r>
      <w:r w:rsidRPr="002A3D7C">
        <w:rPr>
          <w:rFonts w:eastAsia="Malgun Gothic"/>
          <w:lang w:val="lv-LV" w:eastAsia="en-GB"/>
        </w:rPr>
        <w:tab/>
      </w:r>
      <w:r w:rsidR="00082017" w:rsidRPr="002A3D7C">
        <w:rPr>
          <w:rFonts w:eastAsia="Malgun Gothic"/>
          <w:lang w:val="lv-LV" w:eastAsia="en-GB"/>
        </w:rPr>
        <w:t>Koordinācija</w:t>
      </w:r>
    </w:p>
    <w:p w:rsidR="00082017" w:rsidRPr="002A3D7C" w:rsidRDefault="003E309B" w:rsidP="003E309B">
      <w:pPr>
        <w:pStyle w:val="SingleTxtG"/>
        <w:rPr>
          <w:lang w:val="lv-LV"/>
        </w:rPr>
      </w:pPr>
      <w:r w:rsidRPr="002A3D7C">
        <w:rPr>
          <w:lang w:val="lv-LV"/>
        </w:rPr>
        <w:t>12.</w:t>
      </w:r>
      <w:r w:rsidRPr="002A3D7C">
        <w:rPr>
          <w:lang w:val="lv-LV"/>
        </w:rPr>
        <w:tab/>
      </w:r>
      <w:r w:rsidR="00082017" w:rsidRPr="002A3D7C">
        <w:rPr>
          <w:lang w:val="lv-LV"/>
        </w:rPr>
        <w:t xml:space="preserve">Komiteja izsaka bažas, ka Bērnu, ģimenes un sabiedrības integrācijas lietu ministrijas likvidēšana 2009. gadā un tās funkciju sadalīšana starp Labklājības ministriju, Tieslietu ministriju un Izglītības un zinātnes ministriju varētu traucēt </w:t>
      </w:r>
      <w:r w:rsidR="00BB2D9A" w:rsidRPr="002A3D7C">
        <w:rPr>
          <w:lang w:val="lv-LV"/>
        </w:rPr>
        <w:t xml:space="preserve">efektīvi koordinēt bērnu tiesību aizsardzības un veicināšanas procesu. </w:t>
      </w:r>
      <w:r w:rsidR="002A3D7C">
        <w:rPr>
          <w:lang w:val="lv-LV"/>
        </w:rPr>
        <w:t>Komite</w:t>
      </w:r>
      <w:r w:rsidR="00BB2D9A" w:rsidRPr="002A3D7C">
        <w:rPr>
          <w:lang w:val="lv-LV"/>
        </w:rPr>
        <w:t>ja atzinīgi novērtē Jaunatnes konsultatīvās padomes izveidošanu, lai koordinētu jaunatnes politikas izstrādi un ieviešanu, taču atzīst, ka trūkst mehānisma, ar kura palīdzību varētu uzraudzīt tās efektivitāti, un izsaka bažas, ka padomes darbība nepietiekami attiecas uz bērnu tiesībām agrīnā bērnībā.</w:t>
      </w:r>
    </w:p>
    <w:p w:rsidR="00BB2D9A" w:rsidRPr="002A3D7C" w:rsidRDefault="003E309B" w:rsidP="003E309B">
      <w:pPr>
        <w:pStyle w:val="SingleTxtG"/>
        <w:rPr>
          <w:b/>
          <w:lang w:val="lv-LV"/>
        </w:rPr>
      </w:pPr>
      <w:r w:rsidRPr="002A3D7C">
        <w:rPr>
          <w:b/>
          <w:lang w:val="lv-LV"/>
        </w:rPr>
        <w:t>13.</w:t>
      </w:r>
      <w:r w:rsidRPr="002A3D7C">
        <w:rPr>
          <w:b/>
          <w:lang w:val="lv-LV"/>
        </w:rPr>
        <w:tab/>
      </w:r>
      <w:r w:rsidR="00BB2D9A" w:rsidRPr="002A3D7C">
        <w:rPr>
          <w:b/>
          <w:lang w:val="lv-LV"/>
        </w:rPr>
        <w:t>Komiteja iesaka dalībvalstij nodrošināt Labklājības ministrijas Bērnu un ģimenes politikas departamentam pilnvaras, tiesības, cilvēkresursus, tehniskos un finanšu resursus, kas nepieciešami departamenta politikas un stratēģiskās plānošanas funkciju veikšanai. Tāpat Komiteja iesaka dalībvalstij izstrādāt atbilstošu mehānismu, lai uzraudzītu Jaunatnes konsultatīvās padomes darbības efektivitāti, ko</w:t>
      </w:r>
      <w:r w:rsidR="002A3D7C">
        <w:rPr>
          <w:b/>
          <w:lang w:val="lv-LV"/>
        </w:rPr>
        <w:t>o</w:t>
      </w:r>
      <w:r w:rsidR="00BB2D9A" w:rsidRPr="002A3D7C">
        <w:rPr>
          <w:b/>
          <w:lang w:val="lv-LV"/>
        </w:rPr>
        <w:t>rdinējot jaunatnes politiku un starpnozaru, nacionāl</w:t>
      </w:r>
      <w:r w:rsidR="002A3D7C" w:rsidRPr="002A3D7C">
        <w:rPr>
          <w:b/>
          <w:lang w:val="lv-LV"/>
        </w:rPr>
        <w:t>o</w:t>
      </w:r>
      <w:r w:rsidR="00CC5E8E">
        <w:rPr>
          <w:b/>
          <w:lang w:val="lv-LV"/>
        </w:rPr>
        <w:t>, reģionālo</w:t>
      </w:r>
      <w:r w:rsidR="00BB2D9A" w:rsidRPr="002A3D7C">
        <w:rPr>
          <w:b/>
          <w:lang w:val="lv-LV"/>
        </w:rPr>
        <w:t xml:space="preserve"> un vietēj</w:t>
      </w:r>
      <w:r w:rsidR="002A3D7C" w:rsidRPr="002A3D7C">
        <w:rPr>
          <w:b/>
          <w:lang w:val="lv-LV"/>
        </w:rPr>
        <w:t>o</w:t>
      </w:r>
      <w:r w:rsidR="00BB2D9A" w:rsidRPr="002A3D7C">
        <w:rPr>
          <w:b/>
          <w:lang w:val="lv-LV"/>
        </w:rPr>
        <w:t xml:space="preserve"> </w:t>
      </w:r>
      <w:r w:rsidR="00CC5E8E">
        <w:rPr>
          <w:b/>
          <w:lang w:val="lv-LV"/>
        </w:rPr>
        <w:t>programmu</w:t>
      </w:r>
      <w:r w:rsidR="002A3D7C" w:rsidRPr="002A3D7C">
        <w:rPr>
          <w:b/>
          <w:lang w:val="lv-LV"/>
        </w:rPr>
        <w:t xml:space="preserve"> izstrādi un ieviešanu, kā arī lai pārskatītu padomes darbības tvērumu un operatīvi izstrādātu mehānismu</w:t>
      </w:r>
      <w:r w:rsidR="00CC5E8E">
        <w:rPr>
          <w:b/>
          <w:lang w:val="lv-LV"/>
        </w:rPr>
        <w:t xml:space="preserve"> ar mērķi iekļaut</w:t>
      </w:r>
      <w:r w:rsidR="002A3D7C" w:rsidRPr="002A3D7C">
        <w:rPr>
          <w:b/>
          <w:lang w:val="lv-LV"/>
        </w:rPr>
        <w:t xml:space="preserve"> bērnu tiesības agrīnā bērnībā.</w:t>
      </w:r>
    </w:p>
    <w:p w:rsidR="009608B0" w:rsidRPr="002A3D7C" w:rsidRDefault="009608B0" w:rsidP="009608B0">
      <w:pPr>
        <w:pStyle w:val="H23G"/>
        <w:rPr>
          <w:rFonts w:eastAsia="Malgun Gothic"/>
          <w:color w:val="000000"/>
          <w:lang w:val="lv-LV" w:eastAsia="en-GB"/>
        </w:rPr>
      </w:pPr>
      <w:r w:rsidRPr="002A3D7C">
        <w:rPr>
          <w:rFonts w:eastAsia="Malgun Gothic"/>
          <w:lang w:val="lv-LV" w:eastAsia="zh-CN"/>
        </w:rPr>
        <w:tab/>
      </w:r>
      <w:r w:rsidRPr="002A3D7C">
        <w:rPr>
          <w:rFonts w:eastAsia="Malgun Gothic"/>
          <w:lang w:val="lv-LV" w:eastAsia="zh-CN"/>
        </w:rPr>
        <w:tab/>
      </w:r>
      <w:r w:rsidR="002A3D7C" w:rsidRPr="002A3D7C">
        <w:rPr>
          <w:rFonts w:eastAsia="Malgun Gothic"/>
          <w:lang w:val="lv-LV" w:eastAsia="zh-CN"/>
        </w:rPr>
        <w:t>Resursu piešķiršana</w:t>
      </w:r>
    </w:p>
    <w:p w:rsidR="002A3D7C" w:rsidRPr="002A3D7C" w:rsidRDefault="003E309B" w:rsidP="003E309B">
      <w:pPr>
        <w:pStyle w:val="SingleTxtG"/>
        <w:rPr>
          <w:rFonts w:eastAsia="Malgun Gothic"/>
          <w:lang w:val="lv-LV" w:eastAsia="zh-CN"/>
        </w:rPr>
      </w:pPr>
      <w:r w:rsidRPr="002A3D7C">
        <w:rPr>
          <w:rFonts w:eastAsia="Malgun Gothic"/>
          <w:lang w:val="lv-LV" w:eastAsia="zh-CN"/>
        </w:rPr>
        <w:t>14.</w:t>
      </w:r>
      <w:r w:rsidRPr="002A3D7C">
        <w:rPr>
          <w:rFonts w:eastAsia="Malgun Gothic"/>
          <w:lang w:val="lv-LV" w:eastAsia="zh-CN"/>
        </w:rPr>
        <w:tab/>
      </w:r>
      <w:r w:rsidR="002A3D7C" w:rsidRPr="002A3D7C">
        <w:rPr>
          <w:rFonts w:eastAsia="Malgun Gothic"/>
          <w:lang w:val="lv-LV" w:eastAsia="zh-CN"/>
        </w:rPr>
        <w:t>Komiteja atzinīgi novērtē to, ka dalībvalsts ir izstrādājusi kārtību, kā izsekot pašvaldību investīcijas izglītībā (2007. gadā), taču izsaka raizes par turpinājumā norādītajiem jautājumiem:</w:t>
      </w:r>
    </w:p>
    <w:p w:rsidR="002A3D7C" w:rsidRPr="00B91CC4" w:rsidRDefault="002A3D7C" w:rsidP="002A3D7C">
      <w:pPr>
        <w:pStyle w:val="SingleTxtG"/>
        <w:ind w:firstLine="567"/>
        <w:rPr>
          <w:rFonts w:eastAsia="Malgun Gothic"/>
          <w:lang w:val="lv-LV" w:eastAsia="zh-CN"/>
        </w:rPr>
      </w:pPr>
      <w:r w:rsidRPr="00B91CC4">
        <w:rPr>
          <w:rFonts w:eastAsia="Malgun Gothic"/>
          <w:lang w:val="lv-LV" w:eastAsia="zh-CN"/>
        </w:rPr>
        <w:t xml:space="preserve"> </w:t>
      </w:r>
      <w:r w:rsidR="003E309B" w:rsidRPr="00B91CC4">
        <w:rPr>
          <w:rFonts w:eastAsia="Malgun Gothic"/>
          <w:lang w:val="lv-LV" w:eastAsia="zh-CN"/>
        </w:rPr>
        <w:t>(a)</w:t>
      </w:r>
      <w:r w:rsidR="003E309B" w:rsidRPr="00B91CC4">
        <w:rPr>
          <w:rFonts w:eastAsia="Malgun Gothic"/>
          <w:lang w:val="lv-LV" w:eastAsia="zh-CN"/>
        </w:rPr>
        <w:tab/>
      </w:r>
      <w:r w:rsidRPr="00B91CC4">
        <w:rPr>
          <w:rFonts w:eastAsia="Malgun Gothic"/>
          <w:lang w:val="lv-LV" w:eastAsia="zh-CN"/>
        </w:rPr>
        <w:t xml:space="preserve">joprojām trūkst visaptverošas nacionālās un pašvaldību sistēmas, lai uzraudzītu budžeta līdzekļu piešķiršanu visu Konvencijas </w:t>
      </w:r>
      <w:r w:rsidR="00E57E2C">
        <w:rPr>
          <w:rFonts w:eastAsia="Malgun Gothic"/>
          <w:lang w:val="lv-LV" w:eastAsia="zh-CN"/>
        </w:rPr>
        <w:t>jomu</w:t>
      </w:r>
      <w:r w:rsidRPr="00B91CC4">
        <w:rPr>
          <w:rFonts w:eastAsia="Malgun Gothic"/>
          <w:lang w:val="lv-LV" w:eastAsia="zh-CN"/>
        </w:rPr>
        <w:t xml:space="preserve"> īstenošanai; </w:t>
      </w:r>
    </w:p>
    <w:p w:rsidR="006172C7" w:rsidRPr="00B91CC4" w:rsidRDefault="002A3D7C" w:rsidP="003E309B">
      <w:pPr>
        <w:pStyle w:val="SingleTxtG"/>
        <w:ind w:firstLine="567"/>
        <w:rPr>
          <w:rFonts w:eastAsia="Malgun Gothic"/>
          <w:lang w:val="lv-LV" w:eastAsia="zh-CN"/>
        </w:rPr>
      </w:pPr>
      <w:r w:rsidRPr="00B91CC4">
        <w:rPr>
          <w:rFonts w:eastAsia="Malgun Gothic"/>
          <w:lang w:val="lv-LV" w:eastAsia="zh-CN"/>
        </w:rPr>
        <w:lastRenderedPageBreak/>
        <w:t xml:space="preserve"> </w:t>
      </w:r>
      <w:r w:rsidR="003E309B" w:rsidRPr="00B91CC4">
        <w:rPr>
          <w:rFonts w:eastAsia="Malgun Gothic"/>
          <w:lang w:val="lv-LV" w:eastAsia="zh-CN"/>
        </w:rPr>
        <w:t>(b)</w:t>
      </w:r>
      <w:r w:rsidR="003E309B" w:rsidRPr="00B91CC4">
        <w:rPr>
          <w:rFonts w:eastAsia="Malgun Gothic"/>
          <w:lang w:val="lv-LV" w:eastAsia="zh-CN"/>
        </w:rPr>
        <w:tab/>
      </w:r>
      <w:r w:rsidR="006172C7" w:rsidRPr="00B91CC4">
        <w:rPr>
          <w:rFonts w:eastAsia="Malgun Gothic"/>
          <w:lang w:val="lv-LV" w:eastAsia="zh-CN"/>
        </w:rPr>
        <w:t xml:space="preserve">ierobežota sabiedrības līdzdalība budžeta izstrādē un </w:t>
      </w:r>
      <w:r w:rsidR="00D0042C">
        <w:rPr>
          <w:rFonts w:eastAsia="Malgun Gothic"/>
          <w:lang w:val="lv-LV" w:eastAsia="zh-CN"/>
        </w:rPr>
        <w:t>nepietiekami dati Valsts kontroles rīcībā</w:t>
      </w:r>
      <w:r w:rsidR="006172C7" w:rsidRPr="00B91CC4">
        <w:rPr>
          <w:rFonts w:eastAsia="Malgun Gothic"/>
          <w:lang w:val="lv-LV" w:eastAsia="zh-CN"/>
        </w:rPr>
        <w:t xml:space="preserve">, kas neļauj tai pilnvērtīgi izvērtēt </w:t>
      </w:r>
      <w:r w:rsidR="00D0042C">
        <w:rPr>
          <w:rFonts w:eastAsia="Malgun Gothic"/>
          <w:lang w:val="lv-LV" w:eastAsia="zh-CN"/>
        </w:rPr>
        <w:t>publiskās investīcijas</w:t>
      </w:r>
      <w:r w:rsidR="006172C7" w:rsidRPr="00B91CC4">
        <w:rPr>
          <w:rFonts w:eastAsia="Malgun Gothic"/>
          <w:lang w:val="lv-LV" w:eastAsia="zh-CN"/>
        </w:rPr>
        <w:t xml:space="preserve"> sociālās aprūpes nozarēs;</w:t>
      </w:r>
    </w:p>
    <w:p w:rsidR="006172C7" w:rsidRPr="00B91CC4" w:rsidRDefault="006172C7" w:rsidP="003E309B">
      <w:pPr>
        <w:pStyle w:val="SingleTxtG"/>
        <w:ind w:firstLine="567"/>
        <w:rPr>
          <w:rFonts w:eastAsia="Malgun Gothic"/>
          <w:lang w:val="lv-LV" w:eastAsia="zh-CN"/>
        </w:rPr>
      </w:pPr>
      <w:r w:rsidRPr="00B91CC4">
        <w:rPr>
          <w:rFonts w:eastAsia="Malgun Gothic"/>
          <w:lang w:val="lv-LV" w:eastAsia="zh-CN"/>
        </w:rPr>
        <w:t xml:space="preserve"> </w:t>
      </w:r>
      <w:r w:rsidR="003E309B" w:rsidRPr="00B91CC4">
        <w:rPr>
          <w:rFonts w:eastAsia="Malgun Gothic"/>
          <w:lang w:val="lv-LV" w:eastAsia="zh-CN"/>
        </w:rPr>
        <w:t>(c)</w:t>
      </w:r>
      <w:r w:rsidR="003E309B" w:rsidRPr="00B91CC4">
        <w:rPr>
          <w:rFonts w:eastAsia="Malgun Gothic"/>
          <w:lang w:val="lv-LV" w:eastAsia="zh-CN"/>
        </w:rPr>
        <w:tab/>
      </w:r>
      <w:r w:rsidR="00D0042C">
        <w:rPr>
          <w:rFonts w:eastAsia="Malgun Gothic"/>
          <w:lang w:val="lv-LV" w:eastAsia="zh-CN"/>
        </w:rPr>
        <w:t xml:space="preserve">joprojām novērojama </w:t>
      </w:r>
      <w:r w:rsidRPr="00B91CC4">
        <w:rPr>
          <w:rFonts w:eastAsia="Malgun Gothic"/>
          <w:lang w:val="lv-LV" w:eastAsia="zh-CN"/>
        </w:rPr>
        <w:t xml:space="preserve">strukturālo izmaiņu un </w:t>
      </w:r>
      <w:r w:rsidR="00D46403" w:rsidRPr="00B91CC4">
        <w:rPr>
          <w:rFonts w:eastAsia="Malgun Gothic"/>
          <w:lang w:val="lv-LV" w:eastAsia="zh-CN"/>
        </w:rPr>
        <w:t>taupības pasākumu</w:t>
      </w:r>
      <w:r w:rsidR="00787F9F" w:rsidRPr="00B91CC4">
        <w:rPr>
          <w:rFonts w:eastAsia="Malgun Gothic"/>
          <w:lang w:val="lv-LV" w:eastAsia="zh-CN"/>
        </w:rPr>
        <w:t xml:space="preserve"> ietekme uz bērnu tiesībām laikā pēc ekonomiskās krīzes;</w:t>
      </w:r>
    </w:p>
    <w:p w:rsidR="00787F9F" w:rsidRPr="00B91CC4" w:rsidRDefault="00787F9F" w:rsidP="003E309B">
      <w:pPr>
        <w:pStyle w:val="SingleTxtG"/>
        <w:ind w:firstLine="567"/>
        <w:rPr>
          <w:rFonts w:eastAsia="Malgun Gothic"/>
          <w:lang w:val="lv-LV" w:eastAsia="zh-CN"/>
        </w:rPr>
      </w:pPr>
      <w:r w:rsidRPr="00B91CC4">
        <w:rPr>
          <w:rFonts w:eastAsia="Malgun Gothic"/>
          <w:lang w:val="lv-LV" w:eastAsia="zh-CN"/>
        </w:rPr>
        <w:t xml:space="preserve"> </w:t>
      </w:r>
      <w:r w:rsidR="003E309B" w:rsidRPr="00B91CC4">
        <w:rPr>
          <w:rFonts w:eastAsia="Malgun Gothic"/>
          <w:lang w:val="lv-LV" w:eastAsia="zh-CN"/>
        </w:rPr>
        <w:t>(d)</w:t>
      </w:r>
      <w:r w:rsidR="003E309B" w:rsidRPr="00B91CC4">
        <w:rPr>
          <w:rFonts w:eastAsia="Malgun Gothic"/>
          <w:lang w:val="lv-LV" w:eastAsia="zh-CN"/>
        </w:rPr>
        <w:tab/>
      </w:r>
      <w:r w:rsidRPr="00B91CC4">
        <w:rPr>
          <w:rFonts w:eastAsia="Malgun Gothic"/>
          <w:lang w:val="lv-LV" w:eastAsia="zh-CN"/>
        </w:rPr>
        <w:t>korupcijas līmenis, kas ietekmē bērnu tiesību īstenošanu.</w:t>
      </w:r>
    </w:p>
    <w:p w:rsidR="00787F9F" w:rsidRPr="00B91CC4" w:rsidRDefault="003E309B" w:rsidP="003E309B">
      <w:pPr>
        <w:pStyle w:val="SingleTxtG"/>
        <w:rPr>
          <w:b/>
          <w:lang w:val="lv-LV"/>
        </w:rPr>
      </w:pPr>
      <w:r w:rsidRPr="00B91CC4">
        <w:rPr>
          <w:b/>
          <w:bCs/>
          <w:lang w:val="lv-LV"/>
        </w:rPr>
        <w:t>15.</w:t>
      </w:r>
      <w:r w:rsidR="00787F9F" w:rsidRPr="00B91CC4">
        <w:rPr>
          <w:b/>
          <w:bCs/>
          <w:lang w:val="lv-LV"/>
        </w:rPr>
        <w:t xml:space="preserve"> </w:t>
      </w:r>
      <w:r w:rsidR="00E57E2C">
        <w:rPr>
          <w:b/>
          <w:bCs/>
          <w:lang w:val="lv-LV"/>
        </w:rPr>
        <w:t>Dienas</w:t>
      </w:r>
      <w:r w:rsidR="00787F9F" w:rsidRPr="00B91CC4">
        <w:rPr>
          <w:b/>
          <w:bCs/>
          <w:lang w:val="lv-LV"/>
        </w:rPr>
        <w:t xml:space="preserve">, kad notika vispārējā diskusija par </w:t>
      </w:r>
      <w:r w:rsidR="00787F9F" w:rsidRPr="00B91CC4">
        <w:rPr>
          <w:b/>
          <w:lang w:val="lv-LV"/>
        </w:rPr>
        <w:t>“Resursi</w:t>
      </w:r>
      <w:r w:rsidR="00D902BE">
        <w:rPr>
          <w:b/>
          <w:lang w:val="lv-LV"/>
        </w:rPr>
        <w:t>em</w:t>
      </w:r>
      <w:r w:rsidR="00787F9F" w:rsidRPr="00B91CC4">
        <w:rPr>
          <w:b/>
          <w:lang w:val="lv-LV"/>
        </w:rPr>
        <w:t xml:space="preserve"> bērnu tiesībām – dalībvalstu atbildība” (2007. gadā), </w:t>
      </w:r>
      <w:r w:rsidR="00E57E2C">
        <w:rPr>
          <w:b/>
          <w:lang w:val="lv-LV"/>
        </w:rPr>
        <w:t xml:space="preserve">kontekstā </w:t>
      </w:r>
      <w:r w:rsidR="00787F9F" w:rsidRPr="00B91CC4">
        <w:rPr>
          <w:b/>
          <w:lang w:val="lv-LV"/>
        </w:rPr>
        <w:t>Komiteja iesaka dalībvalstij:</w:t>
      </w:r>
    </w:p>
    <w:p w:rsidR="00787F9F" w:rsidRPr="00B91CC4" w:rsidRDefault="003E309B" w:rsidP="00787F9F">
      <w:pPr>
        <w:pStyle w:val="SingleTxtG"/>
        <w:rPr>
          <w:b/>
          <w:bCs/>
          <w:lang w:val="lv-LV"/>
        </w:rPr>
      </w:pPr>
      <w:r w:rsidRPr="00B91CC4">
        <w:rPr>
          <w:bCs/>
          <w:lang w:val="lv-LV"/>
        </w:rPr>
        <w:tab/>
      </w:r>
      <w:r w:rsidRPr="00B91CC4">
        <w:rPr>
          <w:b/>
          <w:bCs/>
          <w:lang w:val="lv-LV"/>
        </w:rPr>
        <w:t>(a)</w:t>
      </w:r>
      <w:r w:rsidRPr="00B91CC4">
        <w:rPr>
          <w:b/>
          <w:bCs/>
          <w:lang w:val="lv-LV"/>
        </w:rPr>
        <w:tab/>
      </w:r>
      <w:r w:rsidR="00787F9F" w:rsidRPr="00B91CC4">
        <w:rPr>
          <w:b/>
          <w:bCs/>
          <w:lang w:val="lv-LV"/>
        </w:rPr>
        <w:t xml:space="preserve">izmantot uz bērnu tiesībām vērstu pieeju, izstrādājot valsts un pašvaldību budžetu, proti, </w:t>
      </w:r>
      <w:r w:rsidR="00D902BE">
        <w:rPr>
          <w:b/>
          <w:bCs/>
          <w:lang w:val="lv-LV"/>
        </w:rPr>
        <w:t>ietvert</w:t>
      </w:r>
      <w:r w:rsidR="00787F9F" w:rsidRPr="00B91CC4">
        <w:rPr>
          <w:b/>
          <w:bCs/>
          <w:lang w:val="lv-LV"/>
        </w:rPr>
        <w:t xml:space="preserve"> budžetā izsekošanas sistēmas, kas ļauj uzraudzīt bērniem piešķirto resursu piešķiršanu un izmantošanu. Tāpat dalībvalstij jāizmanto šī izsekošanas sistēma, lai izvērtētu, cik lielā mērā investīcijas katrā nozarē atbilst “bērnu interesēm”, panākot, ka tiek noteikta atsevišķa ietekme uz meitenēm un zēniem. </w:t>
      </w:r>
    </w:p>
    <w:p w:rsidR="00787F9F" w:rsidRPr="00B91CC4" w:rsidRDefault="00787F9F" w:rsidP="003E309B">
      <w:pPr>
        <w:pStyle w:val="SingleTxtG"/>
        <w:ind w:firstLine="567"/>
        <w:rPr>
          <w:b/>
          <w:bCs/>
          <w:lang w:val="lv-LV"/>
        </w:rPr>
      </w:pPr>
      <w:r w:rsidRPr="00B91CC4">
        <w:rPr>
          <w:b/>
          <w:bCs/>
          <w:lang w:val="lv-LV"/>
        </w:rPr>
        <w:t xml:space="preserve"> </w:t>
      </w:r>
      <w:r w:rsidR="003E309B" w:rsidRPr="00B91CC4">
        <w:rPr>
          <w:b/>
          <w:bCs/>
          <w:lang w:val="lv-LV"/>
        </w:rPr>
        <w:t>(b)</w:t>
      </w:r>
      <w:r w:rsidR="003E309B" w:rsidRPr="00B91CC4">
        <w:rPr>
          <w:b/>
          <w:bCs/>
          <w:lang w:val="lv-LV"/>
        </w:rPr>
        <w:tab/>
      </w:r>
      <w:r w:rsidRPr="00B91CC4">
        <w:rPr>
          <w:b/>
          <w:bCs/>
          <w:lang w:val="lv-LV"/>
        </w:rPr>
        <w:t xml:space="preserve">nodrošināt caurredzamu un </w:t>
      </w:r>
      <w:r w:rsidR="00D46403" w:rsidRPr="00B91CC4">
        <w:rPr>
          <w:b/>
          <w:bCs/>
          <w:lang w:val="lv-LV"/>
        </w:rPr>
        <w:t>līdzdalīgu budžeta izstrādes procesu sabiedriskā dialoga ceļā, īpaši iesaistot bērnu un nevalstiskās organizācijas, kas darbojas bērnu tiesību nozarē, un panākot pienācīgu pašvaldības un valsts iestāžu atbildību;</w:t>
      </w:r>
    </w:p>
    <w:p w:rsidR="00D46403" w:rsidRPr="00B91CC4" w:rsidRDefault="00D46403" w:rsidP="003E309B">
      <w:pPr>
        <w:pStyle w:val="SingleTxtG"/>
        <w:ind w:firstLine="567"/>
        <w:rPr>
          <w:b/>
          <w:bCs/>
          <w:lang w:val="lv-LV"/>
        </w:rPr>
      </w:pPr>
      <w:r w:rsidRPr="00B91CC4">
        <w:rPr>
          <w:b/>
          <w:bCs/>
          <w:lang w:val="lv-LV"/>
        </w:rPr>
        <w:t xml:space="preserve"> </w:t>
      </w:r>
      <w:r w:rsidR="003E309B" w:rsidRPr="00B91CC4">
        <w:rPr>
          <w:b/>
          <w:bCs/>
          <w:lang w:val="lv-LV"/>
        </w:rPr>
        <w:t>(c)</w:t>
      </w:r>
      <w:r w:rsidR="003E309B" w:rsidRPr="00B91CC4">
        <w:rPr>
          <w:b/>
          <w:bCs/>
          <w:lang w:val="lv-LV"/>
        </w:rPr>
        <w:tab/>
      </w:r>
      <w:r w:rsidRPr="00B91CC4">
        <w:rPr>
          <w:b/>
          <w:bCs/>
          <w:lang w:val="lv-LV"/>
        </w:rPr>
        <w:t xml:space="preserve">nodrošināt, ka Valsts kontrolei ir pieejami visi oficiālie dati, un sniegt tai </w:t>
      </w:r>
      <w:r w:rsidR="009738D0">
        <w:rPr>
          <w:b/>
          <w:bCs/>
          <w:lang w:val="lv-LV"/>
        </w:rPr>
        <w:t xml:space="preserve">nepieciešamos </w:t>
      </w:r>
      <w:r w:rsidRPr="00B91CC4">
        <w:rPr>
          <w:b/>
          <w:bCs/>
          <w:lang w:val="lv-LV"/>
        </w:rPr>
        <w:t xml:space="preserve">cilvēkresursus, tehniskos un finanšu resursus, lai uzraudzītu </w:t>
      </w:r>
      <w:r w:rsidR="009738D0">
        <w:rPr>
          <w:b/>
          <w:bCs/>
          <w:lang w:val="lv-LV"/>
        </w:rPr>
        <w:t>publiskās</w:t>
      </w:r>
      <w:r w:rsidRPr="00B91CC4">
        <w:rPr>
          <w:b/>
          <w:bCs/>
          <w:lang w:val="lv-LV"/>
        </w:rPr>
        <w:t xml:space="preserve"> </w:t>
      </w:r>
      <w:r w:rsidR="00B91CC4" w:rsidRPr="00B91CC4">
        <w:rPr>
          <w:b/>
          <w:bCs/>
          <w:lang w:val="lv-LV"/>
        </w:rPr>
        <w:t>investīcijas</w:t>
      </w:r>
      <w:r w:rsidRPr="00B91CC4">
        <w:rPr>
          <w:b/>
          <w:bCs/>
          <w:lang w:val="lv-LV"/>
        </w:rPr>
        <w:t xml:space="preserve"> sociālās aprūpes nozarēs;</w:t>
      </w:r>
    </w:p>
    <w:p w:rsidR="00D46403" w:rsidRPr="00B91CC4" w:rsidRDefault="00D46403" w:rsidP="003E309B">
      <w:pPr>
        <w:pStyle w:val="SingleTxtG"/>
        <w:ind w:firstLine="567"/>
        <w:rPr>
          <w:b/>
          <w:bCs/>
          <w:lang w:val="lv-LV"/>
        </w:rPr>
      </w:pPr>
      <w:r w:rsidRPr="00B91CC4">
        <w:rPr>
          <w:b/>
          <w:bCs/>
          <w:lang w:val="lv-LV"/>
        </w:rPr>
        <w:t xml:space="preserve"> </w:t>
      </w:r>
      <w:r w:rsidR="003E309B" w:rsidRPr="00B91CC4">
        <w:rPr>
          <w:b/>
          <w:bCs/>
          <w:lang w:val="lv-LV"/>
        </w:rPr>
        <w:t>(d)</w:t>
      </w:r>
      <w:r w:rsidR="003E309B" w:rsidRPr="00B91CC4">
        <w:rPr>
          <w:b/>
          <w:bCs/>
          <w:lang w:val="lv-LV"/>
        </w:rPr>
        <w:tab/>
      </w:r>
      <w:r w:rsidRPr="00B91CC4">
        <w:rPr>
          <w:b/>
          <w:bCs/>
          <w:lang w:val="lv-LV"/>
        </w:rPr>
        <w:t>noteikt strukturālo izmaiņu un taupības pasākumu ietekmi nozarēs, kas ir tieši vai netieši saistītas ar bērnu tiesībām;</w:t>
      </w:r>
    </w:p>
    <w:p w:rsidR="00D46403" w:rsidRPr="00B91CC4" w:rsidRDefault="00D46403" w:rsidP="003E309B">
      <w:pPr>
        <w:pStyle w:val="SingleTxtG"/>
        <w:spacing w:line="240" w:lineRule="auto"/>
        <w:ind w:firstLine="567"/>
        <w:rPr>
          <w:b/>
          <w:bCs/>
          <w:lang w:val="lv-LV"/>
        </w:rPr>
      </w:pPr>
      <w:r w:rsidRPr="00B91CC4">
        <w:rPr>
          <w:b/>
          <w:bCs/>
          <w:lang w:val="lv-LV"/>
        </w:rPr>
        <w:t xml:space="preserve"> </w:t>
      </w:r>
      <w:r w:rsidR="003E309B" w:rsidRPr="00B91CC4">
        <w:rPr>
          <w:b/>
          <w:bCs/>
          <w:lang w:val="lv-LV"/>
        </w:rPr>
        <w:t>(e)</w:t>
      </w:r>
      <w:r w:rsidR="003E309B" w:rsidRPr="00B91CC4">
        <w:rPr>
          <w:b/>
          <w:bCs/>
          <w:lang w:val="lv-LV"/>
        </w:rPr>
        <w:tab/>
      </w:r>
      <w:r w:rsidRPr="00B91CC4">
        <w:rPr>
          <w:b/>
          <w:bCs/>
          <w:lang w:val="lv-LV"/>
        </w:rPr>
        <w:t>veikt tūlītējas darbības, lai apkarotu korupciju un stiprinātu iestāžu kapacitāti efektīvi noteikt</w:t>
      </w:r>
      <w:r w:rsidR="009738D0">
        <w:rPr>
          <w:b/>
          <w:bCs/>
          <w:lang w:val="lv-LV"/>
        </w:rPr>
        <w:t xml:space="preserve"> korupciju</w:t>
      </w:r>
      <w:r w:rsidRPr="00B91CC4">
        <w:rPr>
          <w:b/>
          <w:bCs/>
          <w:lang w:val="lv-LV"/>
        </w:rPr>
        <w:t xml:space="preserve">, izmeklēt </w:t>
      </w:r>
      <w:r w:rsidR="009738D0">
        <w:rPr>
          <w:b/>
          <w:bCs/>
          <w:lang w:val="lv-LV"/>
        </w:rPr>
        <w:t xml:space="preserve">to </w:t>
      </w:r>
      <w:r w:rsidRPr="00B91CC4">
        <w:rPr>
          <w:b/>
          <w:bCs/>
          <w:lang w:val="lv-LV"/>
        </w:rPr>
        <w:t>un uzsākt kriminālvajāšanu.</w:t>
      </w:r>
    </w:p>
    <w:p w:rsidR="009608B0" w:rsidRPr="00B91CC4" w:rsidRDefault="009608B0" w:rsidP="009608B0">
      <w:pPr>
        <w:pStyle w:val="H23G"/>
        <w:spacing w:before="0" w:line="240" w:lineRule="auto"/>
        <w:rPr>
          <w:lang w:val="lv-LV"/>
        </w:rPr>
      </w:pPr>
      <w:r w:rsidRPr="00B91CC4">
        <w:rPr>
          <w:lang w:val="lv-LV"/>
        </w:rPr>
        <w:tab/>
      </w:r>
      <w:r w:rsidRPr="00B91CC4">
        <w:rPr>
          <w:lang w:val="lv-LV"/>
        </w:rPr>
        <w:tab/>
      </w:r>
      <w:r w:rsidR="00D46403" w:rsidRPr="00B91CC4">
        <w:rPr>
          <w:lang w:val="lv-LV"/>
        </w:rPr>
        <w:t>Datu vākšana</w:t>
      </w:r>
    </w:p>
    <w:p w:rsidR="001665F2" w:rsidRPr="00B91CC4" w:rsidRDefault="003E309B" w:rsidP="003E309B">
      <w:pPr>
        <w:pStyle w:val="SingleTxtG"/>
        <w:rPr>
          <w:lang w:val="lv-LV"/>
        </w:rPr>
      </w:pPr>
      <w:r w:rsidRPr="00B91CC4">
        <w:rPr>
          <w:lang w:val="lv-LV"/>
        </w:rPr>
        <w:t>16.</w:t>
      </w:r>
      <w:r w:rsidRPr="00B91CC4">
        <w:rPr>
          <w:lang w:val="lv-LV"/>
        </w:rPr>
        <w:tab/>
      </w:r>
      <w:r w:rsidR="001665F2" w:rsidRPr="00B91CC4">
        <w:rPr>
          <w:lang w:val="lv-LV"/>
        </w:rPr>
        <w:t xml:space="preserve">Komiteja atzinīgi novērtē izdevumā </w:t>
      </w:r>
      <w:r w:rsidR="001665F2" w:rsidRPr="00B91CC4">
        <w:rPr>
          <w:bCs/>
          <w:lang w:val="lv-LV"/>
        </w:rPr>
        <w:t>“Bērni Latvijā”</w:t>
      </w:r>
      <w:r w:rsidR="001665F2" w:rsidRPr="000D0580">
        <w:rPr>
          <w:bCs/>
          <w:lang w:val="lv-LV"/>
        </w:rPr>
        <w:t xml:space="preserve"> </w:t>
      </w:r>
      <w:r w:rsidR="001665F2" w:rsidRPr="00B91CC4">
        <w:rPr>
          <w:lang w:val="lv-LV"/>
        </w:rPr>
        <w:t>nepārtraukti publicētos statistikas datus par bērniem paaugstināta riska situācijās</w:t>
      </w:r>
      <w:r w:rsidR="00DD49E4">
        <w:rPr>
          <w:lang w:val="lv-LV"/>
        </w:rPr>
        <w:t xml:space="preserve"> (</w:t>
      </w:r>
      <w:r w:rsidR="00DD49E4" w:rsidRPr="00B91CC4">
        <w:rPr>
          <w:lang w:val="lv-LV"/>
        </w:rPr>
        <w:t>kopš 2004. gada</w:t>
      </w:r>
      <w:r w:rsidR="00DD49E4">
        <w:rPr>
          <w:lang w:val="lv-LV"/>
        </w:rPr>
        <w:t>)</w:t>
      </w:r>
      <w:r w:rsidR="001665F2" w:rsidRPr="00B91CC4">
        <w:rPr>
          <w:lang w:val="lv-LV"/>
        </w:rPr>
        <w:t>, Iekšlietu ministrijas Nepilngadīgo personu atbalsta informācijas sistēmu, lai apstrādātu informāciju par bērniem krīzes situācijās (</w:t>
      </w:r>
      <w:r w:rsidR="00DD49E4">
        <w:rPr>
          <w:lang w:val="lv-LV"/>
        </w:rPr>
        <w:t>kopš 2012. gada</w:t>
      </w:r>
      <w:r w:rsidR="001665F2" w:rsidRPr="00B91CC4">
        <w:rPr>
          <w:lang w:val="lv-LV"/>
        </w:rPr>
        <w:t xml:space="preserve">), dažādus tematiskos pētījumus un </w:t>
      </w:r>
      <w:r w:rsidR="009738D0">
        <w:rPr>
          <w:lang w:val="lv-LV"/>
        </w:rPr>
        <w:t>paveiktos darbus</w:t>
      </w:r>
      <w:r w:rsidR="001665F2" w:rsidRPr="00B91CC4">
        <w:rPr>
          <w:lang w:val="lv-LV"/>
        </w:rPr>
        <w:t>, lai izstrādātu informācijas sistēmu par bēgļiem un patvēruma meklētājiem. Taču Komiteja izsaka bažas par visaptverošas informācijas sistēmas trūkumu un ievadīto datu kvalitāti.</w:t>
      </w:r>
    </w:p>
    <w:p w:rsidR="001665F2" w:rsidRPr="00B91CC4" w:rsidRDefault="003E309B" w:rsidP="003E309B">
      <w:pPr>
        <w:pStyle w:val="SingleTxtG"/>
        <w:rPr>
          <w:b/>
          <w:lang w:val="lv-LV"/>
        </w:rPr>
      </w:pPr>
      <w:r w:rsidRPr="00B91CC4">
        <w:rPr>
          <w:b/>
          <w:lang w:val="lv-LV"/>
        </w:rPr>
        <w:t>17.</w:t>
      </w:r>
      <w:r w:rsidRPr="00B91CC4">
        <w:rPr>
          <w:b/>
          <w:lang w:val="lv-LV"/>
        </w:rPr>
        <w:tab/>
      </w:r>
      <w:r w:rsidR="001665F2" w:rsidRPr="00B91CC4">
        <w:rPr>
          <w:b/>
          <w:lang w:val="lv-LV"/>
        </w:rPr>
        <w:t>Komiteja iesaka dalībvalstij izstrādāt visaptverošu informācijas sistēmu, kas aptver vis</w:t>
      </w:r>
      <w:r w:rsidR="00AC191E">
        <w:rPr>
          <w:b/>
          <w:lang w:val="lv-LV"/>
        </w:rPr>
        <w:t>a</w:t>
      </w:r>
      <w:r w:rsidR="001665F2" w:rsidRPr="00B91CC4">
        <w:rPr>
          <w:b/>
          <w:lang w:val="lv-LV"/>
        </w:rPr>
        <w:t xml:space="preserve">s Konvencijas </w:t>
      </w:r>
      <w:r w:rsidR="00AC191E">
        <w:rPr>
          <w:b/>
          <w:lang w:val="lv-LV"/>
        </w:rPr>
        <w:t>jomas</w:t>
      </w:r>
      <w:r w:rsidR="001665F2" w:rsidRPr="00B91CC4">
        <w:rPr>
          <w:b/>
          <w:lang w:val="lv-LV"/>
        </w:rPr>
        <w:t>, kā arī stiprināt valsts datu operatoru kapacitāti laicīgai un pareizai datu ievadīšanai dažādās informācijas sistēmās. Tāpat Komiteja iesaka dalībvalstij</w:t>
      </w:r>
      <w:r w:rsidR="005D19AD" w:rsidRPr="00B91CC4">
        <w:rPr>
          <w:b/>
          <w:lang w:val="lv-LV"/>
        </w:rPr>
        <w:t>, definējot, apkopojot un izplatot statistikas datus,</w:t>
      </w:r>
      <w:r w:rsidR="001665F2" w:rsidRPr="00B91CC4">
        <w:rPr>
          <w:b/>
          <w:lang w:val="lv-LV"/>
        </w:rPr>
        <w:t xml:space="preserve"> ņemt vērā </w:t>
      </w:r>
      <w:r w:rsidR="005D19AD" w:rsidRPr="00B91CC4">
        <w:rPr>
          <w:b/>
          <w:lang w:val="lv-LV"/>
        </w:rPr>
        <w:t>konceptuālo un metodoloģisko ietvaru, kas sni</w:t>
      </w:r>
      <w:r w:rsidR="00AC191E">
        <w:rPr>
          <w:b/>
          <w:lang w:val="lv-LV"/>
        </w:rPr>
        <w:t>e</w:t>
      </w:r>
      <w:r w:rsidR="005D19AD" w:rsidRPr="00B91CC4">
        <w:rPr>
          <w:b/>
          <w:lang w:val="lv-LV"/>
        </w:rPr>
        <w:t xml:space="preserve">gts Apvienoto Nāciju Organizācijas Augstā cilvēktiesību komisāra biroja ziņojumā </w:t>
      </w:r>
      <w:r w:rsidR="005D19AD" w:rsidRPr="00B91CC4">
        <w:rPr>
          <w:b/>
          <w:bCs/>
          <w:lang w:val="lv-LV"/>
        </w:rPr>
        <w:t>“Cilvēktiesību rādītāji: novērtēšanas un īstenošanas vadlīnijas”.</w:t>
      </w:r>
    </w:p>
    <w:p w:rsidR="009608B0" w:rsidRPr="00B91CC4" w:rsidRDefault="009608B0" w:rsidP="009608B0">
      <w:pPr>
        <w:pStyle w:val="H23G"/>
        <w:rPr>
          <w:lang w:val="lv-LV"/>
        </w:rPr>
      </w:pPr>
      <w:r w:rsidRPr="00B91CC4">
        <w:rPr>
          <w:lang w:val="lv-LV"/>
        </w:rPr>
        <w:tab/>
      </w:r>
      <w:r w:rsidRPr="00B91CC4">
        <w:rPr>
          <w:lang w:val="lv-LV"/>
        </w:rPr>
        <w:tab/>
      </w:r>
      <w:r w:rsidR="005D19AD" w:rsidRPr="00B91CC4">
        <w:rPr>
          <w:lang w:val="lv-LV"/>
        </w:rPr>
        <w:t>Neatkarīga uzraudzība</w:t>
      </w:r>
      <w:r w:rsidRPr="00B91CC4">
        <w:rPr>
          <w:lang w:val="lv-LV"/>
        </w:rPr>
        <w:t xml:space="preserve"> </w:t>
      </w:r>
    </w:p>
    <w:p w:rsidR="005D19AD" w:rsidRPr="00B91CC4" w:rsidRDefault="003E309B" w:rsidP="003E309B">
      <w:pPr>
        <w:pStyle w:val="SingleTxtG"/>
        <w:rPr>
          <w:lang w:val="lv-LV"/>
        </w:rPr>
      </w:pPr>
      <w:r w:rsidRPr="00B91CC4">
        <w:rPr>
          <w:lang w:val="lv-LV"/>
        </w:rPr>
        <w:t>18.</w:t>
      </w:r>
      <w:r w:rsidRPr="00B91CC4">
        <w:rPr>
          <w:lang w:val="lv-LV"/>
        </w:rPr>
        <w:tab/>
      </w:r>
      <w:r w:rsidR="005D19AD" w:rsidRPr="00B91CC4">
        <w:rPr>
          <w:lang w:val="lv-LV"/>
        </w:rPr>
        <w:t>Komiteja atzinīgi novērtē Tiesībsarga biroja izveidošanu 2007. gadā</w:t>
      </w:r>
      <w:r w:rsidR="009738D0">
        <w:rPr>
          <w:lang w:val="lv-LV"/>
        </w:rPr>
        <w:t xml:space="preserve"> un to, ka 2015. gadā</w:t>
      </w:r>
      <w:r w:rsidR="005D19AD" w:rsidRPr="00B91CC4">
        <w:rPr>
          <w:lang w:val="lv-LV"/>
        </w:rPr>
        <w:t xml:space="preserve"> Nacionālo institūciju Starptautiskās koordinēšanas komiteja tam </w:t>
      </w:r>
      <w:r w:rsidR="009738D0">
        <w:rPr>
          <w:lang w:val="lv-LV"/>
        </w:rPr>
        <w:t>piešķīrusi</w:t>
      </w:r>
      <w:r w:rsidR="005D19AD" w:rsidRPr="00B91CC4">
        <w:rPr>
          <w:lang w:val="lv-LV"/>
        </w:rPr>
        <w:t xml:space="preserve"> A akreditācijas statusu. </w:t>
      </w:r>
      <w:r w:rsidR="00B91CC4" w:rsidRPr="00B91CC4">
        <w:rPr>
          <w:lang w:val="lv-LV"/>
        </w:rPr>
        <w:t>Tāpat Komiteja atzinīgi novērtē Tiesībsarga birojā izveidot</w:t>
      </w:r>
      <w:r w:rsidR="009738D0">
        <w:rPr>
          <w:lang w:val="lv-LV"/>
        </w:rPr>
        <w:t>o</w:t>
      </w:r>
      <w:r w:rsidR="00B91CC4" w:rsidRPr="00B91CC4">
        <w:rPr>
          <w:lang w:val="lv-LV"/>
        </w:rPr>
        <w:t xml:space="preserve"> Bērnu tiesību nodaļu un tās darbu bērnu tiesību veicināšanā, tostarp no bērniem saņemto sūdzību izskatīšanā un sadarbības uzlabošanā starp valsts iestādēm un nevalstiskajām </w:t>
      </w:r>
      <w:r w:rsidR="00B91CC4" w:rsidRPr="00B91CC4">
        <w:rPr>
          <w:lang w:val="lv-LV"/>
        </w:rPr>
        <w:lastRenderedPageBreak/>
        <w:t>organizācijām. Taču Komiteja izsaka bažas par ierobežotajiem resursiem, kas tiek piešķirti šai nodaļai.</w:t>
      </w:r>
    </w:p>
    <w:p w:rsidR="00107180" w:rsidRPr="001314EA" w:rsidRDefault="003E309B" w:rsidP="003E309B">
      <w:pPr>
        <w:pStyle w:val="SingleTxtG"/>
        <w:rPr>
          <w:b/>
          <w:lang w:val="lv-LV"/>
        </w:rPr>
      </w:pPr>
      <w:r w:rsidRPr="001314EA">
        <w:rPr>
          <w:b/>
          <w:lang w:val="lv-LV"/>
        </w:rPr>
        <w:t>19.</w:t>
      </w:r>
      <w:r w:rsidRPr="001314EA">
        <w:rPr>
          <w:b/>
          <w:lang w:val="lv-LV"/>
        </w:rPr>
        <w:tab/>
      </w:r>
      <w:r w:rsidR="00107180" w:rsidRPr="001314EA">
        <w:rPr>
          <w:b/>
          <w:lang w:val="lv-LV"/>
        </w:rPr>
        <w:t>Ņemot vērā Komitejas vispārējo komentāru Nr. 2 (2002. gads) pa</w:t>
      </w:r>
      <w:r w:rsidR="00107180" w:rsidRPr="001314EA">
        <w:rPr>
          <w:b/>
          <w:noProof/>
          <w:lang w:val="lv-LV"/>
        </w:rPr>
        <w:t>r neatkarīgu cilvēktiesību institūciju lomu, Komiteja iesaka nodrošināt Tiesībsarga biroja Bērnu tiesību nodaļai cilvēkresursus, tehniskos un finanšu resursus.</w:t>
      </w:r>
    </w:p>
    <w:p w:rsidR="00107180" w:rsidRPr="001314EA" w:rsidRDefault="00107180" w:rsidP="009608B0">
      <w:pPr>
        <w:pStyle w:val="H23G"/>
        <w:rPr>
          <w:rFonts w:eastAsia="Malgun Gothic"/>
          <w:shd w:val="clear" w:color="auto" w:fill="FFFFFF"/>
          <w:lang w:val="lv-LV" w:eastAsia="zh-CN"/>
        </w:rPr>
      </w:pPr>
      <w:r w:rsidRPr="001314EA">
        <w:rPr>
          <w:rFonts w:eastAsia="Malgun Gothic"/>
          <w:shd w:val="clear" w:color="auto" w:fill="FFFFFF"/>
          <w:lang w:val="lv-LV" w:eastAsia="zh-CN"/>
        </w:rPr>
        <w:tab/>
      </w:r>
      <w:r w:rsidRPr="001314EA">
        <w:rPr>
          <w:rFonts w:eastAsia="Malgun Gothic"/>
          <w:shd w:val="clear" w:color="auto" w:fill="FFFFFF"/>
          <w:lang w:val="lv-LV" w:eastAsia="zh-CN"/>
        </w:rPr>
        <w:tab/>
        <w:t>Izplatīšana un izpratnes veicināšana</w:t>
      </w:r>
    </w:p>
    <w:p w:rsidR="00107180" w:rsidRPr="001314EA" w:rsidRDefault="003E309B" w:rsidP="00107180">
      <w:pPr>
        <w:pStyle w:val="SingleTxtG"/>
        <w:shd w:val="clear" w:color="auto" w:fill="FFFFFF"/>
        <w:rPr>
          <w:lang w:val="lv-LV"/>
        </w:rPr>
      </w:pPr>
      <w:r w:rsidRPr="001314EA">
        <w:rPr>
          <w:lang w:val="lv-LV"/>
        </w:rPr>
        <w:t>20.</w:t>
      </w:r>
      <w:r w:rsidRPr="001314EA">
        <w:rPr>
          <w:lang w:val="lv-LV"/>
        </w:rPr>
        <w:tab/>
      </w:r>
      <w:r w:rsidR="00107180" w:rsidRPr="001314EA">
        <w:rPr>
          <w:lang w:val="lv-LV"/>
        </w:rPr>
        <w:t>Komiteja atzinīgi novērtē Konvencijas tulkošanu bērniem draudzīgā valodā un tulkojuma sākotnējo publicēšanu Tiesībsarga biroja mājaslapā. Taču Komiteja izsaka raizes par šādiem jautājumiem:</w:t>
      </w:r>
    </w:p>
    <w:p w:rsidR="00107180" w:rsidRPr="001314EA" w:rsidRDefault="00107180" w:rsidP="003E309B">
      <w:pPr>
        <w:pStyle w:val="SingleTxtG"/>
        <w:shd w:val="clear" w:color="auto" w:fill="FFFFFF"/>
        <w:ind w:firstLine="567"/>
        <w:rPr>
          <w:lang w:val="lv-LV"/>
        </w:rPr>
      </w:pPr>
      <w:r w:rsidRPr="001314EA">
        <w:rPr>
          <w:lang w:val="lv-LV"/>
        </w:rPr>
        <w:t xml:space="preserve"> </w:t>
      </w:r>
      <w:r w:rsidR="003E309B" w:rsidRPr="001314EA">
        <w:rPr>
          <w:lang w:val="lv-LV"/>
        </w:rPr>
        <w:t>(a)</w:t>
      </w:r>
      <w:r w:rsidR="003E309B" w:rsidRPr="001314EA">
        <w:rPr>
          <w:lang w:val="lv-LV"/>
        </w:rPr>
        <w:tab/>
      </w:r>
      <w:r w:rsidRPr="001314EA">
        <w:rPr>
          <w:lang w:val="lv-LV"/>
        </w:rPr>
        <w:t>finanšu resursu trūkums, lai uzturētu Tiesībsarga biroja mājaslapā bērniem paredzēto sadaļu;</w:t>
      </w:r>
    </w:p>
    <w:p w:rsidR="00E142DB" w:rsidRPr="001314EA" w:rsidRDefault="00107180" w:rsidP="00E142DB">
      <w:pPr>
        <w:pStyle w:val="SingleTxtG"/>
        <w:shd w:val="clear" w:color="auto" w:fill="FFFFFF"/>
        <w:ind w:firstLine="567"/>
        <w:rPr>
          <w:lang w:val="lv-LV"/>
        </w:rPr>
      </w:pPr>
      <w:r w:rsidRPr="001314EA">
        <w:rPr>
          <w:lang w:val="lv-LV"/>
        </w:rPr>
        <w:t xml:space="preserve"> </w:t>
      </w:r>
      <w:r w:rsidR="003E309B" w:rsidRPr="001314EA">
        <w:rPr>
          <w:lang w:val="lv-LV"/>
        </w:rPr>
        <w:t>(b)</w:t>
      </w:r>
      <w:r w:rsidR="003E309B" w:rsidRPr="001314EA">
        <w:rPr>
          <w:lang w:val="lv-LV"/>
        </w:rPr>
        <w:tab/>
      </w:r>
      <w:r w:rsidR="00E142DB" w:rsidRPr="001314EA">
        <w:rPr>
          <w:lang w:val="lv-LV"/>
        </w:rPr>
        <w:t>vispārējs zināšanu trūkums par Konvenciju starp bērniem un sabiedrībā kopumā;</w:t>
      </w:r>
    </w:p>
    <w:p w:rsidR="00E142DB" w:rsidRPr="001314EA" w:rsidRDefault="00E142DB" w:rsidP="003E309B">
      <w:pPr>
        <w:pStyle w:val="SingleTxtG"/>
        <w:shd w:val="clear" w:color="auto" w:fill="FFFFFF"/>
        <w:ind w:firstLine="567"/>
        <w:rPr>
          <w:lang w:val="lv-LV"/>
        </w:rPr>
      </w:pPr>
      <w:r w:rsidRPr="001314EA">
        <w:rPr>
          <w:lang w:val="lv-LV"/>
        </w:rPr>
        <w:t xml:space="preserve"> </w:t>
      </w:r>
      <w:r w:rsidR="003E309B" w:rsidRPr="001314EA">
        <w:rPr>
          <w:lang w:val="lv-LV"/>
        </w:rPr>
        <w:t>(c)</w:t>
      </w:r>
      <w:r w:rsidR="003E309B" w:rsidRPr="001314EA">
        <w:rPr>
          <w:lang w:val="lv-LV"/>
        </w:rPr>
        <w:tab/>
      </w:r>
      <w:r w:rsidRPr="001314EA">
        <w:rPr>
          <w:lang w:val="lv-LV"/>
        </w:rPr>
        <w:t>noraidoša attieksme par bērnu tiesībām, kas attīstījusies no nepareizas Konvencijas izpratnes.</w:t>
      </w:r>
    </w:p>
    <w:p w:rsidR="009608B0" w:rsidRPr="001314EA" w:rsidRDefault="003E309B" w:rsidP="003E309B">
      <w:pPr>
        <w:pStyle w:val="SingleTxtG"/>
        <w:shd w:val="clear" w:color="auto" w:fill="FFFFFF"/>
        <w:rPr>
          <w:lang w:val="lv-LV"/>
        </w:rPr>
      </w:pPr>
      <w:r w:rsidRPr="001314EA">
        <w:rPr>
          <w:lang w:val="lv-LV"/>
        </w:rPr>
        <w:t>21.</w:t>
      </w:r>
      <w:r w:rsidRPr="001314EA">
        <w:rPr>
          <w:lang w:val="lv-LV"/>
        </w:rPr>
        <w:tab/>
      </w:r>
      <w:r w:rsidR="00E142DB" w:rsidRPr="001314EA">
        <w:rPr>
          <w:b/>
          <w:lang w:val="lv-LV"/>
        </w:rPr>
        <w:t>Komiteja iesaka dalībvalstij</w:t>
      </w:r>
      <w:r w:rsidR="009608B0" w:rsidRPr="001314EA">
        <w:rPr>
          <w:b/>
          <w:lang w:val="lv-LV"/>
        </w:rPr>
        <w:t>:</w:t>
      </w:r>
    </w:p>
    <w:p w:rsidR="00E142DB" w:rsidRPr="001314EA" w:rsidRDefault="003E309B" w:rsidP="003E309B">
      <w:pPr>
        <w:pStyle w:val="SingleTxtG"/>
        <w:shd w:val="clear" w:color="auto" w:fill="FFFFFF"/>
        <w:ind w:firstLine="567"/>
        <w:rPr>
          <w:b/>
          <w:lang w:val="lv-LV"/>
        </w:rPr>
      </w:pPr>
      <w:r w:rsidRPr="001314EA">
        <w:rPr>
          <w:b/>
          <w:lang w:val="lv-LV"/>
        </w:rPr>
        <w:t>(a)</w:t>
      </w:r>
      <w:r w:rsidRPr="001314EA">
        <w:rPr>
          <w:b/>
          <w:lang w:val="lv-LV"/>
        </w:rPr>
        <w:tab/>
      </w:r>
      <w:r w:rsidR="00E142DB" w:rsidRPr="001314EA">
        <w:rPr>
          <w:b/>
          <w:lang w:val="lv-LV"/>
        </w:rPr>
        <w:t>piešķirt</w:t>
      </w:r>
      <w:r w:rsidR="00DD49E4">
        <w:rPr>
          <w:b/>
          <w:lang w:val="lv-LV"/>
        </w:rPr>
        <w:t xml:space="preserve"> nepieciešamos</w:t>
      </w:r>
      <w:r w:rsidR="00E142DB" w:rsidRPr="001314EA">
        <w:rPr>
          <w:b/>
          <w:lang w:val="lv-LV"/>
        </w:rPr>
        <w:t xml:space="preserve"> finanšu resursus, lai uzturētu Tiesībsarga biroja mājaslapā bērniem paredzēto sadaļu;</w:t>
      </w:r>
    </w:p>
    <w:p w:rsidR="00E142DB" w:rsidRPr="001314EA" w:rsidRDefault="00E142DB" w:rsidP="003E309B">
      <w:pPr>
        <w:pStyle w:val="SingleTxtG"/>
        <w:shd w:val="clear" w:color="auto" w:fill="FFFFFF"/>
        <w:ind w:firstLine="567"/>
        <w:rPr>
          <w:b/>
          <w:lang w:val="lv-LV"/>
        </w:rPr>
      </w:pPr>
      <w:r w:rsidRPr="001314EA">
        <w:rPr>
          <w:b/>
          <w:lang w:val="lv-LV"/>
        </w:rPr>
        <w:t xml:space="preserve"> </w:t>
      </w:r>
      <w:r w:rsidR="003E309B" w:rsidRPr="001314EA">
        <w:rPr>
          <w:b/>
          <w:lang w:val="lv-LV"/>
        </w:rPr>
        <w:t>(b)</w:t>
      </w:r>
      <w:r w:rsidR="003E309B" w:rsidRPr="001314EA">
        <w:rPr>
          <w:b/>
          <w:lang w:val="lv-LV"/>
        </w:rPr>
        <w:tab/>
      </w:r>
      <w:r w:rsidRPr="001314EA">
        <w:rPr>
          <w:b/>
          <w:lang w:val="lv-LV"/>
        </w:rPr>
        <w:t xml:space="preserve">nodrošināt, ka Konvencija ir pastāvīgi pieejama bērniem saprotamā valodā un minoritāšu valodās, kā arī iekļaut apmācību par Konvenciju skolu mācību programmās līdz pat augstākās </w:t>
      </w:r>
      <w:r w:rsidR="001314EA" w:rsidRPr="001314EA">
        <w:rPr>
          <w:b/>
          <w:lang w:val="lv-LV"/>
        </w:rPr>
        <w:t>izglītības</w:t>
      </w:r>
      <w:r w:rsidRPr="001314EA">
        <w:rPr>
          <w:b/>
          <w:lang w:val="lv-LV"/>
        </w:rPr>
        <w:t xml:space="preserve"> līmenim;</w:t>
      </w:r>
    </w:p>
    <w:p w:rsidR="00E142DB" w:rsidRPr="001314EA" w:rsidRDefault="00E142DB" w:rsidP="00E142DB">
      <w:pPr>
        <w:pStyle w:val="SingleTxtG"/>
        <w:shd w:val="clear" w:color="auto" w:fill="FFFFFF"/>
        <w:ind w:firstLine="567"/>
        <w:rPr>
          <w:b/>
          <w:lang w:val="lv-LV"/>
        </w:rPr>
      </w:pPr>
      <w:r w:rsidRPr="001314EA">
        <w:rPr>
          <w:b/>
          <w:lang w:val="lv-LV"/>
        </w:rPr>
        <w:t xml:space="preserve"> </w:t>
      </w:r>
      <w:r w:rsidR="003E309B" w:rsidRPr="001314EA">
        <w:rPr>
          <w:b/>
          <w:lang w:val="lv-LV"/>
        </w:rPr>
        <w:t>(c)</w:t>
      </w:r>
      <w:r w:rsidR="003E309B" w:rsidRPr="001314EA">
        <w:rPr>
          <w:b/>
          <w:lang w:val="lv-LV"/>
        </w:rPr>
        <w:tab/>
      </w:r>
      <w:r w:rsidRPr="001314EA">
        <w:rPr>
          <w:b/>
          <w:lang w:val="lv-LV"/>
        </w:rPr>
        <w:t>regulāri popularizēt Konvencijas saturu radio, televīzijā, sociālajos medijos, kā arī organizēt izpratnes veicināšanas kampaņas.</w:t>
      </w:r>
    </w:p>
    <w:p w:rsidR="009608B0" w:rsidRPr="001314EA" w:rsidRDefault="009608B0" w:rsidP="009608B0">
      <w:pPr>
        <w:pStyle w:val="H23G"/>
        <w:rPr>
          <w:lang w:val="lv-LV"/>
        </w:rPr>
      </w:pPr>
      <w:r w:rsidRPr="001314EA">
        <w:rPr>
          <w:lang w:val="lv-LV"/>
        </w:rPr>
        <w:tab/>
      </w:r>
      <w:r w:rsidRPr="001314EA">
        <w:rPr>
          <w:lang w:val="lv-LV"/>
        </w:rPr>
        <w:tab/>
      </w:r>
      <w:r w:rsidR="00E142DB" w:rsidRPr="001314EA">
        <w:rPr>
          <w:lang w:val="lv-LV"/>
        </w:rPr>
        <w:t>Apmācība</w:t>
      </w:r>
    </w:p>
    <w:p w:rsidR="001314EA" w:rsidRPr="001314EA" w:rsidRDefault="003E309B" w:rsidP="001314EA">
      <w:pPr>
        <w:spacing w:after="120" w:line="240" w:lineRule="auto"/>
        <w:ind w:left="1134" w:right="1134"/>
        <w:jc w:val="both"/>
        <w:rPr>
          <w:lang w:val="lv-LV"/>
        </w:rPr>
      </w:pPr>
      <w:r w:rsidRPr="001314EA">
        <w:rPr>
          <w:lang w:val="lv-LV"/>
        </w:rPr>
        <w:t>22.</w:t>
      </w:r>
      <w:r w:rsidRPr="001314EA">
        <w:rPr>
          <w:lang w:val="lv-LV"/>
        </w:rPr>
        <w:tab/>
      </w:r>
      <w:r w:rsidR="00156BA8" w:rsidRPr="001314EA">
        <w:rPr>
          <w:lang w:val="lv-LV"/>
        </w:rPr>
        <w:t xml:space="preserve">Lai gan Komiteja atzinīgi novērtē tiesu un tiesībaizsardzības iestāžu darbiniekiem, izglītības un veselības aprūpes personālam nodrošināto apmācību, tā izsaka bažas par </w:t>
      </w:r>
      <w:r w:rsidR="001314EA" w:rsidRPr="001314EA">
        <w:rPr>
          <w:lang w:val="lv-LV"/>
        </w:rPr>
        <w:t>to, ka bērnu tiesību speciālistiem jāapgūst mācīb</w:t>
      </w:r>
      <w:r w:rsidR="00674500">
        <w:rPr>
          <w:lang w:val="lv-LV"/>
        </w:rPr>
        <w:t>u</w:t>
      </w:r>
      <w:r w:rsidR="001314EA" w:rsidRPr="001314EA">
        <w:rPr>
          <w:lang w:val="lv-LV"/>
        </w:rPr>
        <w:t xml:space="preserve"> programma par bērnu tiesību aizsardzību tikai </w:t>
      </w:r>
      <w:r w:rsidR="00DD49E4">
        <w:rPr>
          <w:lang w:val="lv-LV"/>
        </w:rPr>
        <w:t xml:space="preserve">viena </w:t>
      </w:r>
      <w:r w:rsidR="001314EA" w:rsidRPr="001314EA">
        <w:rPr>
          <w:lang w:val="lv-LV"/>
        </w:rPr>
        <w:t xml:space="preserve">gada laikā pēc </w:t>
      </w:r>
      <w:r w:rsidR="00DD49E4">
        <w:rPr>
          <w:lang w:val="lv-LV"/>
        </w:rPr>
        <w:t>stāšanās darbā</w:t>
      </w:r>
      <w:r w:rsidR="001314EA" w:rsidRPr="001314EA">
        <w:rPr>
          <w:lang w:val="lv-LV"/>
        </w:rPr>
        <w:t xml:space="preserve"> un tālāk </w:t>
      </w:r>
      <w:r w:rsidR="00674500">
        <w:rPr>
          <w:lang w:val="lv-LV"/>
        </w:rPr>
        <w:t>jāizglītojas</w:t>
      </w:r>
      <w:r w:rsidR="00674500" w:rsidRPr="001314EA">
        <w:rPr>
          <w:lang w:val="lv-LV"/>
        </w:rPr>
        <w:t xml:space="preserve"> </w:t>
      </w:r>
      <w:r w:rsidR="001314EA" w:rsidRPr="001314EA">
        <w:rPr>
          <w:lang w:val="lv-LV"/>
        </w:rPr>
        <w:t xml:space="preserve">tikai reizi piecos gados. </w:t>
      </w:r>
    </w:p>
    <w:p w:rsidR="001314EA" w:rsidRPr="001314EA" w:rsidRDefault="003E309B" w:rsidP="003E309B">
      <w:pPr>
        <w:pStyle w:val="SingleTxtG"/>
        <w:shd w:val="clear" w:color="auto" w:fill="FFFFFF"/>
        <w:spacing w:line="240" w:lineRule="auto"/>
        <w:rPr>
          <w:b/>
          <w:lang w:val="lv-LV"/>
        </w:rPr>
      </w:pPr>
      <w:r w:rsidRPr="001314EA">
        <w:rPr>
          <w:b/>
          <w:lang w:val="lv-LV"/>
        </w:rPr>
        <w:t>23.</w:t>
      </w:r>
      <w:r w:rsidRPr="001314EA">
        <w:rPr>
          <w:b/>
          <w:lang w:val="lv-LV"/>
        </w:rPr>
        <w:tab/>
      </w:r>
      <w:r w:rsidR="001314EA" w:rsidRPr="001314EA">
        <w:rPr>
          <w:b/>
          <w:lang w:val="lv-LV"/>
        </w:rPr>
        <w:t>Komiteja iesaka dalībvalstij nodrošināt, ka speciālistiem jāapgūst mācīb</w:t>
      </w:r>
      <w:r w:rsidR="00674500">
        <w:rPr>
          <w:b/>
          <w:lang w:val="lv-LV"/>
        </w:rPr>
        <w:t>u</w:t>
      </w:r>
      <w:r w:rsidR="001314EA" w:rsidRPr="001314EA">
        <w:rPr>
          <w:b/>
          <w:lang w:val="lv-LV"/>
        </w:rPr>
        <w:t xml:space="preserve"> programma par bērnu tiesību aizsardzību pirms stāšanās darbā un jāpiedalās tālākā</w:t>
      </w:r>
      <w:r w:rsidR="00674500">
        <w:rPr>
          <w:b/>
          <w:lang w:val="lv-LV"/>
        </w:rPr>
        <w:t>s</w:t>
      </w:r>
      <w:r w:rsidR="001314EA" w:rsidRPr="001314EA">
        <w:rPr>
          <w:b/>
          <w:lang w:val="lv-LV"/>
        </w:rPr>
        <w:t xml:space="preserve"> mācībā</w:t>
      </w:r>
      <w:r w:rsidR="00674500">
        <w:rPr>
          <w:b/>
          <w:lang w:val="lv-LV"/>
        </w:rPr>
        <w:t>s</w:t>
      </w:r>
      <w:r w:rsidR="001314EA" w:rsidRPr="001314EA">
        <w:rPr>
          <w:b/>
          <w:lang w:val="lv-LV"/>
        </w:rPr>
        <w:t xml:space="preserve"> vismaz reizi divos gados.</w:t>
      </w:r>
    </w:p>
    <w:p w:rsidR="009608B0" w:rsidRPr="001314EA" w:rsidRDefault="009608B0" w:rsidP="009608B0">
      <w:pPr>
        <w:pStyle w:val="H23G"/>
        <w:rPr>
          <w:lang w:val="lv-LV"/>
        </w:rPr>
      </w:pPr>
      <w:r w:rsidRPr="001314EA">
        <w:rPr>
          <w:lang w:val="lv-LV"/>
        </w:rPr>
        <w:tab/>
      </w:r>
      <w:r w:rsidRPr="001314EA">
        <w:rPr>
          <w:lang w:val="lv-LV"/>
        </w:rPr>
        <w:tab/>
      </w:r>
      <w:r w:rsidR="001314EA" w:rsidRPr="001314EA">
        <w:rPr>
          <w:lang w:val="lv-LV"/>
        </w:rPr>
        <w:t>Sadarbība ar pilsonisko sabiedrību</w:t>
      </w:r>
    </w:p>
    <w:p w:rsidR="001314EA" w:rsidRPr="001314EA" w:rsidRDefault="003E309B" w:rsidP="003E309B">
      <w:pPr>
        <w:autoSpaceDE w:val="0"/>
        <w:autoSpaceDN w:val="0"/>
        <w:adjustRightInd w:val="0"/>
        <w:spacing w:after="120"/>
        <w:ind w:left="1134" w:right="1134"/>
        <w:jc w:val="both"/>
        <w:rPr>
          <w:lang w:val="lv-LV"/>
        </w:rPr>
      </w:pPr>
      <w:r w:rsidRPr="001314EA">
        <w:rPr>
          <w:lang w:val="lv-LV"/>
        </w:rPr>
        <w:t>24.</w:t>
      </w:r>
      <w:r w:rsidRPr="001314EA">
        <w:rPr>
          <w:lang w:val="lv-LV"/>
        </w:rPr>
        <w:tab/>
      </w:r>
      <w:r w:rsidR="009608B0" w:rsidRPr="001314EA">
        <w:rPr>
          <w:lang w:val="lv-LV"/>
        </w:rPr>
        <w:t xml:space="preserve"> </w:t>
      </w:r>
      <w:r w:rsidR="001314EA" w:rsidRPr="001314EA">
        <w:rPr>
          <w:lang w:val="lv-LV"/>
        </w:rPr>
        <w:t xml:space="preserve">Komiteja atzinīgi novērtē sadarbības memorandu starp Ministru kabinetu un nevalstiskajām organizācijām, taču izsaka bažas par to, ka pilsoniskās sabiedrības nevalstiskās organizācijas netiek sistemātiski iesaistītas </w:t>
      </w:r>
      <w:r w:rsidR="004E477A">
        <w:rPr>
          <w:lang w:val="lv-LV"/>
        </w:rPr>
        <w:t>to darbību</w:t>
      </w:r>
      <w:r w:rsidR="001314EA" w:rsidRPr="001314EA">
        <w:rPr>
          <w:lang w:val="lv-LV"/>
        </w:rPr>
        <w:t xml:space="preserve"> </w:t>
      </w:r>
      <w:r w:rsidR="004E477A">
        <w:rPr>
          <w:lang w:val="lv-LV"/>
        </w:rPr>
        <w:t>izstrādē</w:t>
      </w:r>
      <w:r w:rsidR="001314EA" w:rsidRPr="001314EA">
        <w:rPr>
          <w:lang w:val="lv-LV"/>
        </w:rPr>
        <w:t>, ieviešanā un uzraudzībā</w:t>
      </w:r>
      <w:r w:rsidR="004E477A">
        <w:rPr>
          <w:lang w:val="lv-LV"/>
        </w:rPr>
        <w:t>, kas saistītas ar bērnu tiesībām</w:t>
      </w:r>
      <w:r w:rsidR="001314EA" w:rsidRPr="001314EA">
        <w:rPr>
          <w:lang w:val="lv-LV"/>
        </w:rPr>
        <w:t xml:space="preserve">. </w:t>
      </w:r>
    </w:p>
    <w:p w:rsidR="001314EA" w:rsidRPr="001314EA" w:rsidRDefault="003E309B" w:rsidP="001314EA">
      <w:pPr>
        <w:pStyle w:val="SingleTxtG"/>
        <w:rPr>
          <w:b/>
          <w:lang w:val="lv-LV"/>
        </w:rPr>
      </w:pPr>
      <w:r w:rsidRPr="001314EA">
        <w:rPr>
          <w:b/>
          <w:lang w:val="lv-LV"/>
        </w:rPr>
        <w:t>25.</w:t>
      </w:r>
      <w:r w:rsidRPr="001314EA">
        <w:rPr>
          <w:b/>
          <w:lang w:val="lv-LV"/>
        </w:rPr>
        <w:tab/>
      </w:r>
      <w:r w:rsidR="001314EA" w:rsidRPr="001314EA">
        <w:rPr>
          <w:b/>
          <w:lang w:val="lv-LV"/>
        </w:rPr>
        <w:t>Komiteja iesaka dalībvalstij izstrādāt efektīvu mehānismu, kā sistemātiski iesaistīt pilsoniskās sabiedrības nevalstiskās organizācijas (arī no lauku apvidiem) bērnu tiesību jomā, izstrādājot, ieviešot, uzraugot un izvērtējot likumus, politikas un programmas, kas saistītas ar bērnu tiesībām.</w:t>
      </w:r>
    </w:p>
    <w:p w:rsidR="009608B0" w:rsidRPr="009D5592" w:rsidRDefault="009608B0" w:rsidP="009608B0">
      <w:pPr>
        <w:pStyle w:val="H1G"/>
        <w:rPr>
          <w:lang w:val="lv-LV"/>
        </w:rPr>
      </w:pPr>
      <w:r w:rsidRPr="009D5592">
        <w:rPr>
          <w:lang w:val="lv-LV" w:eastAsia="ja-JP"/>
        </w:rPr>
        <w:lastRenderedPageBreak/>
        <w:tab/>
        <w:t>B.</w:t>
      </w:r>
      <w:r w:rsidRPr="009D5592">
        <w:rPr>
          <w:lang w:val="lv-LV" w:eastAsia="ja-JP"/>
        </w:rPr>
        <w:tab/>
      </w:r>
      <w:r w:rsidR="00C5713F" w:rsidRPr="009D5592">
        <w:rPr>
          <w:lang w:val="lv-LV"/>
        </w:rPr>
        <w:t>Vispārējie principi</w:t>
      </w:r>
      <w:r w:rsidRPr="009D5592">
        <w:rPr>
          <w:lang w:val="lv-LV"/>
        </w:rPr>
        <w:t xml:space="preserve"> (</w:t>
      </w:r>
      <w:r w:rsidR="00C5713F" w:rsidRPr="009D5592">
        <w:rPr>
          <w:lang w:val="lv-LV"/>
        </w:rPr>
        <w:t xml:space="preserve">Konvencijas </w:t>
      </w:r>
      <w:r w:rsidRPr="009D5592">
        <w:rPr>
          <w:lang w:val="lv-LV"/>
        </w:rPr>
        <w:t>2</w:t>
      </w:r>
      <w:r w:rsidR="00C5713F" w:rsidRPr="009D5592">
        <w:rPr>
          <w:lang w:val="lv-LV"/>
        </w:rPr>
        <w:t>.</w:t>
      </w:r>
      <w:r w:rsidRPr="009D5592">
        <w:rPr>
          <w:lang w:val="lv-LV"/>
        </w:rPr>
        <w:t>, 3</w:t>
      </w:r>
      <w:r w:rsidR="00C5713F" w:rsidRPr="009D5592">
        <w:rPr>
          <w:lang w:val="lv-LV"/>
        </w:rPr>
        <w:t>.</w:t>
      </w:r>
      <w:r w:rsidRPr="009D5592">
        <w:rPr>
          <w:lang w:val="lv-LV"/>
        </w:rPr>
        <w:t>, 6</w:t>
      </w:r>
      <w:r w:rsidR="00C5713F" w:rsidRPr="009D5592">
        <w:rPr>
          <w:lang w:val="lv-LV"/>
        </w:rPr>
        <w:t>.</w:t>
      </w:r>
      <w:r w:rsidRPr="009D5592">
        <w:rPr>
          <w:lang w:val="lv-LV"/>
        </w:rPr>
        <w:t xml:space="preserve"> </w:t>
      </w:r>
      <w:r w:rsidR="00C5713F" w:rsidRPr="009D5592">
        <w:rPr>
          <w:lang w:val="lv-LV"/>
        </w:rPr>
        <w:t>un</w:t>
      </w:r>
      <w:r w:rsidRPr="009D5592">
        <w:rPr>
          <w:lang w:val="lv-LV"/>
        </w:rPr>
        <w:t xml:space="preserve"> 12</w:t>
      </w:r>
      <w:r w:rsidR="00C5713F" w:rsidRPr="009D5592">
        <w:rPr>
          <w:lang w:val="lv-LV"/>
        </w:rPr>
        <w:t>.</w:t>
      </w:r>
      <w:r w:rsidRPr="009D5592">
        <w:rPr>
          <w:lang w:val="lv-LV"/>
        </w:rPr>
        <w:t xml:space="preserve"> </w:t>
      </w:r>
      <w:r w:rsidR="00C5713F" w:rsidRPr="009D5592">
        <w:rPr>
          <w:lang w:val="lv-LV"/>
        </w:rPr>
        <w:t>pants</w:t>
      </w:r>
      <w:r w:rsidRPr="009D5592">
        <w:rPr>
          <w:lang w:val="lv-LV"/>
        </w:rPr>
        <w:t>)</w:t>
      </w:r>
    </w:p>
    <w:p w:rsidR="009608B0" w:rsidRPr="009D5592" w:rsidRDefault="009608B0" w:rsidP="009608B0">
      <w:pPr>
        <w:pStyle w:val="H23G"/>
        <w:rPr>
          <w:lang w:val="lv-LV"/>
        </w:rPr>
      </w:pPr>
      <w:r w:rsidRPr="009D5592">
        <w:rPr>
          <w:lang w:val="lv-LV"/>
        </w:rPr>
        <w:tab/>
      </w:r>
      <w:r w:rsidRPr="009D5592">
        <w:rPr>
          <w:lang w:val="lv-LV"/>
        </w:rPr>
        <w:tab/>
      </w:r>
      <w:r w:rsidR="00C5713F" w:rsidRPr="009D5592">
        <w:rPr>
          <w:lang w:val="lv-LV"/>
        </w:rPr>
        <w:t>Diskriminācijas aizliegums</w:t>
      </w:r>
    </w:p>
    <w:p w:rsidR="00C5713F" w:rsidRPr="009D5592" w:rsidRDefault="003E309B" w:rsidP="003E309B">
      <w:pPr>
        <w:pStyle w:val="SingleTxtG"/>
        <w:rPr>
          <w:rFonts w:eastAsia="Malgun Gothic"/>
          <w:lang w:val="lv-LV"/>
        </w:rPr>
      </w:pPr>
      <w:r w:rsidRPr="009D5592">
        <w:rPr>
          <w:rFonts w:eastAsia="Malgun Gothic"/>
          <w:lang w:val="lv-LV"/>
        </w:rPr>
        <w:t>26.</w:t>
      </w:r>
      <w:r w:rsidRPr="009D5592">
        <w:rPr>
          <w:rFonts w:eastAsia="Malgun Gothic"/>
          <w:lang w:val="lv-LV"/>
        </w:rPr>
        <w:tab/>
      </w:r>
      <w:r w:rsidR="00C5713F" w:rsidRPr="009D5592">
        <w:rPr>
          <w:rFonts w:eastAsia="Malgun Gothic"/>
          <w:lang w:val="lv-LV"/>
        </w:rPr>
        <w:t xml:space="preserve">Komiteja atzinīgi novērtē 2007. gada 1. jūnijā veiktos grozījumus Krimināllikumā par diskriminācijas aizlieguma pārkāpšanu un </w:t>
      </w:r>
      <w:r w:rsidR="007E6781">
        <w:rPr>
          <w:rFonts w:eastAsia="Malgun Gothic"/>
          <w:lang w:val="lv-LV"/>
        </w:rPr>
        <w:t>diskriminācijas aizliegšanas normas</w:t>
      </w:r>
      <w:r w:rsidR="00C5713F" w:rsidRPr="009D5592">
        <w:rPr>
          <w:rFonts w:eastAsia="Malgun Gothic"/>
          <w:lang w:val="lv-LV"/>
        </w:rPr>
        <w:t xml:space="preserve"> Izglītības likumā, Ārstniecības likumā un Pacientu tiesību likumā. Taču Komiteja izsaka bažas par joprojām pastāvošo diskrimināciju pret bērniem ar invaliditāti, minoritāšu bērniem, arī </w:t>
      </w:r>
      <w:proofErr w:type="spellStart"/>
      <w:r w:rsidR="00C5713F" w:rsidRPr="009D5592">
        <w:rPr>
          <w:rFonts w:eastAsia="Malgun Gothic"/>
          <w:lang w:val="lv-LV"/>
        </w:rPr>
        <w:t>romu</w:t>
      </w:r>
      <w:proofErr w:type="spellEnd"/>
      <w:r w:rsidR="00C5713F" w:rsidRPr="009D5592">
        <w:rPr>
          <w:rFonts w:eastAsia="Malgun Gothic"/>
          <w:lang w:val="lv-LV"/>
        </w:rPr>
        <w:t xml:space="preserve"> bērniem, kā arī tiem bērniem, kas dzīvo lauku apvidos, saistībā ar piekļuvi apmierinošas kvalitātes veselības</w:t>
      </w:r>
      <w:r w:rsidR="0056662F">
        <w:rPr>
          <w:rFonts w:eastAsia="Malgun Gothic"/>
          <w:lang w:val="lv-LV"/>
        </w:rPr>
        <w:t xml:space="preserve"> aprūpes</w:t>
      </w:r>
      <w:r w:rsidR="00C5713F" w:rsidRPr="009D5592">
        <w:rPr>
          <w:rFonts w:eastAsia="Malgun Gothic"/>
          <w:lang w:val="lv-LV"/>
        </w:rPr>
        <w:t xml:space="preserve"> un izglītības iestādēm. Tāpat Komiteja ir nobažījusies par to, ka trūkst oficiālas informācijas par lesbiešu, geju, biseksuālu, </w:t>
      </w:r>
      <w:proofErr w:type="spellStart"/>
      <w:r w:rsidR="00C5713F" w:rsidRPr="009D5592">
        <w:rPr>
          <w:rFonts w:eastAsia="Malgun Gothic"/>
          <w:lang w:val="lv-LV"/>
        </w:rPr>
        <w:t>transpersonu</w:t>
      </w:r>
      <w:proofErr w:type="spellEnd"/>
      <w:r w:rsidR="00C5713F" w:rsidRPr="009D5592">
        <w:rPr>
          <w:rFonts w:eastAsia="Malgun Gothic"/>
          <w:lang w:val="lv-LV"/>
        </w:rPr>
        <w:t xml:space="preserve"> un </w:t>
      </w:r>
      <w:proofErr w:type="spellStart"/>
      <w:r w:rsidR="00C5713F" w:rsidRPr="009D5592">
        <w:rPr>
          <w:rFonts w:eastAsia="Malgun Gothic"/>
          <w:lang w:val="lv-LV"/>
        </w:rPr>
        <w:t>interseksuālu</w:t>
      </w:r>
      <w:proofErr w:type="spellEnd"/>
      <w:r w:rsidR="00C5713F" w:rsidRPr="009D5592">
        <w:rPr>
          <w:rFonts w:eastAsia="Malgun Gothic"/>
          <w:lang w:val="lv-LV"/>
        </w:rPr>
        <w:t xml:space="preserve"> (LGBTI) bērnu diskrimināciju, kā arī par ziņotajiem iebiedēšanas gadījumiem pret šiem bērniem skolās. </w:t>
      </w:r>
    </w:p>
    <w:p w:rsidR="009608B0" w:rsidRPr="009D5592" w:rsidRDefault="003E309B" w:rsidP="003E309B">
      <w:pPr>
        <w:pStyle w:val="SingleTxtG"/>
        <w:rPr>
          <w:b/>
          <w:lang w:val="lv-LV"/>
        </w:rPr>
      </w:pPr>
      <w:r w:rsidRPr="009D5592">
        <w:rPr>
          <w:lang w:val="lv-LV"/>
        </w:rPr>
        <w:t>27.</w:t>
      </w:r>
      <w:r w:rsidRPr="009D5592">
        <w:rPr>
          <w:lang w:val="lv-LV"/>
        </w:rPr>
        <w:tab/>
      </w:r>
      <w:r w:rsidR="007E37EA" w:rsidRPr="009D5592">
        <w:rPr>
          <w:b/>
          <w:lang w:val="lv-LV"/>
        </w:rPr>
        <w:t>Komiteja iesaka dalībvalstij</w:t>
      </w:r>
      <w:r w:rsidR="009608B0" w:rsidRPr="009D5592">
        <w:rPr>
          <w:b/>
          <w:lang w:val="lv-LV"/>
        </w:rPr>
        <w:t xml:space="preserve">: </w:t>
      </w:r>
    </w:p>
    <w:p w:rsidR="007E37EA" w:rsidRPr="009D5592" w:rsidRDefault="003E309B" w:rsidP="003E309B">
      <w:pPr>
        <w:pStyle w:val="SingleTxtG"/>
        <w:ind w:firstLine="567"/>
        <w:rPr>
          <w:b/>
          <w:lang w:val="lv-LV"/>
        </w:rPr>
      </w:pPr>
      <w:r w:rsidRPr="009D5592">
        <w:rPr>
          <w:b/>
          <w:lang w:val="lv-LV"/>
        </w:rPr>
        <w:t>(a)</w:t>
      </w:r>
      <w:r w:rsidRPr="009D5592">
        <w:rPr>
          <w:b/>
          <w:lang w:val="lv-LV"/>
        </w:rPr>
        <w:tab/>
      </w:r>
      <w:r w:rsidR="007E37EA" w:rsidRPr="009D5592">
        <w:rPr>
          <w:b/>
          <w:lang w:val="lv-LV"/>
        </w:rPr>
        <w:t xml:space="preserve">nodrošināt, ka praksē tiek īstenoti dažādi likumi, kas aizliedz diskrimināciju, tostarp īstenojot izpratnes veicināšanas programmas par diskriminācijas aizliegumu un saistītajiem sodiem, īpašu izmanību pievēršot bērniem ar invaliditāti un minoritāšu bērniem, arī </w:t>
      </w:r>
      <w:proofErr w:type="spellStart"/>
      <w:r w:rsidR="007E37EA" w:rsidRPr="009D5592">
        <w:rPr>
          <w:b/>
          <w:lang w:val="lv-LV"/>
        </w:rPr>
        <w:t>romu</w:t>
      </w:r>
      <w:proofErr w:type="spellEnd"/>
      <w:r w:rsidR="007E37EA" w:rsidRPr="009D5592">
        <w:rPr>
          <w:b/>
          <w:lang w:val="lv-LV"/>
        </w:rPr>
        <w:t xml:space="preserve"> bērniem;</w:t>
      </w:r>
    </w:p>
    <w:p w:rsidR="007E37EA" w:rsidRPr="009D5592" w:rsidRDefault="007E37EA" w:rsidP="003E309B">
      <w:pPr>
        <w:pStyle w:val="SingleTxtG"/>
        <w:ind w:firstLine="567"/>
        <w:rPr>
          <w:b/>
          <w:lang w:val="lv-LV"/>
        </w:rPr>
      </w:pPr>
      <w:r w:rsidRPr="009D5592">
        <w:rPr>
          <w:b/>
          <w:lang w:val="lv-LV"/>
        </w:rPr>
        <w:t xml:space="preserve"> </w:t>
      </w:r>
      <w:r w:rsidR="003E309B" w:rsidRPr="009D5592">
        <w:rPr>
          <w:b/>
          <w:lang w:val="lv-LV"/>
        </w:rPr>
        <w:t>(b)</w:t>
      </w:r>
      <w:r w:rsidR="003E309B" w:rsidRPr="009D5592">
        <w:rPr>
          <w:b/>
          <w:lang w:val="lv-LV"/>
        </w:rPr>
        <w:tab/>
      </w:r>
      <w:r w:rsidRPr="009D5592">
        <w:rPr>
          <w:b/>
          <w:lang w:val="lv-LV"/>
        </w:rPr>
        <w:t>nodrošināt, ka bērniem lauku apvidos ir piekļuve apmierinošas kvalitātes veselības aprūpes un izglītības iestādēm;</w:t>
      </w:r>
    </w:p>
    <w:p w:rsidR="007E37EA" w:rsidRPr="009D5592" w:rsidRDefault="007E37EA" w:rsidP="003E309B">
      <w:pPr>
        <w:pStyle w:val="SingleTxtG"/>
        <w:ind w:firstLine="567"/>
        <w:rPr>
          <w:b/>
          <w:lang w:val="lv-LV"/>
        </w:rPr>
      </w:pPr>
      <w:r w:rsidRPr="009D5592">
        <w:rPr>
          <w:b/>
          <w:lang w:val="lv-LV"/>
        </w:rPr>
        <w:t xml:space="preserve"> </w:t>
      </w:r>
      <w:r w:rsidR="003E309B" w:rsidRPr="009D5592">
        <w:rPr>
          <w:b/>
          <w:lang w:val="lv-LV"/>
        </w:rPr>
        <w:t>(c)</w:t>
      </w:r>
      <w:r w:rsidR="003E309B" w:rsidRPr="009D5592">
        <w:rPr>
          <w:b/>
          <w:lang w:val="lv-LV"/>
        </w:rPr>
        <w:tab/>
      </w:r>
      <w:r w:rsidRPr="009D5592">
        <w:rPr>
          <w:b/>
          <w:lang w:val="lv-LV"/>
        </w:rPr>
        <w:t xml:space="preserve">veikt pētījumus par lesbiešu, geju, biseksuālu, </w:t>
      </w:r>
      <w:proofErr w:type="spellStart"/>
      <w:r w:rsidRPr="009D5592">
        <w:rPr>
          <w:b/>
          <w:lang w:val="lv-LV"/>
        </w:rPr>
        <w:t>transpersonu</w:t>
      </w:r>
      <w:proofErr w:type="spellEnd"/>
      <w:r w:rsidRPr="009D5592">
        <w:rPr>
          <w:b/>
          <w:lang w:val="lv-LV"/>
        </w:rPr>
        <w:t xml:space="preserve"> un </w:t>
      </w:r>
      <w:proofErr w:type="spellStart"/>
      <w:r w:rsidRPr="009D5592">
        <w:rPr>
          <w:b/>
          <w:lang w:val="lv-LV"/>
        </w:rPr>
        <w:t>interseksuālu</w:t>
      </w:r>
      <w:proofErr w:type="spellEnd"/>
      <w:r w:rsidRPr="009D5592">
        <w:rPr>
          <w:b/>
          <w:lang w:val="lv-LV"/>
        </w:rPr>
        <w:t xml:space="preserve"> bērnu diskrimināciju, aktīvāk apkarot noraidošu attieksmi</w:t>
      </w:r>
      <w:r w:rsidR="007C74BE">
        <w:rPr>
          <w:b/>
          <w:lang w:val="lv-LV"/>
        </w:rPr>
        <w:t>,</w:t>
      </w:r>
      <w:r w:rsidRPr="009D5592">
        <w:rPr>
          <w:b/>
          <w:lang w:val="lv-LV"/>
        </w:rPr>
        <w:t xml:space="preserve"> un novērst bērnu diskriminēšanu, balstoties uz viņu seksuālo orientāciju, dzimuma identitāti un seksuālo raksturojumu.</w:t>
      </w:r>
    </w:p>
    <w:p w:rsidR="009608B0" w:rsidRPr="009D5592" w:rsidRDefault="009608B0" w:rsidP="009608B0">
      <w:pPr>
        <w:pStyle w:val="H23G"/>
        <w:spacing w:before="0" w:line="240" w:lineRule="auto"/>
        <w:rPr>
          <w:lang w:val="lv-LV"/>
        </w:rPr>
      </w:pPr>
      <w:r w:rsidRPr="009D5592">
        <w:rPr>
          <w:lang w:val="lv-LV"/>
        </w:rPr>
        <w:tab/>
      </w:r>
      <w:r w:rsidRPr="009D5592">
        <w:rPr>
          <w:lang w:val="lv-LV"/>
        </w:rPr>
        <w:tab/>
      </w:r>
      <w:r w:rsidR="007E37EA" w:rsidRPr="009D5592">
        <w:rPr>
          <w:lang w:val="lv-LV"/>
        </w:rPr>
        <w:t>Bērnu intereses</w:t>
      </w:r>
    </w:p>
    <w:p w:rsidR="007E37EA" w:rsidRPr="009D5592" w:rsidRDefault="003E309B" w:rsidP="003E309B">
      <w:pPr>
        <w:pStyle w:val="SingleTxtG"/>
        <w:rPr>
          <w:rFonts w:eastAsia="Malgun Gothic"/>
          <w:lang w:val="lv-LV"/>
        </w:rPr>
      </w:pPr>
      <w:r w:rsidRPr="009D5592">
        <w:rPr>
          <w:rFonts w:eastAsia="Malgun Gothic"/>
          <w:lang w:val="lv-LV"/>
        </w:rPr>
        <w:t>28.</w:t>
      </w:r>
      <w:r w:rsidRPr="009D5592">
        <w:rPr>
          <w:rFonts w:eastAsia="Malgun Gothic"/>
          <w:lang w:val="lv-LV"/>
        </w:rPr>
        <w:tab/>
      </w:r>
      <w:r w:rsidR="007E37EA" w:rsidRPr="009D5592">
        <w:rPr>
          <w:rFonts w:eastAsia="Malgun Gothic"/>
          <w:lang w:val="lv-LV"/>
        </w:rPr>
        <w:t xml:space="preserve">Komiteja atzinīgi novērtē Valsts bērnu tiesību aizsardzības inspekcijas (VBTAI) izstrādātās metodoloģiskās rekomendācijas </w:t>
      </w:r>
      <w:r w:rsidR="009D5592" w:rsidRPr="009D5592">
        <w:rPr>
          <w:rFonts w:eastAsia="Malgun Gothic"/>
          <w:lang w:val="lv-LV"/>
        </w:rPr>
        <w:t>bāriņtiesām</w:t>
      </w:r>
      <w:r w:rsidR="007E37EA" w:rsidRPr="009D5592">
        <w:rPr>
          <w:rFonts w:eastAsia="Malgun Gothic"/>
          <w:lang w:val="lv-LV"/>
        </w:rPr>
        <w:t xml:space="preserve"> par bērnu interesēm un </w:t>
      </w:r>
      <w:r w:rsidR="007C74BE">
        <w:rPr>
          <w:rFonts w:eastAsia="Malgun Gothic"/>
          <w:lang w:val="lv-LV"/>
        </w:rPr>
        <w:t>atzīmē</w:t>
      </w:r>
      <w:r w:rsidR="007C74BE" w:rsidRPr="009D5592">
        <w:rPr>
          <w:rFonts w:eastAsia="Malgun Gothic"/>
          <w:lang w:val="lv-LV"/>
        </w:rPr>
        <w:t xml:space="preserve"> </w:t>
      </w:r>
      <w:r w:rsidR="007E37EA" w:rsidRPr="009D5592">
        <w:rPr>
          <w:rFonts w:eastAsia="Malgun Gothic"/>
          <w:lang w:val="lv-LV"/>
        </w:rPr>
        <w:t xml:space="preserve">dalībvalsts izstrādātās vispārējās pamatnostādnes, kuru mērķis ir panākt bērnu tiesību ievērošanu. </w:t>
      </w:r>
      <w:r w:rsidR="00B01703" w:rsidRPr="009D5592">
        <w:rPr>
          <w:rFonts w:eastAsia="Malgun Gothic"/>
          <w:lang w:val="lv-LV"/>
        </w:rPr>
        <w:t xml:space="preserve">Taču Komiteja izsaka bažas par to, ka joprojām tiek nepareizi uztverta šo pamatnostādņu nozīme un no tām izrietošie pienākumi. </w:t>
      </w:r>
    </w:p>
    <w:p w:rsidR="00B01703" w:rsidRPr="009D5592" w:rsidRDefault="003E309B" w:rsidP="003E309B">
      <w:pPr>
        <w:pStyle w:val="SingleTxtG"/>
        <w:rPr>
          <w:rFonts w:eastAsia="Malgun Gothic"/>
          <w:b/>
          <w:lang w:val="lv-LV"/>
        </w:rPr>
      </w:pPr>
      <w:r w:rsidRPr="009D5592">
        <w:rPr>
          <w:rFonts w:eastAsia="Malgun Gothic"/>
          <w:b/>
          <w:lang w:val="lv-LV"/>
        </w:rPr>
        <w:t>29.</w:t>
      </w:r>
      <w:r w:rsidRPr="009D5592">
        <w:rPr>
          <w:rFonts w:eastAsia="Malgun Gothic"/>
          <w:b/>
          <w:lang w:val="lv-LV"/>
        </w:rPr>
        <w:tab/>
      </w:r>
      <w:r w:rsidR="00B01703" w:rsidRPr="009D5592">
        <w:rPr>
          <w:rFonts w:eastAsia="Malgun Gothic"/>
          <w:b/>
          <w:lang w:val="lv-LV"/>
        </w:rPr>
        <w:t xml:space="preserve">Ņemot vērā Komitejas vispārējo komentāru Nr. 14 (2013. gads) par bērnu tiesībām uz to, ka viņu interesēm piešķirama prioritāra nozīme, Komiteja iesaka dalībvalstij nodrošināt, ka visas attiecīgās </w:t>
      </w:r>
      <w:r w:rsidR="009D5592" w:rsidRPr="009D5592">
        <w:rPr>
          <w:rFonts w:eastAsia="Malgun Gothic"/>
          <w:b/>
          <w:lang w:val="lv-LV"/>
        </w:rPr>
        <w:t>amatpersonas</w:t>
      </w:r>
      <w:r w:rsidR="00B01703" w:rsidRPr="009D5592">
        <w:rPr>
          <w:rFonts w:eastAsia="Malgun Gothic"/>
          <w:b/>
          <w:lang w:val="lv-LV"/>
        </w:rPr>
        <w:t xml:space="preserve"> un cilvēki, kas strādā ar bērniem vai bērnu labā, </w:t>
      </w:r>
      <w:r w:rsidR="007C74BE">
        <w:rPr>
          <w:rFonts w:eastAsia="Malgun Gothic"/>
          <w:b/>
          <w:lang w:val="lv-LV"/>
        </w:rPr>
        <w:t>apgūtu</w:t>
      </w:r>
      <w:r w:rsidR="00B01703" w:rsidRPr="009D5592">
        <w:rPr>
          <w:rFonts w:eastAsia="Malgun Gothic"/>
          <w:b/>
          <w:lang w:val="lv-LV"/>
        </w:rPr>
        <w:t xml:space="preserve"> metodoloģiskā</w:t>
      </w:r>
      <w:r w:rsidR="007C74BE">
        <w:rPr>
          <w:rFonts w:eastAsia="Malgun Gothic"/>
          <w:b/>
          <w:lang w:val="lv-LV"/>
        </w:rPr>
        <w:t>s</w:t>
      </w:r>
      <w:r w:rsidR="00B01703" w:rsidRPr="009D5592">
        <w:rPr>
          <w:rFonts w:eastAsia="Malgun Gothic"/>
          <w:b/>
          <w:lang w:val="lv-LV"/>
        </w:rPr>
        <w:t xml:space="preserve"> rekomendācij</w:t>
      </w:r>
      <w:r w:rsidR="007C74BE">
        <w:rPr>
          <w:rFonts w:eastAsia="Malgun Gothic"/>
          <w:b/>
          <w:lang w:val="lv-LV"/>
        </w:rPr>
        <w:t>as</w:t>
      </w:r>
      <w:r w:rsidR="00B01703" w:rsidRPr="009D5592">
        <w:rPr>
          <w:rFonts w:eastAsia="Malgun Gothic"/>
          <w:b/>
          <w:lang w:val="lv-LV"/>
        </w:rPr>
        <w:t xml:space="preserve"> un Valsts bērnu tiesību aizsardzības inspekcijas (VBTAI) izstrādātā</w:t>
      </w:r>
      <w:r w:rsidR="007C74BE">
        <w:rPr>
          <w:rFonts w:eastAsia="Malgun Gothic"/>
          <w:b/>
          <w:lang w:val="lv-LV"/>
        </w:rPr>
        <w:t>s</w:t>
      </w:r>
      <w:r w:rsidR="00B01703" w:rsidRPr="009D5592">
        <w:rPr>
          <w:rFonts w:eastAsia="Malgun Gothic"/>
          <w:b/>
          <w:lang w:val="lv-LV"/>
        </w:rPr>
        <w:t xml:space="preserve"> pamatnostādn</w:t>
      </w:r>
      <w:r w:rsidR="007C74BE">
        <w:rPr>
          <w:rFonts w:eastAsia="Malgun Gothic"/>
          <w:b/>
          <w:lang w:val="lv-LV"/>
        </w:rPr>
        <w:t>es</w:t>
      </w:r>
      <w:r w:rsidR="00B01703" w:rsidRPr="009D5592">
        <w:rPr>
          <w:rFonts w:eastAsia="Malgun Gothic"/>
          <w:b/>
          <w:lang w:val="lv-LV"/>
        </w:rPr>
        <w:t>, lai noskaidrotu bērnu intereses visās Konvencijas darbības tvēruma jomās un piešķirtu šīm interesēm prioritāru nozīmi.</w:t>
      </w:r>
    </w:p>
    <w:p w:rsidR="009608B0" w:rsidRPr="009D5592" w:rsidRDefault="003E309B" w:rsidP="003E309B">
      <w:pPr>
        <w:pStyle w:val="H23G"/>
        <w:rPr>
          <w:rFonts w:eastAsia="Malgun Gothic"/>
          <w:lang w:val="lv-LV" w:eastAsia="zh-CN"/>
        </w:rPr>
      </w:pPr>
      <w:r w:rsidRPr="009D5592">
        <w:rPr>
          <w:rFonts w:eastAsia="Malgun Gothic"/>
          <w:lang w:val="lv-LV" w:eastAsia="zh-CN"/>
        </w:rPr>
        <w:tab/>
      </w:r>
      <w:r w:rsidRPr="009D5592">
        <w:rPr>
          <w:rFonts w:eastAsia="Malgun Gothic"/>
          <w:lang w:val="lv-LV" w:eastAsia="zh-CN"/>
        </w:rPr>
        <w:tab/>
      </w:r>
      <w:r w:rsidR="00B01703" w:rsidRPr="009D5592">
        <w:rPr>
          <w:rFonts w:eastAsia="Malgun Gothic"/>
          <w:lang w:val="lv-LV" w:eastAsia="zh-CN"/>
        </w:rPr>
        <w:t>Tiesības uz dzīvību, izdzīvošanu un attīstību</w:t>
      </w:r>
    </w:p>
    <w:p w:rsidR="00B01703" w:rsidRPr="009D5592" w:rsidRDefault="003E309B" w:rsidP="003E309B">
      <w:pPr>
        <w:pStyle w:val="SingleTxtG"/>
        <w:rPr>
          <w:rFonts w:eastAsia="Malgun Gothic"/>
          <w:lang w:val="lv-LV" w:eastAsia="zh-CN"/>
        </w:rPr>
      </w:pPr>
      <w:r w:rsidRPr="009D5592">
        <w:rPr>
          <w:rFonts w:eastAsia="Malgun Gothic"/>
          <w:lang w:val="lv-LV" w:eastAsia="zh-CN"/>
        </w:rPr>
        <w:t>30.</w:t>
      </w:r>
      <w:r w:rsidRPr="009D5592">
        <w:rPr>
          <w:rFonts w:eastAsia="Malgun Gothic"/>
          <w:lang w:val="lv-LV" w:eastAsia="zh-CN"/>
        </w:rPr>
        <w:tab/>
      </w:r>
      <w:r w:rsidR="00B01703" w:rsidRPr="009D5592">
        <w:rPr>
          <w:rFonts w:eastAsia="Malgun Gothic"/>
          <w:lang w:val="lv-LV" w:eastAsia="zh-CN"/>
        </w:rPr>
        <w:t xml:space="preserve">Komiteja atzinīgi novērtē samazinātos bērnu mirstības rādītājus, taču joprojām izsaka raizes par augstajiem bērnu mirstības rādītājiem </w:t>
      </w:r>
      <w:r w:rsidR="0056662F">
        <w:rPr>
          <w:rFonts w:eastAsia="Malgun Gothic"/>
          <w:lang w:val="lv-LV" w:eastAsia="zh-CN"/>
        </w:rPr>
        <w:t>ārēju cēloņu, piemēram, pašnāvības, noslīkšanas</w:t>
      </w:r>
      <w:r w:rsidR="0056662F" w:rsidRPr="009D5592">
        <w:rPr>
          <w:rFonts w:eastAsia="Malgun Gothic"/>
          <w:lang w:val="lv-LV" w:eastAsia="zh-CN"/>
        </w:rPr>
        <w:t xml:space="preserve"> un ceļu satiksmes negadījum</w:t>
      </w:r>
      <w:r w:rsidR="0056662F">
        <w:rPr>
          <w:rFonts w:eastAsia="Malgun Gothic"/>
          <w:lang w:val="lv-LV" w:eastAsia="zh-CN"/>
        </w:rPr>
        <w:t>u, ietekmē.</w:t>
      </w:r>
    </w:p>
    <w:p w:rsidR="00B01703" w:rsidRPr="009D5592" w:rsidRDefault="003E309B" w:rsidP="003E309B">
      <w:pPr>
        <w:pStyle w:val="SingleTxtG"/>
        <w:rPr>
          <w:b/>
          <w:lang w:val="lv-LV"/>
        </w:rPr>
      </w:pPr>
      <w:r w:rsidRPr="009D5592">
        <w:rPr>
          <w:b/>
          <w:lang w:val="lv-LV"/>
        </w:rPr>
        <w:t>31.</w:t>
      </w:r>
      <w:r w:rsidRPr="009D5592">
        <w:rPr>
          <w:b/>
          <w:lang w:val="lv-LV"/>
        </w:rPr>
        <w:tab/>
      </w:r>
      <w:r w:rsidR="00B01703" w:rsidRPr="009D5592">
        <w:rPr>
          <w:b/>
          <w:lang w:val="lv-LV"/>
        </w:rPr>
        <w:t xml:space="preserve">Komiteja iesaka dalībvalstij </w:t>
      </w:r>
      <w:r w:rsidR="0056662F">
        <w:rPr>
          <w:b/>
          <w:lang w:val="lv-LV"/>
        </w:rPr>
        <w:t>veikt papildu darbības</w:t>
      </w:r>
      <w:r w:rsidR="00B01703" w:rsidRPr="009D5592">
        <w:rPr>
          <w:b/>
          <w:lang w:val="lv-LV"/>
        </w:rPr>
        <w:t xml:space="preserve">, lai samazinātu bērnu mirstību </w:t>
      </w:r>
      <w:r w:rsidR="0056662F">
        <w:rPr>
          <w:b/>
          <w:lang w:val="lv-LV"/>
        </w:rPr>
        <w:t>ārēju cēloņu ietekmē</w:t>
      </w:r>
      <w:r w:rsidR="00B01703" w:rsidRPr="009D5592">
        <w:rPr>
          <w:b/>
          <w:lang w:val="lv-LV"/>
        </w:rPr>
        <w:t>, it īpaši:</w:t>
      </w:r>
      <w:r w:rsidR="0056662F">
        <w:rPr>
          <w:b/>
          <w:lang w:val="lv-LV"/>
        </w:rPr>
        <w:t xml:space="preserve"> </w:t>
      </w:r>
    </w:p>
    <w:p w:rsidR="00B01703" w:rsidRPr="001A1AF9" w:rsidRDefault="00B01703" w:rsidP="003E309B">
      <w:pPr>
        <w:pStyle w:val="SingleTxtG"/>
        <w:rPr>
          <w:b/>
          <w:lang w:val="lv-LV"/>
        </w:rPr>
      </w:pPr>
      <w:r w:rsidRPr="001A1AF9">
        <w:rPr>
          <w:b/>
          <w:lang w:val="lv-LV"/>
        </w:rPr>
        <w:t xml:space="preserve"> </w:t>
      </w:r>
      <w:r w:rsidR="003E309B" w:rsidRPr="001A1AF9">
        <w:rPr>
          <w:b/>
          <w:lang w:val="lv-LV"/>
        </w:rPr>
        <w:t>(a)</w:t>
      </w:r>
      <w:r w:rsidR="003E309B" w:rsidRPr="001A1AF9">
        <w:rPr>
          <w:b/>
          <w:lang w:val="lv-LV"/>
        </w:rPr>
        <w:tab/>
      </w:r>
      <w:r w:rsidR="0056662F">
        <w:rPr>
          <w:b/>
          <w:lang w:val="lv-LV"/>
        </w:rPr>
        <w:t>veikt papildu darbības</w:t>
      </w:r>
      <w:r w:rsidRPr="001A1AF9">
        <w:rPr>
          <w:b/>
          <w:lang w:val="lv-LV"/>
        </w:rPr>
        <w:t xml:space="preserve">, lai novērstu bērnu pašnāvības, tostarp paplašinot pieeju psihologa konsultāciju pakalpojumiem un palielinot </w:t>
      </w:r>
      <w:r w:rsidR="009D5592" w:rsidRPr="001A1AF9">
        <w:rPr>
          <w:b/>
          <w:lang w:val="lv-LV"/>
        </w:rPr>
        <w:t xml:space="preserve">sociālo darbinieku skaitu skolās un kopienās, kā arī nodrošinot, ka visi speciālisti, kas strādā ar bērniem vai bērnu labā, ir </w:t>
      </w:r>
      <w:r w:rsidR="007C74BE">
        <w:rPr>
          <w:b/>
          <w:lang w:val="lv-LV"/>
        </w:rPr>
        <w:t>pienācīg</w:t>
      </w:r>
      <w:r w:rsidR="005E78A8">
        <w:rPr>
          <w:b/>
          <w:lang w:val="lv-LV"/>
        </w:rPr>
        <w:t>i</w:t>
      </w:r>
      <w:r w:rsidR="007C74BE" w:rsidRPr="001A1AF9">
        <w:rPr>
          <w:b/>
          <w:lang w:val="lv-LV"/>
        </w:rPr>
        <w:t xml:space="preserve"> </w:t>
      </w:r>
      <w:r w:rsidR="005E78A8">
        <w:rPr>
          <w:b/>
          <w:lang w:val="lv-LV"/>
        </w:rPr>
        <w:t>izglītoti</w:t>
      </w:r>
      <w:r w:rsidR="009D5592" w:rsidRPr="001A1AF9">
        <w:rPr>
          <w:b/>
          <w:lang w:val="lv-LV"/>
        </w:rPr>
        <w:t>, lai identificētu un pievērstu uzmanību agrīnām pašnāvnieciskām tieksmēm un garīgās veselības problēmām;</w:t>
      </w:r>
    </w:p>
    <w:p w:rsidR="001A1AF9" w:rsidRPr="009E2CBA" w:rsidRDefault="009D5592" w:rsidP="003E309B">
      <w:pPr>
        <w:pStyle w:val="SingleTxtG"/>
        <w:rPr>
          <w:b/>
          <w:lang w:val="lv-LV"/>
        </w:rPr>
      </w:pPr>
      <w:r w:rsidRPr="009E2CBA">
        <w:rPr>
          <w:b/>
          <w:lang w:val="lv-LV"/>
        </w:rPr>
        <w:lastRenderedPageBreak/>
        <w:t xml:space="preserve"> </w:t>
      </w:r>
      <w:r w:rsidR="003E309B" w:rsidRPr="009E2CBA">
        <w:rPr>
          <w:b/>
          <w:lang w:val="lv-LV"/>
        </w:rPr>
        <w:t>(b)</w:t>
      </w:r>
      <w:r w:rsidR="003E309B" w:rsidRPr="009E2CBA">
        <w:rPr>
          <w:b/>
          <w:lang w:val="lv-LV"/>
        </w:rPr>
        <w:tab/>
      </w:r>
      <w:r w:rsidR="001A1AF9" w:rsidRPr="009E2CBA">
        <w:rPr>
          <w:b/>
          <w:lang w:val="lv-LV"/>
        </w:rPr>
        <w:t>pastiprināt izpratnes veicināšanas un izglītošanas kampaņas, lai novērstu ceļu satiksmes negadījumus un bērn</w:t>
      </w:r>
      <w:r w:rsidR="007E6781">
        <w:rPr>
          <w:b/>
          <w:lang w:val="lv-LV"/>
        </w:rPr>
        <w:t>u</w:t>
      </w:r>
      <w:r w:rsidR="001A1AF9" w:rsidRPr="009E2CBA">
        <w:rPr>
          <w:b/>
          <w:lang w:val="lv-LV"/>
        </w:rPr>
        <w:t xml:space="preserve"> noslīkšanu;</w:t>
      </w:r>
    </w:p>
    <w:p w:rsidR="001A1AF9" w:rsidRPr="009E2CBA" w:rsidRDefault="001A1AF9" w:rsidP="003E309B">
      <w:pPr>
        <w:pStyle w:val="SingleTxtG"/>
        <w:rPr>
          <w:b/>
          <w:lang w:val="lv-LV"/>
        </w:rPr>
      </w:pPr>
      <w:r w:rsidRPr="009E2CBA">
        <w:rPr>
          <w:b/>
          <w:lang w:val="lv-LV"/>
        </w:rPr>
        <w:t xml:space="preserve"> </w:t>
      </w:r>
      <w:r w:rsidR="003E309B" w:rsidRPr="009E2CBA">
        <w:rPr>
          <w:b/>
          <w:lang w:val="lv-LV"/>
        </w:rPr>
        <w:t>(c)</w:t>
      </w:r>
      <w:r w:rsidR="003E309B" w:rsidRPr="009E2CBA">
        <w:rPr>
          <w:b/>
          <w:lang w:val="lv-LV"/>
        </w:rPr>
        <w:tab/>
      </w:r>
      <w:r w:rsidRPr="009E2CBA">
        <w:rPr>
          <w:b/>
          <w:lang w:val="lv-LV"/>
        </w:rPr>
        <w:t>pastiprināt valsts un pašvaldību iestāžu cilvēkresursu kapacitāti, lai varētu apsekot ceļus un pludmales un novērst ceļu satiksmes negadījumus un bērnu noslīkšanu.</w:t>
      </w:r>
    </w:p>
    <w:p w:rsidR="009608B0" w:rsidRPr="009E2CBA" w:rsidRDefault="003E309B" w:rsidP="003E309B">
      <w:pPr>
        <w:pStyle w:val="H23G"/>
        <w:rPr>
          <w:rFonts w:eastAsia="Malgun Gothic"/>
          <w:lang w:val="lv-LV" w:eastAsia="zh-CN"/>
        </w:rPr>
      </w:pPr>
      <w:r w:rsidRPr="009E2CBA">
        <w:rPr>
          <w:rFonts w:eastAsia="Malgun Gothic"/>
          <w:lang w:val="lv-LV" w:eastAsia="zh-CN"/>
        </w:rPr>
        <w:tab/>
      </w:r>
      <w:r w:rsidRPr="009E2CBA">
        <w:rPr>
          <w:rFonts w:eastAsia="Malgun Gothic"/>
          <w:lang w:val="lv-LV" w:eastAsia="zh-CN"/>
        </w:rPr>
        <w:tab/>
      </w:r>
      <w:r w:rsidR="001A1AF9" w:rsidRPr="009E2CBA">
        <w:rPr>
          <w:rFonts w:eastAsia="Malgun Gothic"/>
          <w:lang w:val="lv-LV" w:eastAsia="zh-CN"/>
        </w:rPr>
        <w:t>Cieņa pret bērnu viedokli</w:t>
      </w:r>
    </w:p>
    <w:p w:rsidR="001A1AF9" w:rsidRPr="009E2CBA" w:rsidRDefault="003E309B" w:rsidP="003E309B">
      <w:pPr>
        <w:pStyle w:val="SingleTxtG"/>
        <w:rPr>
          <w:lang w:val="lv-LV"/>
        </w:rPr>
      </w:pPr>
      <w:r w:rsidRPr="009E2CBA">
        <w:rPr>
          <w:lang w:val="lv-LV"/>
        </w:rPr>
        <w:t>32.</w:t>
      </w:r>
      <w:r w:rsidRPr="009E2CBA">
        <w:rPr>
          <w:lang w:val="lv-LV"/>
        </w:rPr>
        <w:tab/>
      </w:r>
      <w:r w:rsidR="001A1AF9" w:rsidRPr="009E2CBA">
        <w:rPr>
          <w:lang w:val="lv-LV"/>
        </w:rPr>
        <w:t>Komiteja atzinīgi novērtē Jaunatnes organizāciju konsultatīvās komisijas izveidi 2007. gadā un to, ka arī Jaunatnes konsultatīvā padome</w:t>
      </w:r>
      <w:r w:rsidR="009E2CBA">
        <w:rPr>
          <w:lang w:val="lv-LV"/>
        </w:rPr>
        <w:t xml:space="preserve"> </w:t>
      </w:r>
      <w:r w:rsidR="001A1AF9" w:rsidRPr="009E2CBA">
        <w:rPr>
          <w:lang w:val="lv-LV"/>
        </w:rPr>
        <w:t xml:space="preserve">tiecas iedrošināt jauniešus iesaistīties lēmumu pieņemšanā un sabiedriskajā dzīvē, taču </w:t>
      </w:r>
      <w:r w:rsidR="005E78A8">
        <w:rPr>
          <w:lang w:val="lv-LV"/>
        </w:rPr>
        <w:t>ir nobažījusies</w:t>
      </w:r>
      <w:r w:rsidR="001A1AF9" w:rsidRPr="009E2CBA">
        <w:rPr>
          <w:lang w:val="lv-LV"/>
        </w:rPr>
        <w:t xml:space="preserve"> par to, ka nav sniegta nekāda būtiska informācija par to, kā bērnu viedoklis ņemts vērā jaunatnes politikas plānošanā, ieviešanā un izvērtēšanā. Tāpat Komiteja izsaka nožēlu, ka nav sniegta informācija par to, cik lielā mērā ņemts vērā bērnu viedoklis, praktiski ieviešot dzīvē Bērnu tiesību aizsardzības likumu, Civilprocesa likumu un Administratīvā procesa likumu.</w:t>
      </w:r>
    </w:p>
    <w:p w:rsidR="001A1AF9" w:rsidRPr="009E2CBA" w:rsidRDefault="003E309B" w:rsidP="003E309B">
      <w:pPr>
        <w:pStyle w:val="SingleTxtG"/>
        <w:rPr>
          <w:rFonts w:eastAsia="Calibri"/>
          <w:lang w:val="lv-LV"/>
        </w:rPr>
      </w:pPr>
      <w:r w:rsidRPr="009E2CBA">
        <w:rPr>
          <w:rFonts w:eastAsia="Calibri"/>
          <w:lang w:val="lv-LV"/>
        </w:rPr>
        <w:t>33.</w:t>
      </w:r>
      <w:r w:rsidRPr="009E2CBA">
        <w:rPr>
          <w:rFonts w:eastAsia="Calibri"/>
          <w:lang w:val="lv-LV"/>
        </w:rPr>
        <w:tab/>
      </w:r>
      <w:r w:rsidR="001A1AF9" w:rsidRPr="009E2CBA">
        <w:rPr>
          <w:rFonts w:eastAsia="Calibri"/>
          <w:b/>
          <w:lang w:val="lv-LV"/>
        </w:rPr>
        <w:t>Ņemot vērā Komitejas vispārējo komentāru Nr. 12 (2009. gads) par bērnu tiesībām tikt uzklausītiem, Komiteja iesaka dalībvalstij:</w:t>
      </w:r>
    </w:p>
    <w:p w:rsidR="001A1AF9" w:rsidRPr="009E2CBA" w:rsidRDefault="001A1AF9" w:rsidP="00D274D3">
      <w:pPr>
        <w:spacing w:after="120"/>
        <w:ind w:left="1134" w:right="1134" w:firstLine="567"/>
        <w:jc w:val="both"/>
        <w:rPr>
          <w:rFonts w:eastAsia="Calibri"/>
          <w:b/>
          <w:lang w:val="lv-LV"/>
        </w:rPr>
      </w:pPr>
      <w:r w:rsidRPr="009E2CBA">
        <w:rPr>
          <w:rFonts w:eastAsia="Calibri"/>
          <w:b/>
          <w:lang w:val="lv-LV"/>
        </w:rPr>
        <w:t xml:space="preserve"> </w:t>
      </w:r>
      <w:r w:rsidR="003E309B" w:rsidRPr="009E2CBA">
        <w:rPr>
          <w:rFonts w:eastAsia="Calibri"/>
          <w:b/>
          <w:lang w:val="lv-LV"/>
        </w:rPr>
        <w:t>(a)</w:t>
      </w:r>
      <w:r w:rsidR="003E309B" w:rsidRPr="009E2CBA">
        <w:rPr>
          <w:rFonts w:eastAsia="Calibri"/>
          <w:b/>
          <w:lang w:val="lv-LV"/>
        </w:rPr>
        <w:tab/>
      </w:r>
      <w:r w:rsidR="00380F93" w:rsidRPr="009E2CBA">
        <w:rPr>
          <w:rFonts w:eastAsia="Calibri"/>
          <w:b/>
          <w:lang w:val="lv-LV"/>
        </w:rPr>
        <w:t xml:space="preserve">izstrādāt sistēmu, lai izvērtētu, kā bērnu viedoklis tiek ņemts vērā, plānojot, ieviešot, uzraugot un izvērtējot politikas, kas saistītas ar bērnu tiesībām, </w:t>
      </w:r>
      <w:r w:rsidR="00A946A2">
        <w:rPr>
          <w:rFonts w:eastAsia="Calibri"/>
          <w:b/>
          <w:lang w:val="lv-LV"/>
        </w:rPr>
        <w:t>tostarp</w:t>
      </w:r>
      <w:r w:rsidR="00380F93" w:rsidRPr="009E2CBA">
        <w:rPr>
          <w:rFonts w:eastAsia="Calibri"/>
          <w:b/>
          <w:lang w:val="lv-LV"/>
        </w:rPr>
        <w:t xml:space="preserve"> arī Jaunatnes konsultatīvās padomes un Jau</w:t>
      </w:r>
      <w:r w:rsidR="00A946A2">
        <w:rPr>
          <w:rFonts w:eastAsia="Calibri"/>
          <w:b/>
          <w:lang w:val="lv-LV"/>
        </w:rPr>
        <w:t>natnes organizāciju konsultatīvās komisijas darbības kontekstā</w:t>
      </w:r>
      <w:r w:rsidR="00380F93" w:rsidRPr="009E2CBA">
        <w:rPr>
          <w:rFonts w:eastAsia="Calibri"/>
          <w:b/>
          <w:lang w:val="lv-LV"/>
        </w:rPr>
        <w:t>;</w:t>
      </w:r>
    </w:p>
    <w:p w:rsidR="00380F93" w:rsidRPr="009E2CBA" w:rsidRDefault="00380F93" w:rsidP="00D274D3">
      <w:pPr>
        <w:spacing w:after="120"/>
        <w:ind w:left="1134" w:right="1134" w:firstLine="567"/>
        <w:jc w:val="both"/>
        <w:rPr>
          <w:rFonts w:eastAsia="Calibri"/>
          <w:b/>
          <w:lang w:val="lv-LV"/>
        </w:rPr>
      </w:pPr>
      <w:r w:rsidRPr="009E2CBA">
        <w:rPr>
          <w:rFonts w:eastAsia="Calibri"/>
          <w:b/>
          <w:lang w:val="lv-LV"/>
        </w:rPr>
        <w:t xml:space="preserve"> </w:t>
      </w:r>
      <w:r w:rsidR="003E309B" w:rsidRPr="009E2CBA">
        <w:rPr>
          <w:rFonts w:eastAsia="Calibri"/>
          <w:b/>
          <w:lang w:val="lv-LV"/>
        </w:rPr>
        <w:t>(b)</w:t>
      </w:r>
      <w:r w:rsidR="003E309B" w:rsidRPr="009E2CBA">
        <w:rPr>
          <w:rFonts w:eastAsia="Calibri"/>
          <w:b/>
          <w:lang w:val="lv-LV"/>
        </w:rPr>
        <w:tab/>
      </w:r>
      <w:r w:rsidRPr="009E2CBA">
        <w:rPr>
          <w:rFonts w:eastAsia="Calibri"/>
          <w:b/>
          <w:lang w:val="lv-LV"/>
        </w:rPr>
        <w:t>uzraudzīt, kā bērnu viedoklis tiek ņemts vērā, piemērojot Bērnu tiesību aizsardzības likumu, Civilprocesa likumu un Administratīvā procesa likumu;</w:t>
      </w:r>
    </w:p>
    <w:p w:rsidR="00380F93" w:rsidRPr="009E2CBA" w:rsidRDefault="00380F93" w:rsidP="00380F93">
      <w:pPr>
        <w:spacing w:after="120"/>
        <w:ind w:left="1134" w:right="1134" w:firstLine="567"/>
        <w:jc w:val="both"/>
        <w:rPr>
          <w:rFonts w:eastAsia="Calibri"/>
          <w:b/>
          <w:lang w:val="lv-LV"/>
        </w:rPr>
      </w:pPr>
      <w:r w:rsidRPr="009E2CBA">
        <w:rPr>
          <w:rFonts w:eastAsia="Calibri"/>
          <w:b/>
          <w:lang w:val="lv-LV"/>
        </w:rPr>
        <w:t xml:space="preserve"> </w:t>
      </w:r>
      <w:r w:rsidR="003E309B" w:rsidRPr="009E2CBA">
        <w:rPr>
          <w:rFonts w:eastAsia="Calibri"/>
          <w:b/>
          <w:lang w:val="lv-LV"/>
        </w:rPr>
        <w:t>(c)</w:t>
      </w:r>
      <w:r w:rsidR="003E309B" w:rsidRPr="009E2CBA">
        <w:rPr>
          <w:rFonts w:eastAsia="Calibri"/>
          <w:b/>
          <w:lang w:val="lv-LV"/>
        </w:rPr>
        <w:tab/>
      </w:r>
      <w:r w:rsidRPr="009E2CBA">
        <w:rPr>
          <w:rFonts w:eastAsia="Calibri"/>
          <w:b/>
          <w:lang w:val="lv-LV"/>
        </w:rPr>
        <w:t xml:space="preserve">ieviest izpratnes veicināšanas programmas, lai veicinātu bērnu jēgpilnu un </w:t>
      </w:r>
      <w:r w:rsidR="00A946A2">
        <w:rPr>
          <w:rFonts w:eastAsia="Calibri"/>
          <w:b/>
          <w:lang w:val="lv-LV"/>
        </w:rPr>
        <w:t>mērķtiecīgu</w:t>
      </w:r>
      <w:r w:rsidRPr="009E2CBA">
        <w:rPr>
          <w:rFonts w:eastAsia="Calibri"/>
          <w:b/>
          <w:lang w:val="lv-LV"/>
        </w:rPr>
        <w:t xml:space="preserve"> iesaistīšanos ģimenēs, kopienās un skolās, arī skolēnu padomēs, īpašu uzmanību pievēršot meitenēm un bērniem paaugstināta riska situācijās.</w:t>
      </w:r>
    </w:p>
    <w:p w:rsidR="009608B0" w:rsidRPr="009E2CBA" w:rsidRDefault="009608B0" w:rsidP="003E309B">
      <w:pPr>
        <w:pStyle w:val="H1G"/>
        <w:rPr>
          <w:rFonts w:eastAsia="Malgun Gothic"/>
          <w:lang w:val="lv-LV" w:eastAsia="zh-CN"/>
        </w:rPr>
      </w:pPr>
      <w:r w:rsidRPr="009E2CBA">
        <w:rPr>
          <w:rFonts w:eastAsia="Malgun Gothic"/>
          <w:lang w:val="lv-LV" w:eastAsia="zh-CN"/>
        </w:rPr>
        <w:tab/>
        <w:t>C</w:t>
      </w:r>
      <w:r w:rsidR="003E309B" w:rsidRPr="009E2CBA">
        <w:rPr>
          <w:rFonts w:eastAsia="Malgun Gothic"/>
          <w:lang w:val="lv-LV" w:eastAsia="zh-CN"/>
        </w:rPr>
        <w:t>.</w:t>
      </w:r>
      <w:r w:rsidR="003E309B" w:rsidRPr="009E2CBA">
        <w:rPr>
          <w:rFonts w:eastAsia="Malgun Gothic"/>
          <w:lang w:val="lv-LV" w:eastAsia="zh-CN"/>
        </w:rPr>
        <w:tab/>
      </w:r>
      <w:r w:rsidR="00380F93" w:rsidRPr="009E2CBA">
        <w:rPr>
          <w:rFonts w:eastAsia="Malgun Gothic"/>
          <w:lang w:val="lv-LV" w:eastAsia="zh-CN"/>
        </w:rPr>
        <w:t xml:space="preserve">Pilsoniskās tiesības un brīvības </w:t>
      </w:r>
      <w:r w:rsidRPr="009E2CBA">
        <w:rPr>
          <w:rFonts w:eastAsia="Malgun Gothic"/>
          <w:lang w:val="lv-LV" w:eastAsia="zh-CN"/>
        </w:rPr>
        <w:t>(</w:t>
      </w:r>
      <w:r w:rsidR="00380F93" w:rsidRPr="009E2CBA">
        <w:rPr>
          <w:rFonts w:eastAsia="Malgun Gothic"/>
          <w:lang w:val="lv-LV" w:eastAsia="zh-CN"/>
        </w:rPr>
        <w:t>Konvencijas 7., 8. un 13.</w:t>
      </w:r>
      <w:r w:rsidR="00036624">
        <w:rPr>
          <w:lang w:val="lv-LV"/>
        </w:rPr>
        <w:t>–</w:t>
      </w:r>
      <w:r w:rsidR="00380F93" w:rsidRPr="009E2CBA">
        <w:rPr>
          <w:rFonts w:eastAsia="Malgun Gothic"/>
          <w:lang w:val="lv-LV" w:eastAsia="zh-CN"/>
        </w:rPr>
        <w:t>17. pants)</w:t>
      </w:r>
    </w:p>
    <w:p w:rsidR="009608B0" w:rsidRPr="009E2CBA" w:rsidRDefault="009608B0" w:rsidP="009608B0">
      <w:pPr>
        <w:pStyle w:val="H23G"/>
        <w:rPr>
          <w:lang w:val="lv-LV"/>
        </w:rPr>
      </w:pPr>
      <w:r w:rsidRPr="009E2CBA">
        <w:rPr>
          <w:lang w:val="lv-LV"/>
        </w:rPr>
        <w:tab/>
      </w:r>
      <w:r w:rsidRPr="009E2CBA">
        <w:rPr>
          <w:lang w:val="lv-LV"/>
        </w:rPr>
        <w:tab/>
      </w:r>
      <w:r w:rsidR="00380F93" w:rsidRPr="009E2CBA">
        <w:rPr>
          <w:lang w:val="lv-LV"/>
        </w:rPr>
        <w:t>Vārds un pilsonība</w:t>
      </w:r>
    </w:p>
    <w:p w:rsidR="00380F93" w:rsidRPr="009E2CBA" w:rsidRDefault="003E309B" w:rsidP="00680CE6">
      <w:pPr>
        <w:ind w:left="720"/>
        <w:jc w:val="both"/>
        <w:rPr>
          <w:lang w:val="lv-LV"/>
        </w:rPr>
      </w:pPr>
      <w:r w:rsidRPr="009E2CBA">
        <w:rPr>
          <w:lang w:val="lv-LV"/>
        </w:rPr>
        <w:t>34.</w:t>
      </w:r>
      <w:r w:rsidR="00380F93" w:rsidRPr="009E2CBA">
        <w:rPr>
          <w:lang w:val="lv-LV"/>
        </w:rPr>
        <w:t xml:space="preserve"> Komiteja atzinīgi novērtē dalībvalsts panākto progresu, samazinot to bērnu skaitu, kuriem noteikts nepilsoņu statuss. Taču Komiteja izsaka bažas par bērniem, kuri joprojām ir šādā situācijā, kā arī par to, ka 2013. gadā veiktie grozījumi Pilsonības likumā automātiski nepiešķir pilsonību </w:t>
      </w:r>
      <w:r w:rsidR="009E2CBA" w:rsidRPr="009E2CBA">
        <w:rPr>
          <w:lang w:val="lv-LV"/>
        </w:rPr>
        <w:t>tiem Latvijā dzimušajiem bērniem, kuru vecākiem ir nepilsoņu statuss, jo šie grozījumi pieprasa, ka dzimšanas reģistrācijas laikā viens no vecākiem iesniedz oficiālu pieprasījumu; tāpat pilsonība automātiski netiek piešķirta bērniem, kas nākuši pasaulē vecākiem, kuri nevar nodot savu pilsonību bērn</w:t>
      </w:r>
      <w:r w:rsidR="00A946A2">
        <w:rPr>
          <w:lang w:val="lv-LV"/>
        </w:rPr>
        <w:t>iem</w:t>
      </w:r>
      <w:r w:rsidR="009E2CBA" w:rsidRPr="009E2CBA">
        <w:rPr>
          <w:lang w:val="lv-LV"/>
        </w:rPr>
        <w:t>.</w:t>
      </w:r>
    </w:p>
    <w:p w:rsidR="009E2CBA" w:rsidRPr="009E2CBA" w:rsidRDefault="00680CE6" w:rsidP="00680CE6">
      <w:pPr>
        <w:suppressAutoHyphens w:val="0"/>
        <w:spacing w:before="100" w:beforeAutospacing="1" w:after="100" w:afterAutospacing="1" w:line="240" w:lineRule="auto"/>
        <w:ind w:left="720"/>
        <w:jc w:val="both"/>
        <w:rPr>
          <w:b/>
          <w:lang w:val="lv-LV" w:eastAsia="en-GB"/>
        </w:rPr>
      </w:pPr>
      <w:r w:rsidRPr="009E2CBA">
        <w:rPr>
          <w:b/>
          <w:lang w:val="lv-LV" w:eastAsia="en-GB"/>
        </w:rPr>
        <w:t xml:space="preserve">35. </w:t>
      </w:r>
      <w:r w:rsidRPr="009E2CBA">
        <w:rPr>
          <w:b/>
          <w:lang w:val="lv-LV" w:eastAsia="en-GB"/>
        </w:rPr>
        <w:tab/>
      </w:r>
      <w:r w:rsidR="009E2CBA" w:rsidRPr="009E2CBA">
        <w:rPr>
          <w:b/>
          <w:lang w:val="lv-LV" w:eastAsia="en-GB"/>
        </w:rPr>
        <w:t>Komiteja iesaka dalībvalstij lielāku uzmanību pievērst tam, lai visiem bērniem būtu piekļuve pilsonībai, tostarp pārskatot Pilsonības likumu, lai pilsonība automātiski tiktu piešķirta tiem Latvijā dzimušajiem bērniem, kuri citādi būtu bezvalstnieki un kuri nākuši pasaulē vecākiem ar nepilsoņu status</w:t>
      </w:r>
      <w:r w:rsidR="005E78A8">
        <w:rPr>
          <w:b/>
          <w:lang w:val="lv-LV" w:eastAsia="en-GB"/>
        </w:rPr>
        <w:t>u</w:t>
      </w:r>
      <w:r w:rsidR="009E2CBA" w:rsidRPr="009E2CBA">
        <w:rPr>
          <w:b/>
          <w:lang w:val="lv-LV" w:eastAsia="en-GB"/>
        </w:rPr>
        <w:t xml:space="preserve"> vai vecākiem, kuri nevar sav</w:t>
      </w:r>
      <w:r w:rsidR="005E78A8">
        <w:rPr>
          <w:b/>
          <w:lang w:val="lv-LV" w:eastAsia="en-GB"/>
        </w:rPr>
        <w:t>u</w:t>
      </w:r>
      <w:r w:rsidR="009E2CBA" w:rsidRPr="009E2CBA">
        <w:rPr>
          <w:b/>
          <w:lang w:val="lv-LV" w:eastAsia="en-GB"/>
        </w:rPr>
        <w:t xml:space="preserve"> pilsonību nodot bērniem. Komiteja vēl iesaka dalībvalstij apsvērt iespēju ratificēt 1997. gada Eiropas konvenciju par pilsonību, kas parakstīta 2001. gada 30</w:t>
      </w:r>
      <w:r w:rsidR="005E78A8">
        <w:rPr>
          <w:b/>
          <w:lang w:val="lv-LV" w:eastAsia="en-GB"/>
        </w:rPr>
        <w:t>.</w:t>
      </w:r>
      <w:r w:rsidR="009E2CBA" w:rsidRPr="009E2CBA">
        <w:rPr>
          <w:b/>
          <w:lang w:val="lv-LV" w:eastAsia="en-GB"/>
        </w:rPr>
        <w:t xml:space="preserve"> maijā, kā arī 2009. gada Eiropas Padomes Konvenciju par izvairīšanos no </w:t>
      </w:r>
      <w:proofErr w:type="spellStart"/>
      <w:r w:rsidR="009E2CBA" w:rsidRPr="009E2CBA">
        <w:rPr>
          <w:b/>
          <w:lang w:val="lv-LV" w:eastAsia="en-GB"/>
        </w:rPr>
        <w:t>bezvalstniecības</w:t>
      </w:r>
      <w:proofErr w:type="spellEnd"/>
      <w:r w:rsidR="009E2CBA" w:rsidRPr="009E2CBA">
        <w:rPr>
          <w:b/>
          <w:lang w:val="lv-LV" w:eastAsia="en-GB"/>
        </w:rPr>
        <w:t xml:space="preserve"> valstu pēctecības gadījumā</w:t>
      </w:r>
      <w:r w:rsidR="00A946A2">
        <w:rPr>
          <w:b/>
          <w:lang w:val="lv-LV" w:eastAsia="en-GB"/>
        </w:rPr>
        <w:t>.</w:t>
      </w:r>
    </w:p>
    <w:p w:rsidR="009608B0" w:rsidRPr="000C5C54" w:rsidRDefault="009608B0" w:rsidP="00680CE6">
      <w:pPr>
        <w:pStyle w:val="SingleTxtG"/>
        <w:rPr>
          <w:rFonts w:eastAsia="Malgun Gothic"/>
          <w:b/>
          <w:lang w:val="lv-LV" w:eastAsia="zh-CN"/>
        </w:rPr>
      </w:pPr>
    </w:p>
    <w:p w:rsidR="002A20E9" w:rsidRPr="00F031E2" w:rsidRDefault="003E309B" w:rsidP="003E309B">
      <w:pPr>
        <w:pStyle w:val="H1G"/>
        <w:rPr>
          <w:lang w:val="lv-LV"/>
        </w:rPr>
      </w:pPr>
      <w:r w:rsidRPr="00F031E2">
        <w:rPr>
          <w:lang w:val="lv-LV"/>
        </w:rPr>
        <w:lastRenderedPageBreak/>
        <w:tab/>
      </w:r>
      <w:r w:rsidR="009608B0" w:rsidRPr="00F031E2">
        <w:rPr>
          <w:lang w:val="lv-LV"/>
        </w:rPr>
        <w:t>D.</w:t>
      </w:r>
      <w:r w:rsidR="009608B0" w:rsidRPr="00F031E2">
        <w:rPr>
          <w:lang w:val="lv-LV"/>
        </w:rPr>
        <w:tab/>
      </w:r>
      <w:r w:rsidR="009E2CBA" w:rsidRPr="00F031E2">
        <w:rPr>
          <w:lang w:val="lv-LV"/>
        </w:rPr>
        <w:t xml:space="preserve">Vardarbība pret bērniem (Konvencijas 19. pants, 24. panta 3. </w:t>
      </w:r>
      <w:r w:rsidR="00776B91">
        <w:rPr>
          <w:lang w:val="lv-LV"/>
        </w:rPr>
        <w:t>punkts</w:t>
      </w:r>
      <w:r w:rsidR="009E2CBA" w:rsidRPr="00F031E2">
        <w:rPr>
          <w:lang w:val="lv-LV"/>
        </w:rPr>
        <w:t xml:space="preserve">, </w:t>
      </w:r>
      <w:r w:rsidR="002A20E9" w:rsidRPr="00F031E2">
        <w:rPr>
          <w:lang w:val="lv-LV"/>
        </w:rPr>
        <w:t xml:space="preserve">28. panta 2. </w:t>
      </w:r>
      <w:r w:rsidR="00776B91">
        <w:rPr>
          <w:lang w:val="lv-LV"/>
        </w:rPr>
        <w:t>punkts</w:t>
      </w:r>
      <w:r w:rsidR="002A20E9" w:rsidRPr="00F031E2">
        <w:rPr>
          <w:lang w:val="lv-LV"/>
        </w:rPr>
        <w:t>, 34. pants, 37. panta (a) punkts un 39. pants)</w:t>
      </w:r>
    </w:p>
    <w:p w:rsidR="002A20E9" w:rsidRPr="00F031E2" w:rsidRDefault="009608B0" w:rsidP="009608B0">
      <w:pPr>
        <w:pStyle w:val="H23G"/>
        <w:rPr>
          <w:rFonts w:eastAsia="Malgun Gothic"/>
          <w:shd w:val="clear" w:color="auto" w:fill="FFFFFF"/>
          <w:lang w:val="lv-LV" w:eastAsia="zh-CN"/>
        </w:rPr>
      </w:pPr>
      <w:r w:rsidRPr="00F031E2">
        <w:rPr>
          <w:rFonts w:eastAsia="Malgun Gothic"/>
          <w:shd w:val="clear" w:color="auto" w:fill="FFFFFF"/>
          <w:lang w:val="lv-LV" w:eastAsia="zh-CN"/>
        </w:rPr>
        <w:tab/>
      </w:r>
      <w:r w:rsidRPr="00F031E2">
        <w:rPr>
          <w:rFonts w:eastAsia="Malgun Gothic"/>
          <w:shd w:val="clear" w:color="auto" w:fill="FFFFFF"/>
          <w:lang w:val="lv-LV" w:eastAsia="zh-CN"/>
        </w:rPr>
        <w:tab/>
      </w:r>
      <w:r w:rsidR="002A20E9" w:rsidRPr="00F031E2">
        <w:rPr>
          <w:rFonts w:eastAsia="Malgun Gothic"/>
          <w:shd w:val="clear" w:color="auto" w:fill="FFFFFF"/>
          <w:lang w:val="lv-LV" w:eastAsia="zh-CN"/>
        </w:rPr>
        <w:t>Bērna brīvība no visa veida vardarbības</w:t>
      </w:r>
    </w:p>
    <w:p w:rsidR="002A20E9" w:rsidRPr="00F031E2" w:rsidRDefault="003E309B" w:rsidP="003E309B">
      <w:pPr>
        <w:pStyle w:val="SingleTxtG"/>
        <w:rPr>
          <w:lang w:val="lv-LV"/>
        </w:rPr>
      </w:pPr>
      <w:r w:rsidRPr="00F031E2">
        <w:rPr>
          <w:lang w:val="lv-LV"/>
        </w:rPr>
        <w:t>36.</w:t>
      </w:r>
      <w:r w:rsidRPr="00F031E2">
        <w:rPr>
          <w:lang w:val="lv-LV"/>
        </w:rPr>
        <w:tab/>
      </w:r>
      <w:r w:rsidR="002A20E9" w:rsidRPr="00F031E2">
        <w:rPr>
          <w:lang w:val="lv-LV"/>
        </w:rPr>
        <w:t xml:space="preserve">Komiteja atzinīgi novērtē grozījumus dažādos likumos, lai pasargātu bērnus no vardarbības, palielinot sankcijas pret </w:t>
      </w:r>
      <w:r w:rsidR="005E78A8">
        <w:rPr>
          <w:lang w:val="lv-LV"/>
        </w:rPr>
        <w:t>vainīgajiem</w:t>
      </w:r>
      <w:r w:rsidR="002A20E9" w:rsidRPr="00F031E2">
        <w:rPr>
          <w:lang w:val="lv-LV"/>
        </w:rPr>
        <w:t>, kā arī programmās noteiktos pasākumus vardarbības novēršanai. Komiteja novērtē dalībvalsts ieviestās izglītojošās un izpratnes veicināšanas programmas, lai samazinātu vardarbību pret bērniem, ieskaitot miesassodu izmantošanu. Taču Komiteja izsaka bažas par turpinājumā norādītajiem jautājumiem:</w:t>
      </w:r>
    </w:p>
    <w:p w:rsidR="002A20E9" w:rsidRPr="00F031E2" w:rsidRDefault="002A20E9" w:rsidP="003E309B">
      <w:pPr>
        <w:pStyle w:val="SingleTxtG"/>
        <w:ind w:firstLine="567"/>
        <w:rPr>
          <w:rFonts w:eastAsia="Malgun Gothic"/>
          <w:lang w:val="lv-LV" w:eastAsia="zh-CN"/>
        </w:rPr>
      </w:pPr>
      <w:r w:rsidRPr="00F031E2">
        <w:rPr>
          <w:rFonts w:eastAsia="Malgun Gothic"/>
          <w:lang w:val="lv-LV" w:eastAsia="zh-CN"/>
        </w:rPr>
        <w:t xml:space="preserve"> </w:t>
      </w:r>
      <w:r w:rsidR="003E309B" w:rsidRPr="00F031E2">
        <w:rPr>
          <w:rFonts w:eastAsia="Malgun Gothic"/>
          <w:lang w:val="lv-LV" w:eastAsia="zh-CN"/>
        </w:rPr>
        <w:t>(a)</w:t>
      </w:r>
      <w:r w:rsidR="003E309B" w:rsidRPr="00F031E2">
        <w:rPr>
          <w:rFonts w:eastAsia="Malgun Gothic"/>
          <w:lang w:val="lv-LV" w:eastAsia="zh-CN"/>
        </w:rPr>
        <w:tab/>
      </w:r>
      <w:r w:rsidRPr="00F031E2">
        <w:rPr>
          <w:rFonts w:eastAsia="Malgun Gothic"/>
          <w:lang w:val="lv-LV" w:eastAsia="zh-CN"/>
        </w:rPr>
        <w:t xml:space="preserve">trūkst visaptverošas informācijas sistēmas par vardarbību pret bērniem, ietverot ziņotos gadījumus, </w:t>
      </w:r>
      <w:r w:rsidR="006B3A19">
        <w:rPr>
          <w:rFonts w:eastAsia="Malgun Gothic"/>
          <w:lang w:val="lv-LV" w:eastAsia="zh-CN"/>
        </w:rPr>
        <w:t xml:space="preserve">veiktās </w:t>
      </w:r>
      <w:r w:rsidRPr="00F031E2">
        <w:rPr>
          <w:rFonts w:eastAsia="Malgun Gothic"/>
          <w:lang w:val="lv-LV" w:eastAsia="zh-CN"/>
        </w:rPr>
        <w:t>izmeklēšanas, ierosinātās lietas un piemērotos sodus;</w:t>
      </w:r>
    </w:p>
    <w:p w:rsidR="002A20E9" w:rsidRPr="00F031E2" w:rsidRDefault="002A20E9" w:rsidP="003E309B">
      <w:pPr>
        <w:pStyle w:val="SingleTxtG"/>
        <w:ind w:firstLine="567"/>
        <w:rPr>
          <w:rFonts w:eastAsia="Malgun Gothic"/>
          <w:lang w:val="lv-LV" w:eastAsia="zh-CN"/>
        </w:rPr>
      </w:pPr>
      <w:r w:rsidRPr="00F031E2">
        <w:rPr>
          <w:rFonts w:eastAsia="Malgun Gothic"/>
          <w:lang w:val="lv-LV" w:eastAsia="zh-CN"/>
        </w:rPr>
        <w:t xml:space="preserve"> </w:t>
      </w:r>
      <w:r w:rsidR="003E309B" w:rsidRPr="00F031E2">
        <w:rPr>
          <w:rFonts w:eastAsia="Malgun Gothic"/>
          <w:lang w:val="lv-LV" w:eastAsia="zh-CN"/>
        </w:rPr>
        <w:t>(b)</w:t>
      </w:r>
      <w:r w:rsidR="003E309B" w:rsidRPr="00F031E2">
        <w:rPr>
          <w:rFonts w:eastAsia="Malgun Gothic"/>
          <w:lang w:val="lv-LV" w:eastAsia="zh-CN"/>
        </w:rPr>
        <w:tab/>
      </w:r>
      <w:r w:rsidRPr="00F031E2">
        <w:rPr>
          <w:rFonts w:eastAsia="Malgun Gothic"/>
          <w:lang w:val="lv-LV" w:eastAsia="zh-CN"/>
        </w:rPr>
        <w:t xml:space="preserve">trūkst detalizētas informācijas par atbildi uz zināmajiem vardarbības gadījumiem, proti, 1768 gadījumiem, par kuriem 2014. gadā ziņots pa palīdzības </w:t>
      </w:r>
      <w:r w:rsidR="00F031E2" w:rsidRPr="00F031E2">
        <w:rPr>
          <w:rFonts w:eastAsia="Malgun Gothic"/>
          <w:lang w:val="lv-LV" w:eastAsia="zh-CN"/>
        </w:rPr>
        <w:t>tālruni</w:t>
      </w:r>
      <w:r w:rsidR="00F031E2">
        <w:rPr>
          <w:rFonts w:eastAsia="Malgun Gothic"/>
          <w:lang w:val="lv-LV" w:eastAsia="zh-CN"/>
        </w:rPr>
        <w:t>.</w:t>
      </w:r>
    </w:p>
    <w:p w:rsidR="002A20E9" w:rsidRPr="00F031E2" w:rsidRDefault="002A20E9" w:rsidP="003E309B">
      <w:pPr>
        <w:pStyle w:val="SingleTxtG"/>
        <w:ind w:firstLine="567"/>
        <w:rPr>
          <w:lang w:val="lv-LV"/>
        </w:rPr>
      </w:pPr>
      <w:r w:rsidRPr="00F031E2">
        <w:rPr>
          <w:lang w:val="lv-LV"/>
        </w:rPr>
        <w:t xml:space="preserve"> </w:t>
      </w:r>
      <w:r w:rsidR="003E309B" w:rsidRPr="00F031E2">
        <w:rPr>
          <w:lang w:val="lv-LV"/>
        </w:rPr>
        <w:t>(c)</w:t>
      </w:r>
      <w:r w:rsidR="003E309B" w:rsidRPr="00F031E2">
        <w:rPr>
          <w:lang w:val="lv-LV"/>
        </w:rPr>
        <w:tab/>
      </w:r>
      <w:r w:rsidR="006B3A19">
        <w:rPr>
          <w:lang w:val="lv-LV"/>
        </w:rPr>
        <w:t>ārstniecības personāls uzņēmies pārāk maz pienākumu</w:t>
      </w:r>
      <w:r w:rsidR="000F3E83" w:rsidRPr="00F031E2">
        <w:rPr>
          <w:lang w:val="lv-LV"/>
        </w:rPr>
        <w:t>, lai identificētu un ziņotu par vardarbību pret bērniem.</w:t>
      </w:r>
    </w:p>
    <w:p w:rsidR="000F3E83" w:rsidRPr="00F031E2" w:rsidRDefault="003E309B" w:rsidP="000F3E83">
      <w:pPr>
        <w:pStyle w:val="SingleTxtG"/>
        <w:rPr>
          <w:rFonts w:eastAsia="Malgun Gothic"/>
          <w:b/>
          <w:lang w:val="lv-LV" w:eastAsia="zh-CN"/>
        </w:rPr>
      </w:pPr>
      <w:r w:rsidRPr="00F031E2">
        <w:rPr>
          <w:rFonts w:eastAsia="Malgun Gothic"/>
          <w:b/>
          <w:lang w:val="lv-LV" w:eastAsia="zh-CN"/>
        </w:rPr>
        <w:t>37.</w:t>
      </w:r>
      <w:r w:rsidRPr="00F031E2">
        <w:rPr>
          <w:rFonts w:eastAsia="Malgun Gothic"/>
          <w:b/>
          <w:lang w:val="lv-LV" w:eastAsia="zh-CN"/>
        </w:rPr>
        <w:tab/>
      </w:r>
      <w:r w:rsidR="000F3E83" w:rsidRPr="00F031E2">
        <w:rPr>
          <w:rFonts w:eastAsia="Malgun Gothic"/>
          <w:b/>
          <w:lang w:val="lv-LV" w:eastAsia="zh-CN"/>
        </w:rPr>
        <w:t xml:space="preserve">Ņemot vērā ilgtspējīgās attīstības mērķi 16.2 </w:t>
      </w:r>
      <w:r w:rsidR="00D225D9">
        <w:rPr>
          <w:rFonts w:eastAsia="Malgun Gothic"/>
          <w:b/>
          <w:lang w:val="lv-LV" w:eastAsia="zh-CN"/>
        </w:rPr>
        <w:t>tostarp</w:t>
      </w:r>
      <w:r w:rsidR="000F3E83" w:rsidRPr="00F031E2">
        <w:rPr>
          <w:rFonts w:eastAsia="Malgun Gothic"/>
          <w:b/>
          <w:lang w:val="lv-LV" w:eastAsia="zh-CN"/>
        </w:rPr>
        <w:t xml:space="preserve"> izbeigt visas vardarbības formas pret bērniem, Komiteja iesaka dalībvalstij:</w:t>
      </w:r>
    </w:p>
    <w:p w:rsidR="000F3E83" w:rsidRPr="00F031E2" w:rsidRDefault="000F3E83" w:rsidP="000F3E83">
      <w:pPr>
        <w:numPr>
          <w:ilvl w:val="0"/>
          <w:numId w:val="16"/>
        </w:numPr>
        <w:spacing w:after="120"/>
        <w:ind w:left="1134" w:right="1134" w:firstLine="567"/>
        <w:jc w:val="both"/>
        <w:rPr>
          <w:rFonts w:eastAsia="Malgun Gothic"/>
          <w:b/>
          <w:lang w:val="lv-LV" w:eastAsia="zh-CN"/>
        </w:rPr>
      </w:pPr>
      <w:r w:rsidRPr="00F031E2">
        <w:rPr>
          <w:rFonts w:eastAsia="Malgun Gothic"/>
          <w:b/>
          <w:lang w:val="lv-LV" w:eastAsia="zh-CN"/>
        </w:rPr>
        <w:t>izstrādāt integrētu informācijas sistēmu, lai varētu vispusīgi analizēt vardarbību pret bērniem, uzraudzīt mērķa pasākumu efektivitāti un izstrādāt uz pierādījumiem balstītu politiku, lai novērstu un izmeklētu vardarbību pret bērniem;</w:t>
      </w:r>
    </w:p>
    <w:p w:rsidR="000F3E83" w:rsidRPr="00F031E2" w:rsidRDefault="000F3E83" w:rsidP="000D0D89">
      <w:pPr>
        <w:numPr>
          <w:ilvl w:val="0"/>
          <w:numId w:val="16"/>
        </w:numPr>
        <w:spacing w:after="120"/>
        <w:ind w:left="1134" w:right="1134" w:firstLine="567"/>
        <w:jc w:val="both"/>
        <w:rPr>
          <w:rFonts w:eastAsia="Malgun Gothic"/>
          <w:b/>
          <w:lang w:val="lv-LV" w:eastAsia="zh-CN"/>
        </w:rPr>
      </w:pPr>
      <w:r w:rsidRPr="00F031E2">
        <w:rPr>
          <w:rFonts w:eastAsia="Malgun Gothic"/>
          <w:b/>
          <w:lang w:val="lv-LV" w:eastAsia="zh-CN"/>
        </w:rPr>
        <w:t>ātri izmeklēt visus ziņotos gadījumus par vardarbību pret bērniem, kā arī notiesāt un sodīt vainīgos;</w:t>
      </w:r>
    </w:p>
    <w:p w:rsidR="000F3E83" w:rsidRPr="00F031E2" w:rsidRDefault="000F3E83" w:rsidP="000D0D89">
      <w:pPr>
        <w:pStyle w:val="SingleTxtG"/>
        <w:numPr>
          <w:ilvl w:val="0"/>
          <w:numId w:val="16"/>
        </w:numPr>
        <w:ind w:left="1134" w:firstLine="567"/>
        <w:rPr>
          <w:b/>
          <w:lang w:val="lv-LV"/>
        </w:rPr>
      </w:pPr>
      <w:r w:rsidRPr="00F031E2">
        <w:rPr>
          <w:b/>
          <w:lang w:val="lv-LV"/>
        </w:rPr>
        <w:t>izstrādāt skaidru kārtību ārstniecības personālam, lai tas varētu reģistrēt un ziņot par vardarbību pret bērniem.</w:t>
      </w:r>
    </w:p>
    <w:p w:rsidR="000F3E83" w:rsidRPr="00F031E2" w:rsidRDefault="000F3E83" w:rsidP="000F3E83">
      <w:pPr>
        <w:pStyle w:val="H23G"/>
        <w:spacing w:before="0" w:line="240" w:lineRule="auto"/>
        <w:ind w:firstLine="0"/>
        <w:rPr>
          <w:lang w:val="lv-LV"/>
        </w:rPr>
      </w:pPr>
    </w:p>
    <w:p w:rsidR="009608B0" w:rsidRPr="00F031E2" w:rsidRDefault="000F3E83" w:rsidP="000F3E83">
      <w:pPr>
        <w:pStyle w:val="H23G"/>
        <w:spacing w:before="0" w:line="240" w:lineRule="auto"/>
        <w:ind w:firstLine="0"/>
        <w:rPr>
          <w:lang w:val="lv-LV"/>
        </w:rPr>
      </w:pPr>
      <w:r w:rsidRPr="00F031E2">
        <w:rPr>
          <w:lang w:val="lv-LV"/>
        </w:rPr>
        <w:t>Seksuālā vardarbība</w:t>
      </w:r>
    </w:p>
    <w:p w:rsidR="000F3E83" w:rsidRPr="00F031E2" w:rsidRDefault="003E309B" w:rsidP="00D274D3">
      <w:pPr>
        <w:pStyle w:val="SingleTxtG"/>
        <w:rPr>
          <w:lang w:val="lv-LV"/>
        </w:rPr>
      </w:pPr>
      <w:r w:rsidRPr="00F031E2">
        <w:rPr>
          <w:lang w:val="lv-LV"/>
        </w:rPr>
        <w:t>38.</w:t>
      </w:r>
      <w:r w:rsidRPr="00F031E2">
        <w:rPr>
          <w:lang w:val="lv-LV"/>
        </w:rPr>
        <w:tab/>
      </w:r>
      <w:r w:rsidR="000F3E83" w:rsidRPr="00F031E2">
        <w:rPr>
          <w:lang w:val="lv-LV"/>
        </w:rPr>
        <w:t xml:space="preserve">Komiteja joprojām ir ārkārtīgi nobažījusies par seksuālās vardarbības gadījumiem </w:t>
      </w:r>
      <w:r w:rsidR="00F031E2">
        <w:rPr>
          <w:lang w:val="lv-LV"/>
        </w:rPr>
        <w:t>institūcijās</w:t>
      </w:r>
      <w:r w:rsidR="000F3E83" w:rsidRPr="00F031E2">
        <w:rPr>
          <w:lang w:val="lv-LV"/>
        </w:rPr>
        <w:t xml:space="preserve"> bērniem ar garīgās veselības traucējumiem un par informācijas trūkumu saistībā ar kriminālprocesiem, kas ierosināti par šiem gadījumiem. Vēl Komiteja pauž bažas par to, ka bērni nespēj adekvāti izprast seksuālās vardarbības gadījumus un ziņot par tiem. </w:t>
      </w:r>
    </w:p>
    <w:p w:rsidR="000F3E83" w:rsidRPr="00F031E2" w:rsidRDefault="003E309B" w:rsidP="00D274D3">
      <w:pPr>
        <w:pStyle w:val="SingleTxtG"/>
        <w:rPr>
          <w:b/>
          <w:lang w:val="lv-LV"/>
        </w:rPr>
      </w:pPr>
      <w:r w:rsidRPr="00F031E2">
        <w:rPr>
          <w:b/>
          <w:lang w:val="lv-LV"/>
        </w:rPr>
        <w:t>39.</w:t>
      </w:r>
      <w:r w:rsidRPr="00F031E2">
        <w:rPr>
          <w:b/>
          <w:lang w:val="lv-LV"/>
        </w:rPr>
        <w:tab/>
      </w:r>
      <w:r w:rsidR="000F3E83" w:rsidRPr="00F031E2">
        <w:rPr>
          <w:b/>
          <w:lang w:val="lv-LV"/>
        </w:rPr>
        <w:t>Ņemot vērā Komitejas vispārējo komentāru Nr. 13 (2011. gads) par bērn</w:t>
      </w:r>
      <w:r w:rsidR="00480A3A">
        <w:rPr>
          <w:b/>
          <w:lang w:val="lv-LV"/>
        </w:rPr>
        <w:t>u</w:t>
      </w:r>
      <w:r w:rsidR="000F3E83" w:rsidRPr="00F031E2">
        <w:rPr>
          <w:b/>
          <w:lang w:val="lv-LV"/>
        </w:rPr>
        <w:t xml:space="preserve"> tiesībām uz brīvību no visa veida vardarbības, Komiteja iesaka dalībvalstij:</w:t>
      </w:r>
    </w:p>
    <w:p w:rsidR="000F3E83" w:rsidRPr="00F031E2" w:rsidRDefault="000F3E83" w:rsidP="000D0D89">
      <w:pPr>
        <w:pStyle w:val="SingleTxtG"/>
        <w:numPr>
          <w:ilvl w:val="0"/>
          <w:numId w:val="17"/>
        </w:numPr>
        <w:ind w:left="1134" w:firstLine="567"/>
        <w:rPr>
          <w:b/>
          <w:lang w:val="lv-LV"/>
        </w:rPr>
      </w:pPr>
      <w:r w:rsidRPr="00F031E2">
        <w:rPr>
          <w:b/>
          <w:lang w:val="lv-LV"/>
        </w:rPr>
        <w:t xml:space="preserve">izstrādāt mehānismus, kārtības un vadlīnijas, lai panāktu </w:t>
      </w:r>
      <w:r w:rsidR="00F031E2" w:rsidRPr="00F031E2">
        <w:rPr>
          <w:b/>
          <w:lang w:val="lv-LV"/>
        </w:rPr>
        <w:t>obligātu</w:t>
      </w:r>
      <w:r w:rsidRPr="00F031E2">
        <w:rPr>
          <w:b/>
          <w:lang w:val="lv-LV"/>
        </w:rPr>
        <w:t xml:space="preserve"> ziņošanu par visiem seksuālās vardarbības gadījumiem pret bērniem un </w:t>
      </w:r>
      <w:r w:rsidR="006B3A19">
        <w:rPr>
          <w:b/>
          <w:lang w:val="lv-LV"/>
        </w:rPr>
        <w:t>izglītotu</w:t>
      </w:r>
      <w:r w:rsidRPr="00F031E2">
        <w:rPr>
          <w:b/>
          <w:lang w:val="lv-LV"/>
        </w:rPr>
        <w:t xml:space="preserve"> bērnus ar garīgās veselības traucējumiem par to, kā identificēt seksuālās vardarbības gadījumus un ziņot par tiem;</w:t>
      </w:r>
    </w:p>
    <w:p w:rsidR="000F3E83" w:rsidRPr="00F031E2" w:rsidRDefault="00F031E2" w:rsidP="000D0D89">
      <w:pPr>
        <w:pStyle w:val="SingleTxtG"/>
        <w:numPr>
          <w:ilvl w:val="0"/>
          <w:numId w:val="17"/>
        </w:numPr>
        <w:ind w:left="1134" w:firstLine="567"/>
        <w:rPr>
          <w:b/>
          <w:lang w:val="lv-LV"/>
        </w:rPr>
      </w:pPr>
      <w:r w:rsidRPr="00F031E2">
        <w:rPr>
          <w:b/>
          <w:lang w:val="lv-LV"/>
        </w:rPr>
        <w:t xml:space="preserve">nekavējoties izmeklēt visus seksuālās vardarbības gadījumus institūcijās bērniem ar garīgās veselības problēmām, kā arī notiesāt un sodīt </w:t>
      </w:r>
      <w:r w:rsidR="0060088C">
        <w:rPr>
          <w:b/>
          <w:lang w:val="lv-LV"/>
        </w:rPr>
        <w:t>vainīgos</w:t>
      </w:r>
      <w:r w:rsidRPr="00F031E2">
        <w:rPr>
          <w:b/>
          <w:lang w:val="lv-LV"/>
        </w:rPr>
        <w:t>;</w:t>
      </w:r>
    </w:p>
    <w:p w:rsidR="00F031E2" w:rsidRPr="00F031E2" w:rsidRDefault="00F031E2" w:rsidP="000D0D89">
      <w:pPr>
        <w:pStyle w:val="SingleTxtG"/>
        <w:numPr>
          <w:ilvl w:val="0"/>
          <w:numId w:val="17"/>
        </w:numPr>
        <w:ind w:left="1134" w:firstLine="567"/>
        <w:rPr>
          <w:b/>
          <w:lang w:val="lv-LV"/>
        </w:rPr>
      </w:pPr>
      <w:r w:rsidRPr="00F031E2">
        <w:rPr>
          <w:b/>
          <w:lang w:val="lv-LV"/>
        </w:rPr>
        <w:t xml:space="preserve">pastiprināti uzraudzīt institūcijas bērniem ar garīgās veselības traucējumiem, tostarp </w:t>
      </w:r>
      <w:r w:rsidR="0060088C">
        <w:rPr>
          <w:b/>
          <w:lang w:val="lv-LV"/>
        </w:rPr>
        <w:t>izglītot</w:t>
      </w:r>
      <w:r w:rsidR="0060088C" w:rsidRPr="00F031E2">
        <w:rPr>
          <w:b/>
          <w:lang w:val="lv-LV"/>
        </w:rPr>
        <w:t xml:space="preserve"> </w:t>
      </w:r>
      <w:r w:rsidRPr="00F031E2">
        <w:rPr>
          <w:b/>
          <w:lang w:val="lv-LV"/>
        </w:rPr>
        <w:t xml:space="preserve">ārstniecības </w:t>
      </w:r>
      <w:r>
        <w:rPr>
          <w:b/>
          <w:lang w:val="lv-LV"/>
        </w:rPr>
        <w:t>personālu</w:t>
      </w:r>
      <w:r w:rsidRPr="00F031E2">
        <w:rPr>
          <w:b/>
          <w:lang w:val="lv-LV"/>
        </w:rPr>
        <w:t xml:space="preserve"> un sociālos darbiniekus par to, kā noteikt seksuālās vardarbības pazīmes.</w:t>
      </w:r>
    </w:p>
    <w:p w:rsidR="009608B0" w:rsidRPr="00672EDC" w:rsidRDefault="00EE5367" w:rsidP="005E5D27">
      <w:pPr>
        <w:pStyle w:val="H23G"/>
        <w:ind w:firstLine="0"/>
        <w:rPr>
          <w:rFonts w:eastAsia="Calibri"/>
          <w:lang w:val="lv-LV"/>
        </w:rPr>
      </w:pPr>
      <w:r w:rsidRPr="00672EDC">
        <w:rPr>
          <w:rFonts w:eastAsia="Calibri"/>
          <w:lang w:val="lv-LV"/>
        </w:rPr>
        <w:t>Uzticības</w:t>
      </w:r>
      <w:r w:rsidR="005E5D27" w:rsidRPr="00672EDC">
        <w:rPr>
          <w:rFonts w:eastAsia="Calibri"/>
          <w:lang w:val="lv-LV"/>
        </w:rPr>
        <w:t xml:space="preserve"> tālruņa līnijas</w:t>
      </w:r>
      <w:r w:rsidR="009608B0" w:rsidRPr="00672EDC">
        <w:rPr>
          <w:rFonts w:eastAsia="Calibri"/>
          <w:lang w:val="lv-LV"/>
        </w:rPr>
        <w:t xml:space="preserve"> </w:t>
      </w:r>
    </w:p>
    <w:p w:rsidR="005E5D27" w:rsidRPr="00672EDC" w:rsidRDefault="003E309B" w:rsidP="00D274D3">
      <w:pPr>
        <w:pStyle w:val="SingleTxtG"/>
        <w:rPr>
          <w:lang w:val="lv-LV"/>
        </w:rPr>
      </w:pPr>
      <w:r w:rsidRPr="00672EDC">
        <w:rPr>
          <w:lang w:val="lv-LV"/>
        </w:rPr>
        <w:t>40.</w:t>
      </w:r>
      <w:r w:rsidRPr="00672EDC">
        <w:rPr>
          <w:lang w:val="lv-LV"/>
        </w:rPr>
        <w:tab/>
      </w:r>
      <w:r w:rsidR="005E5D27" w:rsidRPr="00672EDC">
        <w:rPr>
          <w:lang w:val="lv-LV"/>
        </w:rPr>
        <w:t xml:space="preserve">Komiteja izsaka nožēlu par to, ka trūkst detalizētas informācijas par </w:t>
      </w:r>
      <w:r w:rsidR="00EE5367" w:rsidRPr="00672EDC">
        <w:rPr>
          <w:lang w:val="lv-LV"/>
        </w:rPr>
        <w:t xml:space="preserve">Valsts bērnu tiesību aizsardzības inspekcijas (VBTAI) </w:t>
      </w:r>
      <w:r w:rsidR="005E5D27" w:rsidRPr="00672EDC">
        <w:rPr>
          <w:lang w:val="lv-LV"/>
        </w:rPr>
        <w:t xml:space="preserve">bezmaksas </w:t>
      </w:r>
      <w:r w:rsidR="00EE5367" w:rsidRPr="00672EDC">
        <w:rPr>
          <w:lang w:val="lv-LV"/>
        </w:rPr>
        <w:t>uzticības</w:t>
      </w:r>
      <w:r w:rsidR="005E5D27" w:rsidRPr="00672EDC">
        <w:rPr>
          <w:lang w:val="lv-LV"/>
        </w:rPr>
        <w:t xml:space="preserve"> tālruņa līnij</w:t>
      </w:r>
      <w:r w:rsidR="00EE5367" w:rsidRPr="00672EDC">
        <w:rPr>
          <w:lang w:val="lv-LV"/>
        </w:rPr>
        <w:t>u</w:t>
      </w:r>
      <w:r w:rsidR="005E5D27" w:rsidRPr="00672EDC">
        <w:rPr>
          <w:lang w:val="lv-LV"/>
        </w:rPr>
        <w:t xml:space="preserve"> bērniem un </w:t>
      </w:r>
      <w:r w:rsidR="005E5D27" w:rsidRPr="00672EDC">
        <w:rPr>
          <w:lang w:val="lv-LV"/>
        </w:rPr>
        <w:lastRenderedPageBreak/>
        <w:t>pusaudžiem</w:t>
      </w:r>
      <w:r w:rsidR="00EE5367" w:rsidRPr="00672EDC">
        <w:rPr>
          <w:lang w:val="lv-LV"/>
        </w:rPr>
        <w:t>, īpaši saistībā ar bērnu piekļuvi šai tālruņa līnijai</w:t>
      </w:r>
      <w:r w:rsidR="00036624">
        <w:rPr>
          <w:lang w:val="lv-LV"/>
        </w:rPr>
        <w:t>,</w:t>
      </w:r>
      <w:r w:rsidR="00EE5367" w:rsidRPr="00672EDC">
        <w:rPr>
          <w:lang w:val="lv-LV"/>
        </w:rPr>
        <w:t xml:space="preserve"> kārtību, kādā tiek izskatītas sūdzības, saņemto sūdzību skaitu un </w:t>
      </w:r>
      <w:r w:rsidR="00036624">
        <w:rPr>
          <w:lang w:val="lv-LV"/>
        </w:rPr>
        <w:t>veiktajām darbībām</w:t>
      </w:r>
      <w:r w:rsidR="00EE5367" w:rsidRPr="00672EDC">
        <w:rPr>
          <w:lang w:val="lv-LV"/>
        </w:rPr>
        <w:t xml:space="preserve">. </w:t>
      </w:r>
    </w:p>
    <w:p w:rsidR="009608B0" w:rsidRPr="00672EDC" w:rsidRDefault="003E309B" w:rsidP="00D274D3">
      <w:pPr>
        <w:pStyle w:val="SingleTxtG"/>
        <w:rPr>
          <w:b/>
          <w:lang w:val="lv-LV"/>
        </w:rPr>
      </w:pPr>
      <w:r w:rsidRPr="00672EDC">
        <w:rPr>
          <w:lang w:val="lv-LV"/>
        </w:rPr>
        <w:t>41.</w:t>
      </w:r>
      <w:r w:rsidRPr="00672EDC">
        <w:rPr>
          <w:lang w:val="lv-LV"/>
        </w:rPr>
        <w:tab/>
      </w:r>
      <w:r w:rsidR="00EE5367" w:rsidRPr="00672EDC">
        <w:rPr>
          <w:b/>
          <w:lang w:val="lv-LV"/>
        </w:rPr>
        <w:t>Komiteja iesaka dalībvalstij</w:t>
      </w:r>
      <w:r w:rsidR="009608B0" w:rsidRPr="00672EDC">
        <w:rPr>
          <w:b/>
          <w:lang w:val="lv-LV"/>
        </w:rPr>
        <w:t>:</w:t>
      </w:r>
    </w:p>
    <w:p w:rsidR="00EE5367" w:rsidRPr="00672EDC" w:rsidRDefault="00EE5367" w:rsidP="000D0D89">
      <w:pPr>
        <w:pStyle w:val="SingleTxtG"/>
        <w:numPr>
          <w:ilvl w:val="0"/>
          <w:numId w:val="18"/>
        </w:numPr>
        <w:ind w:left="1134" w:firstLine="567"/>
        <w:rPr>
          <w:b/>
          <w:lang w:val="lv-LV"/>
        </w:rPr>
      </w:pPr>
      <w:r w:rsidRPr="00672EDC">
        <w:rPr>
          <w:b/>
          <w:lang w:val="lv-LV"/>
        </w:rPr>
        <w:t xml:space="preserve">nodrošināt palīdzības tālruņa līnijas personāla </w:t>
      </w:r>
      <w:r w:rsidR="00672EDC" w:rsidRPr="00672EDC">
        <w:rPr>
          <w:b/>
          <w:lang w:val="lv-LV"/>
        </w:rPr>
        <w:t>regulāru</w:t>
      </w:r>
      <w:r w:rsidRPr="00672EDC">
        <w:rPr>
          <w:b/>
          <w:lang w:val="lv-LV"/>
        </w:rPr>
        <w:t xml:space="preserve"> </w:t>
      </w:r>
      <w:r w:rsidR="003816A9">
        <w:rPr>
          <w:b/>
          <w:lang w:val="lv-LV"/>
        </w:rPr>
        <w:t>izglītošanu</w:t>
      </w:r>
      <w:r w:rsidR="003816A9" w:rsidRPr="00672EDC">
        <w:rPr>
          <w:b/>
          <w:lang w:val="lv-LV"/>
        </w:rPr>
        <w:t xml:space="preserve"> </w:t>
      </w:r>
      <w:r w:rsidRPr="00672EDC">
        <w:rPr>
          <w:b/>
          <w:lang w:val="lv-LV"/>
        </w:rPr>
        <w:t xml:space="preserve">par Konvenciju un tās </w:t>
      </w:r>
      <w:r w:rsidR="003D747E">
        <w:rPr>
          <w:b/>
          <w:lang w:val="lv-LV"/>
        </w:rPr>
        <w:t>fakultatīvajiem</w:t>
      </w:r>
      <w:r w:rsidRPr="00672EDC">
        <w:rPr>
          <w:b/>
          <w:lang w:val="lv-LV"/>
        </w:rPr>
        <w:t xml:space="preserve"> protokoliem, kā arī par iejūtīgas un bērniem draudzīgas palīdzības sniegšanu un kārtību, </w:t>
      </w:r>
      <w:r w:rsidR="00036624">
        <w:rPr>
          <w:b/>
          <w:lang w:val="lv-LV"/>
        </w:rPr>
        <w:t>kā rīkoties pēc sūdzību saņemšanas</w:t>
      </w:r>
      <w:r w:rsidRPr="00672EDC">
        <w:rPr>
          <w:b/>
          <w:lang w:val="lv-LV"/>
        </w:rPr>
        <w:t>;</w:t>
      </w:r>
    </w:p>
    <w:p w:rsidR="00EE5367" w:rsidRPr="00672EDC" w:rsidRDefault="00EE5367" w:rsidP="000D0D89">
      <w:pPr>
        <w:pStyle w:val="SingleTxtG"/>
        <w:numPr>
          <w:ilvl w:val="0"/>
          <w:numId w:val="18"/>
        </w:numPr>
        <w:ind w:left="1134" w:firstLine="567"/>
        <w:rPr>
          <w:b/>
          <w:lang w:val="lv-LV"/>
        </w:rPr>
      </w:pPr>
      <w:r w:rsidRPr="00672EDC">
        <w:rPr>
          <w:b/>
          <w:lang w:val="lv-LV"/>
        </w:rPr>
        <w:t>uzlabot palīdzības tālruņa līniju ar pastāvīgu uzraudzības mehānismu, lai nodrošinātu sniegtā atbalsta un padomu kvalitāti;</w:t>
      </w:r>
    </w:p>
    <w:p w:rsidR="00EE5367" w:rsidRPr="00672EDC" w:rsidRDefault="00EE5367" w:rsidP="0096458B">
      <w:pPr>
        <w:pStyle w:val="SingleTxtG"/>
        <w:numPr>
          <w:ilvl w:val="0"/>
          <w:numId w:val="18"/>
        </w:numPr>
        <w:ind w:left="1134" w:firstLine="567"/>
        <w:rPr>
          <w:b/>
          <w:lang w:val="lv-LV"/>
        </w:rPr>
      </w:pPr>
      <w:r w:rsidRPr="00672EDC">
        <w:rPr>
          <w:b/>
          <w:lang w:val="lv-LV"/>
        </w:rPr>
        <w:t>regulāri un sistemātiski apkopot datus par saņemto sūdzību skaitu un veidu, kā arī par cietušajiem sniegto atbalstu.</w:t>
      </w:r>
    </w:p>
    <w:p w:rsidR="00EE5367" w:rsidRPr="00672EDC" w:rsidRDefault="009608B0" w:rsidP="00EE5367">
      <w:pPr>
        <w:pStyle w:val="H1G"/>
        <w:rPr>
          <w:bCs/>
          <w:lang w:val="lv-LV"/>
        </w:rPr>
      </w:pPr>
      <w:r w:rsidRPr="00672EDC">
        <w:rPr>
          <w:lang w:val="lv-LV"/>
        </w:rPr>
        <w:tab/>
        <w:t>E.</w:t>
      </w:r>
      <w:r w:rsidRPr="00672EDC">
        <w:rPr>
          <w:lang w:val="lv-LV"/>
        </w:rPr>
        <w:tab/>
      </w:r>
      <w:r w:rsidR="00EE5367" w:rsidRPr="00672EDC">
        <w:rPr>
          <w:bCs/>
          <w:noProof/>
          <w:lang w:val="lv-LV"/>
        </w:rPr>
        <w:t xml:space="preserve">Ģimenes vide un alternatīvā aprūpe (Konvencijas </w:t>
      </w:r>
      <w:r w:rsidR="00EE5367" w:rsidRPr="00672EDC">
        <w:rPr>
          <w:bCs/>
          <w:lang w:val="lv-LV"/>
        </w:rPr>
        <w:t xml:space="preserve">5. pants, 9.–11. pants, 18. panta 1.–2. punkts, 20.–21. pants, 25. pants un 27. </w:t>
      </w:r>
      <w:r w:rsidR="00EE5367" w:rsidRPr="00672EDC">
        <w:rPr>
          <w:bCs/>
          <w:noProof/>
          <w:lang w:val="lv-LV"/>
        </w:rPr>
        <w:t>panta 4. punkts)</w:t>
      </w:r>
    </w:p>
    <w:p w:rsidR="009608B0" w:rsidRPr="00672EDC" w:rsidRDefault="009608B0" w:rsidP="009608B0">
      <w:pPr>
        <w:pStyle w:val="H23G"/>
        <w:rPr>
          <w:lang w:val="lv-LV"/>
        </w:rPr>
      </w:pPr>
      <w:r w:rsidRPr="00672EDC">
        <w:rPr>
          <w:lang w:val="lv-LV"/>
        </w:rPr>
        <w:tab/>
      </w:r>
      <w:r w:rsidRPr="00672EDC">
        <w:rPr>
          <w:lang w:val="lv-LV"/>
        </w:rPr>
        <w:tab/>
      </w:r>
      <w:r w:rsidR="00EE5367" w:rsidRPr="00672EDC">
        <w:rPr>
          <w:lang w:val="lv-LV"/>
        </w:rPr>
        <w:t>Ģimenes vide</w:t>
      </w:r>
    </w:p>
    <w:p w:rsidR="009608B0" w:rsidRPr="00672EDC" w:rsidRDefault="003E309B" w:rsidP="00D274D3">
      <w:pPr>
        <w:pStyle w:val="SingleTxtG"/>
        <w:rPr>
          <w:lang w:val="lv-LV"/>
        </w:rPr>
      </w:pPr>
      <w:r w:rsidRPr="00672EDC">
        <w:rPr>
          <w:lang w:val="lv-LV"/>
        </w:rPr>
        <w:t>42.</w:t>
      </w:r>
      <w:r w:rsidRPr="00672EDC">
        <w:rPr>
          <w:lang w:val="lv-LV"/>
        </w:rPr>
        <w:tab/>
      </w:r>
      <w:r w:rsidR="00EE5367" w:rsidRPr="00672EDC">
        <w:rPr>
          <w:rFonts w:eastAsia="Malgun Gothic"/>
          <w:lang w:val="lv-LV" w:eastAsia="zh-CN"/>
        </w:rPr>
        <w:t>Komiteja izsaka nopietnas bažas par šādiem jautājumiem</w:t>
      </w:r>
      <w:r w:rsidR="009608B0" w:rsidRPr="00672EDC">
        <w:rPr>
          <w:rFonts w:eastAsia="Malgun Gothic"/>
          <w:lang w:val="lv-LV" w:eastAsia="zh-CN"/>
        </w:rPr>
        <w:t xml:space="preserve">: </w:t>
      </w:r>
    </w:p>
    <w:p w:rsidR="00EE5367" w:rsidRPr="00672EDC" w:rsidRDefault="00EE5367" w:rsidP="000D0D89">
      <w:pPr>
        <w:pStyle w:val="SingleTxtG"/>
        <w:numPr>
          <w:ilvl w:val="0"/>
          <w:numId w:val="19"/>
        </w:numPr>
        <w:ind w:left="1134" w:firstLine="567"/>
        <w:rPr>
          <w:lang w:val="lv-LV"/>
        </w:rPr>
      </w:pPr>
      <w:r w:rsidRPr="00672EDC">
        <w:rPr>
          <w:lang w:val="lv-LV"/>
        </w:rPr>
        <w:t>vardarb</w:t>
      </w:r>
      <w:r w:rsidR="00426697" w:rsidRPr="00672EDC">
        <w:rPr>
          <w:lang w:val="lv-LV"/>
        </w:rPr>
        <w:t>ība</w:t>
      </w:r>
      <w:r w:rsidRPr="00672EDC">
        <w:rPr>
          <w:lang w:val="lv-LV"/>
        </w:rPr>
        <w:t xml:space="preserve"> pret bērniem ģimenē un tiesībaizsardzības iestāžu amatpersonu nesp</w:t>
      </w:r>
      <w:r w:rsidR="00426697" w:rsidRPr="00672EDC">
        <w:rPr>
          <w:lang w:val="lv-LV"/>
        </w:rPr>
        <w:t>ēja</w:t>
      </w:r>
      <w:r w:rsidRPr="00672EDC">
        <w:rPr>
          <w:lang w:val="lv-LV"/>
        </w:rPr>
        <w:t xml:space="preserve"> reģistrēt un izmeklēt visus zināmos gadījumus;</w:t>
      </w:r>
    </w:p>
    <w:p w:rsidR="00EE5367" w:rsidRPr="00672EDC" w:rsidRDefault="00426697" w:rsidP="000D0D89">
      <w:pPr>
        <w:pStyle w:val="SingleTxtG"/>
        <w:numPr>
          <w:ilvl w:val="0"/>
          <w:numId w:val="19"/>
        </w:numPr>
        <w:ind w:left="1134" w:firstLine="567"/>
        <w:rPr>
          <w:lang w:val="lv-LV"/>
        </w:rPr>
      </w:pPr>
      <w:r w:rsidRPr="00672EDC">
        <w:rPr>
          <w:lang w:val="lv-LV"/>
        </w:rPr>
        <w:t>tiesībaizsardzības iestāžu amatpersonu grūtības noteikt, kad vardarbībā cietušajiem bērniem nepieciešama tūlītēja palīdzība;</w:t>
      </w:r>
    </w:p>
    <w:p w:rsidR="00426697" w:rsidRPr="00672EDC" w:rsidRDefault="00426697" w:rsidP="000D0D89">
      <w:pPr>
        <w:pStyle w:val="SingleTxtG"/>
        <w:numPr>
          <w:ilvl w:val="0"/>
          <w:numId w:val="19"/>
        </w:numPr>
        <w:ind w:left="1134" w:firstLine="567"/>
        <w:rPr>
          <w:lang w:val="lv-LV"/>
        </w:rPr>
      </w:pPr>
      <w:r w:rsidRPr="00672EDC">
        <w:rPr>
          <w:lang w:val="lv-LV"/>
        </w:rPr>
        <w:t>tiesu iestāžu amatpersonu grūtības noteikt un identificēt, kad kāds no vecākiem pārkāpj bērna tiesības</w:t>
      </w:r>
      <w:r w:rsidR="00036624">
        <w:rPr>
          <w:lang w:val="lv-LV"/>
        </w:rPr>
        <w:t>,</w:t>
      </w:r>
      <w:r w:rsidRPr="00672EDC">
        <w:rPr>
          <w:lang w:val="lv-LV"/>
        </w:rPr>
        <w:t xml:space="preserve"> un </w:t>
      </w:r>
      <w:r w:rsidR="00F7684E">
        <w:rPr>
          <w:lang w:val="lv-LV"/>
        </w:rPr>
        <w:t>izpildīt</w:t>
      </w:r>
      <w:r w:rsidR="00F7684E" w:rsidRPr="00672EDC">
        <w:rPr>
          <w:lang w:val="lv-LV"/>
        </w:rPr>
        <w:t xml:space="preserve"> </w:t>
      </w:r>
      <w:r w:rsidRPr="00672EDC">
        <w:rPr>
          <w:lang w:val="lv-LV"/>
        </w:rPr>
        <w:t>lēmumu pret vecāku, kurš tās pārkāpj.</w:t>
      </w:r>
    </w:p>
    <w:p w:rsidR="00426697" w:rsidRPr="00672EDC" w:rsidRDefault="003E309B" w:rsidP="00D274D3">
      <w:pPr>
        <w:pStyle w:val="SingleTxtG"/>
        <w:rPr>
          <w:b/>
          <w:lang w:val="lv-LV"/>
        </w:rPr>
      </w:pPr>
      <w:r w:rsidRPr="00672EDC">
        <w:rPr>
          <w:b/>
          <w:lang w:val="lv-LV"/>
        </w:rPr>
        <w:t>43.</w:t>
      </w:r>
      <w:r w:rsidRPr="00672EDC">
        <w:rPr>
          <w:b/>
          <w:lang w:val="lv-LV"/>
        </w:rPr>
        <w:tab/>
      </w:r>
      <w:r w:rsidR="00426697" w:rsidRPr="00672EDC">
        <w:rPr>
          <w:b/>
          <w:lang w:val="lv-LV"/>
        </w:rPr>
        <w:t>Ņemot vērā Komitej</w:t>
      </w:r>
      <w:r w:rsidR="00036624">
        <w:rPr>
          <w:b/>
          <w:lang w:val="lv-LV"/>
        </w:rPr>
        <w:t>as vispārējo komentāru Nr. 13 (2</w:t>
      </w:r>
      <w:r w:rsidR="00426697" w:rsidRPr="00672EDC">
        <w:rPr>
          <w:b/>
          <w:lang w:val="lv-LV"/>
        </w:rPr>
        <w:t>011. gads) par bērn</w:t>
      </w:r>
      <w:r w:rsidR="00480A3A">
        <w:rPr>
          <w:b/>
          <w:lang w:val="lv-LV"/>
        </w:rPr>
        <w:t>u</w:t>
      </w:r>
      <w:r w:rsidR="00426697" w:rsidRPr="00672EDC">
        <w:rPr>
          <w:b/>
          <w:lang w:val="lv-LV"/>
        </w:rPr>
        <w:t xml:space="preserve"> tiesībām uz brīvību no visa veida vardarbības, Komiteja iesaka dalībvalstij:</w:t>
      </w:r>
    </w:p>
    <w:p w:rsidR="00426697" w:rsidRPr="00672EDC" w:rsidRDefault="00426697" w:rsidP="00426697">
      <w:pPr>
        <w:pStyle w:val="SingleTxtG"/>
        <w:numPr>
          <w:ilvl w:val="1"/>
          <w:numId w:val="20"/>
        </w:numPr>
        <w:ind w:left="1134" w:firstLine="567"/>
        <w:rPr>
          <w:b/>
          <w:lang w:val="lv-LV"/>
        </w:rPr>
      </w:pPr>
      <w:r w:rsidRPr="00672EDC">
        <w:rPr>
          <w:b/>
          <w:lang w:val="lv-LV"/>
        </w:rPr>
        <w:t>īstenot izpratnes veicināšanas programmas, kas mērķētas uz plašāku sabiedrību un speciālistiem, kuri strādā ar bērniem vai bērnu labā, par atbildību ziņot par vardarbību pret bērniem, tostarp ģimenes vid</w:t>
      </w:r>
      <w:r w:rsidR="00036624">
        <w:rPr>
          <w:b/>
          <w:lang w:val="lv-LV"/>
        </w:rPr>
        <w:t>ē</w:t>
      </w:r>
      <w:r w:rsidRPr="00672EDC">
        <w:rPr>
          <w:b/>
          <w:lang w:val="lv-LV"/>
        </w:rPr>
        <w:t>;</w:t>
      </w:r>
    </w:p>
    <w:p w:rsidR="00426697" w:rsidRPr="00672EDC" w:rsidRDefault="00426697" w:rsidP="000D0D89">
      <w:pPr>
        <w:pStyle w:val="SingleTxtG"/>
        <w:numPr>
          <w:ilvl w:val="1"/>
          <w:numId w:val="20"/>
        </w:numPr>
        <w:ind w:left="1134" w:firstLine="567"/>
        <w:rPr>
          <w:b/>
          <w:lang w:val="lv-LV"/>
        </w:rPr>
      </w:pPr>
      <w:r w:rsidRPr="00672EDC">
        <w:rPr>
          <w:b/>
          <w:lang w:val="lv-LV"/>
        </w:rPr>
        <w:t>uzlabot tiesībaizsardzības iestāžu amatpersonu kapacitāti saistībā ar pienākumu reģistrēt un izmeklēt visus zināmos vardarbības gadījumus pret bērniem, tostarp tos, kas notikuši ģimenes vidē;</w:t>
      </w:r>
    </w:p>
    <w:p w:rsidR="00426697" w:rsidRPr="00672EDC" w:rsidRDefault="00426697" w:rsidP="000D0D89">
      <w:pPr>
        <w:pStyle w:val="SingleTxtG"/>
        <w:numPr>
          <w:ilvl w:val="1"/>
          <w:numId w:val="20"/>
        </w:numPr>
        <w:ind w:left="1134" w:firstLine="567"/>
        <w:rPr>
          <w:b/>
          <w:lang w:val="lv-LV"/>
        </w:rPr>
      </w:pPr>
      <w:r w:rsidRPr="00672EDC">
        <w:rPr>
          <w:b/>
          <w:lang w:val="lv-LV"/>
        </w:rPr>
        <w:t xml:space="preserve">turpināt nostiprināt bāriņtiesu personāla zināšanas un prasmes identificēt agrīnas pazīmes </w:t>
      </w:r>
      <w:r w:rsidR="00672EDC" w:rsidRPr="00672EDC">
        <w:rPr>
          <w:b/>
          <w:lang w:val="lv-LV"/>
        </w:rPr>
        <w:t>vardarbība</w:t>
      </w:r>
      <w:r w:rsidR="00036624">
        <w:rPr>
          <w:b/>
          <w:lang w:val="lv-LV"/>
        </w:rPr>
        <w:t>i</w:t>
      </w:r>
      <w:r w:rsidRPr="00672EDC">
        <w:rPr>
          <w:b/>
          <w:lang w:val="lv-LV"/>
        </w:rPr>
        <w:t xml:space="preserve"> pret bērniem, kā arī pastiprināt tiesnešu </w:t>
      </w:r>
      <w:r w:rsidR="00F7684E">
        <w:rPr>
          <w:b/>
          <w:lang w:val="lv-LV"/>
        </w:rPr>
        <w:t>izglītošanu</w:t>
      </w:r>
      <w:r w:rsidR="00F7684E" w:rsidRPr="00672EDC">
        <w:rPr>
          <w:b/>
          <w:lang w:val="lv-LV"/>
        </w:rPr>
        <w:t xml:space="preserve"> </w:t>
      </w:r>
      <w:r w:rsidRPr="00672EDC">
        <w:rPr>
          <w:b/>
          <w:lang w:val="lv-LV"/>
        </w:rPr>
        <w:t>par Bērnu tiesību aizsardzības likumu un Konvenciju;</w:t>
      </w:r>
    </w:p>
    <w:p w:rsidR="00426697" w:rsidRPr="00672EDC" w:rsidRDefault="00426697" w:rsidP="000D0D89">
      <w:pPr>
        <w:numPr>
          <w:ilvl w:val="1"/>
          <w:numId w:val="20"/>
        </w:numPr>
        <w:spacing w:after="120"/>
        <w:ind w:left="1134" w:right="1134" w:firstLine="567"/>
        <w:jc w:val="both"/>
        <w:rPr>
          <w:rFonts w:eastAsia="Malgun Gothic"/>
          <w:b/>
          <w:lang w:val="lv-LV" w:eastAsia="zh-CN"/>
        </w:rPr>
      </w:pPr>
      <w:r w:rsidRPr="00672EDC">
        <w:rPr>
          <w:rFonts w:eastAsia="Malgun Gothic"/>
          <w:b/>
          <w:lang w:val="lv-LV" w:eastAsia="zh-CN"/>
        </w:rPr>
        <w:t>turpināt veicināt pozitīvas, nevardarbīgas un līdzdalību atbalstošas bērnu audzināšanas un disciplinēšanas metodes.</w:t>
      </w:r>
    </w:p>
    <w:p w:rsidR="009608B0" w:rsidRPr="00672EDC" w:rsidRDefault="00426697" w:rsidP="00426697">
      <w:pPr>
        <w:pStyle w:val="H23G"/>
        <w:ind w:firstLine="0"/>
        <w:rPr>
          <w:lang w:val="lv-LV"/>
        </w:rPr>
      </w:pPr>
      <w:r w:rsidRPr="00672EDC">
        <w:rPr>
          <w:lang w:val="lv-LV"/>
        </w:rPr>
        <w:t>Bērni, kas nošķirti no ģimenes vides</w:t>
      </w:r>
      <w:r w:rsidR="009608B0" w:rsidRPr="00672EDC">
        <w:rPr>
          <w:lang w:val="lv-LV"/>
        </w:rPr>
        <w:t xml:space="preserve"> </w:t>
      </w:r>
    </w:p>
    <w:p w:rsidR="00426697" w:rsidRPr="00672EDC" w:rsidRDefault="003E309B" w:rsidP="00D274D3">
      <w:pPr>
        <w:pStyle w:val="SingleTxtG"/>
        <w:rPr>
          <w:rFonts w:eastAsia="Malgun Gothic"/>
          <w:lang w:val="lv-LV" w:eastAsia="zh-CN"/>
        </w:rPr>
      </w:pPr>
      <w:r w:rsidRPr="00672EDC">
        <w:rPr>
          <w:rFonts w:eastAsia="Malgun Gothic"/>
          <w:lang w:val="lv-LV" w:eastAsia="zh-CN"/>
        </w:rPr>
        <w:t>44.</w:t>
      </w:r>
      <w:r w:rsidRPr="00672EDC">
        <w:rPr>
          <w:rFonts w:eastAsia="Malgun Gothic"/>
          <w:lang w:val="lv-LV" w:eastAsia="zh-CN"/>
        </w:rPr>
        <w:tab/>
      </w:r>
      <w:r w:rsidR="00E31EF6" w:rsidRPr="00672EDC">
        <w:rPr>
          <w:rFonts w:eastAsia="Malgun Gothic"/>
          <w:lang w:val="lv-LV" w:eastAsia="zh-CN"/>
        </w:rPr>
        <w:t>Komiteja atzinīgi novērtē</w:t>
      </w:r>
      <w:r w:rsidR="00ED7FF9">
        <w:rPr>
          <w:rFonts w:eastAsia="Malgun Gothic"/>
          <w:lang w:val="lv-LV" w:eastAsia="zh-CN"/>
        </w:rPr>
        <w:t>, ka samazinājies</w:t>
      </w:r>
      <w:r w:rsidR="00E31EF6" w:rsidRPr="00672EDC">
        <w:rPr>
          <w:rFonts w:eastAsia="Malgun Gothic"/>
          <w:lang w:val="lv-LV" w:eastAsia="zh-CN"/>
        </w:rPr>
        <w:t xml:space="preserve"> to bērnu skaitu, kas ievietoti valsts iestādēs, taču izsaka bažas par šādiem jautājumiem:</w:t>
      </w:r>
    </w:p>
    <w:p w:rsidR="00E31EF6" w:rsidRPr="00672EDC" w:rsidRDefault="00E31EF6" w:rsidP="000D0D89">
      <w:pPr>
        <w:pStyle w:val="SingleTxtG"/>
        <w:numPr>
          <w:ilvl w:val="1"/>
          <w:numId w:val="21"/>
        </w:numPr>
        <w:ind w:left="1134" w:firstLine="567"/>
        <w:rPr>
          <w:rFonts w:eastAsia="Malgun Gothic"/>
          <w:lang w:val="lv-LV" w:eastAsia="zh-CN"/>
        </w:rPr>
      </w:pPr>
      <w:r w:rsidRPr="00672EDC">
        <w:rPr>
          <w:rFonts w:eastAsia="Malgun Gothic"/>
          <w:lang w:val="lv-LV" w:eastAsia="zh-CN"/>
        </w:rPr>
        <w:t>lēna audžuģimeņu tīkla attīstība (1155 bērni 2012. gadā un 1224 bērni 2014. gadā);</w:t>
      </w:r>
    </w:p>
    <w:p w:rsidR="00672EDC" w:rsidRPr="00B4489C" w:rsidRDefault="00672EDC" w:rsidP="000D0D89">
      <w:pPr>
        <w:pStyle w:val="SingleTxtG"/>
        <w:numPr>
          <w:ilvl w:val="1"/>
          <w:numId w:val="21"/>
        </w:numPr>
        <w:ind w:left="1134" w:firstLine="567"/>
        <w:rPr>
          <w:rFonts w:eastAsia="Malgun Gothic"/>
          <w:lang w:val="lv-LV" w:eastAsia="zh-CN"/>
        </w:rPr>
      </w:pPr>
      <w:r w:rsidRPr="00B4489C">
        <w:rPr>
          <w:rFonts w:eastAsia="Malgun Gothic"/>
          <w:lang w:val="lv-LV" w:eastAsia="zh-CN"/>
        </w:rPr>
        <w:t xml:space="preserve">bērnu aprūpes iestāžu prakse ievietot </w:t>
      </w:r>
      <w:r w:rsidR="00F7684E">
        <w:rPr>
          <w:rFonts w:eastAsia="Malgun Gothic"/>
          <w:lang w:val="lv-LV" w:eastAsia="zh-CN"/>
        </w:rPr>
        <w:t>savā aprūpē esošos</w:t>
      </w:r>
      <w:r w:rsidR="00F7684E" w:rsidRPr="00B4489C">
        <w:rPr>
          <w:rFonts w:eastAsia="Malgun Gothic"/>
          <w:lang w:val="lv-LV" w:eastAsia="zh-CN"/>
        </w:rPr>
        <w:t xml:space="preserve"> </w:t>
      </w:r>
      <w:r w:rsidRPr="00B4489C">
        <w:rPr>
          <w:rFonts w:eastAsia="Malgun Gothic"/>
          <w:lang w:val="lv-LV" w:eastAsia="zh-CN"/>
        </w:rPr>
        <w:t>bērnus internātskolās, lai gan tuvumā ir pieejamas arī citas izglītības iestādes;</w:t>
      </w:r>
    </w:p>
    <w:p w:rsidR="00672EDC" w:rsidRPr="00B4489C" w:rsidRDefault="00672EDC" w:rsidP="000D0D89">
      <w:pPr>
        <w:pStyle w:val="SingleTxtG"/>
        <w:numPr>
          <w:ilvl w:val="1"/>
          <w:numId w:val="21"/>
        </w:numPr>
        <w:ind w:left="1134" w:firstLine="567"/>
        <w:rPr>
          <w:rFonts w:eastAsia="Malgun Gothic"/>
          <w:lang w:val="lv-LV" w:eastAsia="zh-CN"/>
        </w:rPr>
      </w:pPr>
      <w:r w:rsidRPr="00B4489C">
        <w:rPr>
          <w:rFonts w:eastAsia="Malgun Gothic"/>
          <w:lang w:val="lv-LV" w:eastAsia="zh-CN"/>
        </w:rPr>
        <w:lastRenderedPageBreak/>
        <w:t xml:space="preserve">informācijas trūkums </w:t>
      </w:r>
      <w:r w:rsidR="00F7684E">
        <w:rPr>
          <w:rFonts w:eastAsia="Malgun Gothic"/>
          <w:lang w:val="lv-LV" w:eastAsia="zh-CN"/>
        </w:rPr>
        <w:t>par</w:t>
      </w:r>
      <w:r w:rsidRPr="00B4489C">
        <w:rPr>
          <w:rFonts w:eastAsia="Malgun Gothic"/>
          <w:lang w:val="lv-LV" w:eastAsia="zh-CN"/>
        </w:rPr>
        <w:t xml:space="preserve"> bērnu tiesīb</w:t>
      </w:r>
      <w:r w:rsidR="00F7684E">
        <w:rPr>
          <w:rFonts w:eastAsia="Malgun Gothic"/>
          <w:lang w:val="lv-LV" w:eastAsia="zh-CN"/>
        </w:rPr>
        <w:t>u ievērošanu</w:t>
      </w:r>
      <w:r w:rsidRPr="00B4489C">
        <w:rPr>
          <w:rFonts w:eastAsia="Malgun Gothic"/>
          <w:lang w:val="lv-LV" w:eastAsia="zh-CN"/>
        </w:rPr>
        <w:t xml:space="preserve"> internātskolās, jo nav skaidrs, kurš uzņemas galveno atbildību par šo bērnu tiesību ievērošanu;</w:t>
      </w:r>
    </w:p>
    <w:p w:rsidR="00672EDC" w:rsidRPr="00B4489C" w:rsidRDefault="00672EDC" w:rsidP="000D0D89">
      <w:pPr>
        <w:pStyle w:val="SingleTxtG"/>
        <w:numPr>
          <w:ilvl w:val="1"/>
          <w:numId w:val="21"/>
        </w:numPr>
        <w:ind w:left="1134" w:firstLine="567"/>
        <w:rPr>
          <w:rFonts w:eastAsia="Malgun Gothic"/>
          <w:lang w:val="lv-LV" w:eastAsia="zh-CN"/>
        </w:rPr>
      </w:pPr>
      <w:r w:rsidRPr="00B4489C">
        <w:rPr>
          <w:rFonts w:eastAsia="Malgun Gothic"/>
          <w:lang w:val="lv-LV" w:eastAsia="zh-CN"/>
        </w:rPr>
        <w:t>joprojām tiek izmantotas “glābējsilītes”, kas atļauj anonīmi pamest bērnu;</w:t>
      </w:r>
    </w:p>
    <w:p w:rsidR="00672EDC" w:rsidRPr="00B4489C" w:rsidRDefault="00672EDC" w:rsidP="000D0D89">
      <w:pPr>
        <w:pStyle w:val="SingleTxtG"/>
        <w:numPr>
          <w:ilvl w:val="1"/>
          <w:numId w:val="21"/>
        </w:numPr>
        <w:ind w:left="1134" w:firstLine="567"/>
        <w:rPr>
          <w:rFonts w:eastAsia="Malgun Gothic"/>
          <w:lang w:val="lv-LV" w:eastAsia="zh-CN"/>
        </w:rPr>
      </w:pPr>
      <w:r w:rsidRPr="00B4489C">
        <w:rPr>
          <w:rFonts w:eastAsia="Malgun Gothic"/>
          <w:lang w:val="lv-LV" w:eastAsia="zh-CN"/>
        </w:rPr>
        <w:t xml:space="preserve">ierobežoti pieejamie pasākumu, lai sagatavotu bērnu atstāt </w:t>
      </w:r>
      <w:r w:rsidR="00B4489C">
        <w:rPr>
          <w:rFonts w:eastAsia="Malgun Gothic"/>
          <w:lang w:val="lv-LV" w:eastAsia="zh-CN"/>
        </w:rPr>
        <w:t>alternatīvo</w:t>
      </w:r>
      <w:r w:rsidRPr="00B4489C">
        <w:rPr>
          <w:rFonts w:eastAsia="Malgun Gothic"/>
          <w:lang w:val="lv-LV" w:eastAsia="zh-CN"/>
        </w:rPr>
        <w:t xml:space="preserve"> aprūpi;</w:t>
      </w:r>
    </w:p>
    <w:p w:rsidR="00672EDC" w:rsidRPr="00B4489C" w:rsidRDefault="00672EDC" w:rsidP="000D0D89">
      <w:pPr>
        <w:pStyle w:val="SingleTxtG"/>
        <w:numPr>
          <w:ilvl w:val="1"/>
          <w:numId w:val="21"/>
        </w:numPr>
        <w:ind w:left="1134" w:firstLine="567"/>
        <w:rPr>
          <w:rFonts w:eastAsia="Malgun Gothic"/>
          <w:lang w:val="lv-LV" w:eastAsia="zh-CN"/>
        </w:rPr>
      </w:pPr>
      <w:r w:rsidRPr="00B4489C">
        <w:rPr>
          <w:rFonts w:eastAsia="Malgun Gothic"/>
          <w:lang w:val="lv-LV" w:eastAsia="zh-CN"/>
        </w:rPr>
        <w:t xml:space="preserve">alternatīvajā aprūpē nonākušo bērnu </w:t>
      </w:r>
      <w:proofErr w:type="spellStart"/>
      <w:r w:rsidR="00B4489C">
        <w:rPr>
          <w:rFonts w:eastAsia="Malgun Gothic"/>
          <w:lang w:val="lv-LV" w:eastAsia="zh-CN"/>
        </w:rPr>
        <w:t>stigmatizēšana</w:t>
      </w:r>
      <w:proofErr w:type="spellEnd"/>
      <w:r w:rsidRPr="00B4489C">
        <w:rPr>
          <w:rFonts w:eastAsia="Malgun Gothic"/>
          <w:lang w:val="lv-LV" w:eastAsia="zh-CN"/>
        </w:rPr>
        <w:t xml:space="preserve"> vispārējā sabiedrībā.</w:t>
      </w:r>
    </w:p>
    <w:p w:rsidR="009608B0" w:rsidRPr="00B4489C" w:rsidRDefault="003E309B" w:rsidP="00D274D3">
      <w:pPr>
        <w:pStyle w:val="SingleTxtG"/>
        <w:autoSpaceDE w:val="0"/>
        <w:autoSpaceDN w:val="0"/>
        <w:adjustRightInd w:val="0"/>
        <w:rPr>
          <w:rFonts w:eastAsia="Calibri"/>
          <w:b/>
          <w:lang w:val="lv-LV"/>
        </w:rPr>
      </w:pPr>
      <w:r w:rsidRPr="00B4489C">
        <w:rPr>
          <w:rFonts w:eastAsia="Calibri"/>
          <w:lang w:val="lv-LV"/>
        </w:rPr>
        <w:t>45.</w:t>
      </w:r>
      <w:r w:rsidRPr="00B4489C">
        <w:rPr>
          <w:rFonts w:eastAsia="Calibri"/>
          <w:lang w:val="lv-LV"/>
        </w:rPr>
        <w:tab/>
      </w:r>
      <w:r w:rsidR="00672EDC" w:rsidRPr="00B4489C">
        <w:rPr>
          <w:rFonts w:eastAsia="Malgun Gothic"/>
          <w:b/>
          <w:lang w:val="lv-LV" w:eastAsia="zh-CN"/>
        </w:rPr>
        <w:t>Komiteja iesaka dalībvalstij</w:t>
      </w:r>
      <w:r w:rsidR="009608B0" w:rsidRPr="00B4489C">
        <w:rPr>
          <w:rFonts w:eastAsia="Malgun Gothic"/>
          <w:b/>
          <w:lang w:val="lv-LV" w:eastAsia="zh-CN"/>
        </w:rPr>
        <w:t>:</w:t>
      </w:r>
    </w:p>
    <w:p w:rsidR="00672EDC" w:rsidRPr="00B4489C" w:rsidRDefault="00672EDC" w:rsidP="000D0D89">
      <w:pPr>
        <w:pStyle w:val="SingleTxtG"/>
        <w:numPr>
          <w:ilvl w:val="1"/>
          <w:numId w:val="22"/>
        </w:numPr>
        <w:autoSpaceDE w:val="0"/>
        <w:autoSpaceDN w:val="0"/>
        <w:adjustRightInd w:val="0"/>
        <w:ind w:left="1134" w:firstLine="567"/>
        <w:rPr>
          <w:rFonts w:eastAsia="Calibri"/>
          <w:b/>
          <w:lang w:val="lv-LV"/>
        </w:rPr>
      </w:pPr>
      <w:r w:rsidRPr="00B4489C">
        <w:rPr>
          <w:rFonts w:eastAsia="Calibri"/>
          <w:b/>
          <w:lang w:val="lv-LV"/>
        </w:rPr>
        <w:t xml:space="preserve">nostiprināt audžuģimeņu aprūpes sistēmu, lai samazinātu bērnu nonākšanu iestādēs un </w:t>
      </w:r>
      <w:r w:rsidR="00D52ED4" w:rsidRPr="00B4489C">
        <w:rPr>
          <w:rFonts w:eastAsia="Calibri"/>
          <w:b/>
          <w:lang w:val="lv-LV"/>
        </w:rPr>
        <w:t xml:space="preserve">nostiprinātu </w:t>
      </w:r>
      <w:r w:rsidR="00F7684E" w:rsidRPr="00B4489C">
        <w:rPr>
          <w:rFonts w:eastAsia="Calibri"/>
          <w:b/>
          <w:lang w:val="lv-LV"/>
        </w:rPr>
        <w:t>valsts un pašvaldības iestāžu lomu un atbildīb</w:t>
      </w:r>
      <w:r w:rsidR="00F7684E">
        <w:rPr>
          <w:rFonts w:eastAsia="Calibri"/>
          <w:b/>
          <w:lang w:val="lv-LV"/>
        </w:rPr>
        <w:t>u</w:t>
      </w:r>
      <w:r w:rsidR="00F7684E" w:rsidRPr="00B4489C">
        <w:rPr>
          <w:rFonts w:eastAsia="Calibri"/>
          <w:b/>
          <w:lang w:val="lv-LV"/>
        </w:rPr>
        <w:t xml:space="preserve"> </w:t>
      </w:r>
      <w:r w:rsidR="00D52ED4" w:rsidRPr="00B4489C">
        <w:rPr>
          <w:rFonts w:eastAsia="Calibri"/>
          <w:b/>
          <w:lang w:val="lv-LV"/>
        </w:rPr>
        <w:t>šajā procesā;</w:t>
      </w:r>
    </w:p>
    <w:p w:rsidR="00D52ED4" w:rsidRPr="00B4489C" w:rsidRDefault="00D52ED4" w:rsidP="000D0D89">
      <w:pPr>
        <w:pStyle w:val="SingleTxtG"/>
        <w:numPr>
          <w:ilvl w:val="1"/>
          <w:numId w:val="22"/>
        </w:numPr>
        <w:autoSpaceDE w:val="0"/>
        <w:autoSpaceDN w:val="0"/>
        <w:adjustRightInd w:val="0"/>
        <w:ind w:left="1134" w:firstLine="567"/>
        <w:rPr>
          <w:rFonts w:eastAsia="Calibri"/>
          <w:b/>
          <w:lang w:val="lv-LV"/>
        </w:rPr>
      </w:pPr>
      <w:r w:rsidRPr="00B4489C">
        <w:rPr>
          <w:rFonts w:eastAsia="Calibri"/>
          <w:b/>
          <w:lang w:val="lv-LV"/>
        </w:rPr>
        <w:t>nodrošināt, ka bērniem, kas nonākuši aprūpes iestādēs, ir piekļuve izglītības iestādēm tuvāk viņu dzīvesvietai;</w:t>
      </w:r>
    </w:p>
    <w:p w:rsidR="00D52ED4" w:rsidRPr="00B4489C" w:rsidRDefault="00D52ED4" w:rsidP="000D0D89">
      <w:pPr>
        <w:numPr>
          <w:ilvl w:val="1"/>
          <w:numId w:val="22"/>
        </w:numPr>
        <w:autoSpaceDE w:val="0"/>
        <w:autoSpaceDN w:val="0"/>
        <w:adjustRightInd w:val="0"/>
        <w:spacing w:after="120"/>
        <w:ind w:left="1134" w:right="1134" w:firstLine="567"/>
        <w:jc w:val="both"/>
        <w:rPr>
          <w:rFonts w:eastAsia="Calibri"/>
          <w:b/>
          <w:lang w:val="lv-LV"/>
        </w:rPr>
      </w:pPr>
      <w:r w:rsidRPr="00B4489C">
        <w:rPr>
          <w:rFonts w:eastAsia="Calibri"/>
          <w:b/>
          <w:lang w:val="lv-LV"/>
        </w:rPr>
        <w:t>nodrošināt periodisku izvērtējumu par bērnu</w:t>
      </w:r>
      <w:r w:rsidR="00817F5F">
        <w:rPr>
          <w:rFonts w:eastAsia="Calibri"/>
          <w:b/>
          <w:lang w:val="lv-LV"/>
        </w:rPr>
        <w:t xml:space="preserve"> ievietošanu internātskolās un u</w:t>
      </w:r>
      <w:r w:rsidRPr="00B4489C">
        <w:rPr>
          <w:rFonts w:eastAsia="Calibri"/>
          <w:b/>
          <w:lang w:val="lv-LV"/>
        </w:rPr>
        <w:t xml:space="preserve">zraudzīt tur sniegtās aprūpes kvalitāti, tostarp nodrošinot pieejamus kanālus, ar kuru palīdzību ziņot, uzraudzīt un novērst </w:t>
      </w:r>
      <w:r w:rsidR="00F7684E">
        <w:rPr>
          <w:rFonts w:eastAsia="Calibri"/>
          <w:b/>
          <w:lang w:val="lv-LV"/>
        </w:rPr>
        <w:t xml:space="preserve">sliktu </w:t>
      </w:r>
      <w:r w:rsidR="00817F5F">
        <w:rPr>
          <w:rFonts w:eastAsia="Calibri"/>
          <w:b/>
          <w:lang w:val="lv-LV"/>
        </w:rPr>
        <w:t>izturēšanos pret bērniem;</w:t>
      </w:r>
    </w:p>
    <w:p w:rsidR="00FD5BED" w:rsidRPr="00B4489C" w:rsidRDefault="00FD5BED" w:rsidP="000D0D89">
      <w:pPr>
        <w:numPr>
          <w:ilvl w:val="1"/>
          <w:numId w:val="22"/>
        </w:numPr>
        <w:autoSpaceDE w:val="0"/>
        <w:autoSpaceDN w:val="0"/>
        <w:adjustRightInd w:val="0"/>
        <w:spacing w:after="120"/>
        <w:ind w:left="1134" w:right="1134" w:firstLine="567"/>
        <w:jc w:val="both"/>
        <w:rPr>
          <w:rFonts w:eastAsia="Calibri"/>
          <w:b/>
          <w:lang w:val="lv-LV"/>
        </w:rPr>
      </w:pPr>
      <w:r w:rsidRPr="00B4489C">
        <w:rPr>
          <w:rFonts w:eastAsia="Calibri"/>
          <w:b/>
          <w:lang w:val="lv-LV"/>
        </w:rPr>
        <w:t>veikt visus nepieciešamos pasākumus, lai neļautu izmantot “glābējsilītes” un veicinātu alternatīvus risinājumus, piemēram, ieviešot iespēju izvēlēties konfidenciālas dzemdības slimnīcā, kā arī</w:t>
      </w:r>
      <w:proofErr w:type="gramStart"/>
      <w:r w:rsidRPr="00B4489C">
        <w:rPr>
          <w:rFonts w:eastAsia="Calibri"/>
          <w:b/>
          <w:lang w:val="lv-LV"/>
        </w:rPr>
        <w:t xml:space="preserve"> pievēršoties cēlo</w:t>
      </w:r>
      <w:r w:rsidR="00F7684E">
        <w:rPr>
          <w:rFonts w:eastAsia="Calibri"/>
          <w:b/>
          <w:lang w:val="lv-LV"/>
        </w:rPr>
        <w:t>ņ</w:t>
      </w:r>
      <w:r w:rsidRPr="00B4489C">
        <w:rPr>
          <w:rFonts w:eastAsia="Calibri"/>
          <w:b/>
          <w:lang w:val="lv-LV"/>
        </w:rPr>
        <w:t>i</w:t>
      </w:r>
      <w:r w:rsidR="00F7684E">
        <w:rPr>
          <w:rFonts w:eastAsia="Calibri"/>
          <w:b/>
          <w:lang w:val="lv-LV"/>
        </w:rPr>
        <w:t>e</w:t>
      </w:r>
      <w:r w:rsidRPr="00B4489C">
        <w:rPr>
          <w:rFonts w:eastAsia="Calibri"/>
          <w:b/>
          <w:lang w:val="lv-LV"/>
        </w:rPr>
        <w:t>m</w:t>
      </w:r>
      <w:proofErr w:type="gramEnd"/>
      <w:r w:rsidRPr="00B4489C">
        <w:rPr>
          <w:rFonts w:eastAsia="Calibri"/>
          <w:b/>
          <w:lang w:val="lv-LV"/>
        </w:rPr>
        <w:t xml:space="preserve">, kas noved pie jaundzimušo pamešanas, tostarp sniedzot ģimenes plānošanas pakalpojumus un piemērotas konsultācijas un </w:t>
      </w:r>
      <w:r w:rsidR="00B4489C">
        <w:rPr>
          <w:rFonts w:eastAsia="Calibri"/>
          <w:b/>
          <w:lang w:val="lv-LV"/>
        </w:rPr>
        <w:t>sociālo</w:t>
      </w:r>
      <w:r w:rsidRPr="00B4489C">
        <w:rPr>
          <w:rFonts w:eastAsia="Calibri"/>
          <w:b/>
          <w:lang w:val="lv-LV"/>
        </w:rPr>
        <w:t xml:space="preserve"> atbalstu grūtniecēm un meitenēm;</w:t>
      </w:r>
    </w:p>
    <w:p w:rsidR="00FD5BED" w:rsidRPr="00B4489C" w:rsidRDefault="00FD5BED" w:rsidP="000D0D89">
      <w:pPr>
        <w:pStyle w:val="SingleTxtG"/>
        <w:numPr>
          <w:ilvl w:val="1"/>
          <w:numId w:val="22"/>
        </w:numPr>
        <w:autoSpaceDE w:val="0"/>
        <w:autoSpaceDN w:val="0"/>
        <w:adjustRightInd w:val="0"/>
        <w:ind w:left="1134" w:firstLine="567"/>
        <w:rPr>
          <w:rFonts w:eastAsia="Calibri"/>
          <w:b/>
          <w:lang w:val="lv-LV"/>
        </w:rPr>
      </w:pPr>
      <w:r w:rsidRPr="00B4489C">
        <w:rPr>
          <w:rFonts w:eastAsia="Calibri"/>
          <w:b/>
          <w:lang w:val="lv-LV"/>
        </w:rPr>
        <w:t xml:space="preserve">sniegt atbalstu alternatīvajā aprūpē nonākušajiem bērniem, nodrošinot izglītību un profesionālo apmācību atbilstoši viņu prasmēm un interesēm. </w:t>
      </w:r>
      <w:r w:rsidR="00776B91" w:rsidRPr="00B4489C">
        <w:rPr>
          <w:rFonts w:eastAsia="Calibri"/>
          <w:b/>
          <w:lang w:val="lv-LV"/>
        </w:rPr>
        <w:t xml:space="preserve">Sniegt atbalstu personām, kas nodrošina ārpusģimenes aprūpi, un </w:t>
      </w:r>
      <w:r w:rsidR="00817F5F">
        <w:rPr>
          <w:rFonts w:eastAsia="Calibri"/>
          <w:b/>
          <w:lang w:val="lv-LV"/>
        </w:rPr>
        <w:t>iestāžu</w:t>
      </w:r>
      <w:r w:rsidR="00776B91" w:rsidRPr="00B4489C">
        <w:rPr>
          <w:rFonts w:eastAsia="Calibri"/>
          <w:b/>
          <w:lang w:val="lv-LV"/>
        </w:rPr>
        <w:t xml:space="preserve"> personālam, lai bērns varētu saņemt adekvātu atbalstu, atstājot attiecīgo aprūpi, kā arī vēlāk, ja bērns tā vēlas;</w:t>
      </w:r>
    </w:p>
    <w:p w:rsidR="00776B91" w:rsidRPr="00B4489C" w:rsidRDefault="00776B91" w:rsidP="000D0D89">
      <w:pPr>
        <w:pStyle w:val="SingleTxtG"/>
        <w:numPr>
          <w:ilvl w:val="1"/>
          <w:numId w:val="22"/>
        </w:numPr>
        <w:autoSpaceDE w:val="0"/>
        <w:autoSpaceDN w:val="0"/>
        <w:adjustRightInd w:val="0"/>
        <w:ind w:left="1134" w:firstLine="567"/>
        <w:rPr>
          <w:rFonts w:eastAsia="Calibri"/>
          <w:b/>
          <w:lang w:val="lv-LV"/>
        </w:rPr>
      </w:pPr>
      <w:r w:rsidRPr="00B4489C">
        <w:rPr>
          <w:rFonts w:eastAsia="Calibri"/>
          <w:b/>
          <w:lang w:val="lv-LV"/>
        </w:rPr>
        <w:t xml:space="preserve">veicināt sabiedrības izpratni, lai apkarotu alternatīvajā aprūpē nonākušo bērnu </w:t>
      </w:r>
      <w:proofErr w:type="spellStart"/>
      <w:r w:rsidR="00B4489C">
        <w:rPr>
          <w:rFonts w:eastAsia="Calibri"/>
          <w:b/>
          <w:lang w:val="lv-LV"/>
        </w:rPr>
        <w:t>stigmatizēšanu</w:t>
      </w:r>
      <w:proofErr w:type="spellEnd"/>
      <w:r w:rsidRPr="00B4489C">
        <w:rPr>
          <w:rFonts w:eastAsia="Calibri"/>
          <w:b/>
          <w:lang w:val="lv-LV"/>
        </w:rPr>
        <w:t xml:space="preserve"> un diskriminēšanu.</w:t>
      </w:r>
    </w:p>
    <w:p w:rsidR="00776B91" w:rsidRPr="00B4489C" w:rsidRDefault="009608B0" w:rsidP="009608B0">
      <w:pPr>
        <w:pStyle w:val="H1G"/>
        <w:rPr>
          <w:lang w:val="lv-LV"/>
        </w:rPr>
      </w:pPr>
      <w:r w:rsidRPr="00B4489C">
        <w:rPr>
          <w:lang w:val="lv-LV"/>
        </w:rPr>
        <w:tab/>
        <w:t>F.</w:t>
      </w:r>
      <w:r w:rsidRPr="00B4489C">
        <w:rPr>
          <w:lang w:val="lv-LV"/>
        </w:rPr>
        <w:tab/>
      </w:r>
      <w:r w:rsidR="00776B91" w:rsidRPr="00B4489C">
        <w:rPr>
          <w:lang w:val="lv-LV"/>
        </w:rPr>
        <w:t>Invaliditāte, pamata veselība un lab</w:t>
      </w:r>
      <w:r w:rsidR="00B4489C">
        <w:rPr>
          <w:lang w:val="lv-LV"/>
        </w:rPr>
        <w:t>k</w:t>
      </w:r>
      <w:r w:rsidR="00776B91" w:rsidRPr="00B4489C">
        <w:rPr>
          <w:lang w:val="lv-LV"/>
        </w:rPr>
        <w:t>lājība (Konvencijas 6. pants, 18. panta 3. punkts, 23. pants, 24. pants, 26. pants, 27. panta 1.</w:t>
      </w:r>
      <w:r w:rsidR="00776B91" w:rsidRPr="00B4489C">
        <w:rPr>
          <w:bCs/>
          <w:lang w:val="lv-LV"/>
        </w:rPr>
        <w:t>–3. punkts un 33. pants)</w:t>
      </w:r>
    </w:p>
    <w:p w:rsidR="009608B0" w:rsidRPr="00B4489C" w:rsidRDefault="009608B0" w:rsidP="009608B0">
      <w:pPr>
        <w:pStyle w:val="H23G"/>
        <w:rPr>
          <w:bCs/>
          <w:lang w:val="lv-LV"/>
        </w:rPr>
      </w:pPr>
      <w:r w:rsidRPr="00B4489C">
        <w:rPr>
          <w:lang w:val="lv-LV"/>
        </w:rPr>
        <w:tab/>
      </w:r>
      <w:r w:rsidRPr="00B4489C">
        <w:rPr>
          <w:lang w:val="lv-LV"/>
        </w:rPr>
        <w:tab/>
      </w:r>
      <w:r w:rsidR="00776B91" w:rsidRPr="00B4489C">
        <w:rPr>
          <w:lang w:val="lv-LV"/>
        </w:rPr>
        <w:t>Bērni ar invaliditāti</w:t>
      </w:r>
    </w:p>
    <w:p w:rsidR="00EA68DD" w:rsidRPr="00B4489C" w:rsidRDefault="003E309B" w:rsidP="003E761C">
      <w:pPr>
        <w:pStyle w:val="SingleTxtG"/>
        <w:rPr>
          <w:lang w:val="lv-LV"/>
        </w:rPr>
      </w:pPr>
      <w:r w:rsidRPr="00B4489C">
        <w:rPr>
          <w:lang w:val="lv-LV"/>
        </w:rPr>
        <w:t>46.</w:t>
      </w:r>
      <w:r w:rsidRPr="00B4489C">
        <w:rPr>
          <w:lang w:val="lv-LV"/>
        </w:rPr>
        <w:tab/>
      </w:r>
      <w:r w:rsidR="00EA68DD" w:rsidRPr="00B4489C">
        <w:rPr>
          <w:lang w:val="lv-LV"/>
        </w:rPr>
        <w:t xml:space="preserve">Komiteja atzinīgi novērtē vadlīnijas, lai ieviestu Konvenciju par personu ar invaliditāti tiesībām, kā arī veiktos pasākumus, lai uzlabotu piekļuvi sabiedriskajām infrastruktūrām, uzlabotu sadzīves apstākļus un veicinātu </w:t>
      </w:r>
      <w:r w:rsidR="00B4489C" w:rsidRPr="00B4489C">
        <w:rPr>
          <w:lang w:val="lv-LV"/>
        </w:rPr>
        <w:t>iekļaujošu</w:t>
      </w:r>
      <w:r w:rsidR="00EA68DD" w:rsidRPr="00B4489C">
        <w:rPr>
          <w:lang w:val="lv-LV"/>
        </w:rPr>
        <w:t xml:space="preserve"> izglītību bērniem ar invaliditāti. Taču Komiteja izsaka bažas par šādiem jautājumiem:</w:t>
      </w:r>
    </w:p>
    <w:p w:rsidR="00EA68DD" w:rsidRPr="00B4489C" w:rsidRDefault="00B4489C" w:rsidP="000D0D89">
      <w:pPr>
        <w:pStyle w:val="SingleTxtG"/>
        <w:numPr>
          <w:ilvl w:val="1"/>
          <w:numId w:val="23"/>
        </w:numPr>
        <w:ind w:left="1134" w:firstLine="567"/>
        <w:rPr>
          <w:lang w:val="lv-LV"/>
        </w:rPr>
      </w:pPr>
      <w:r w:rsidRPr="00B4489C">
        <w:rPr>
          <w:lang w:val="lv-LV"/>
        </w:rPr>
        <w:t>trūkst īpašas likumdošanas, lai aizsargātu bērnu ar invaliditāti tiesības;</w:t>
      </w:r>
    </w:p>
    <w:p w:rsidR="00B4489C" w:rsidRPr="00B4489C" w:rsidRDefault="00B4489C" w:rsidP="00B4489C">
      <w:pPr>
        <w:pStyle w:val="SingleTxtG"/>
        <w:numPr>
          <w:ilvl w:val="1"/>
          <w:numId w:val="23"/>
        </w:numPr>
        <w:ind w:left="1134" w:firstLine="567"/>
        <w:rPr>
          <w:lang w:val="lv-LV"/>
        </w:rPr>
      </w:pPr>
      <w:r w:rsidRPr="00B4489C">
        <w:rPr>
          <w:lang w:val="lv-LV"/>
        </w:rPr>
        <w:t>trūkst detalizētas informācijas par bērnu skaitu, kas saņem iekļaujošu izglītību;</w:t>
      </w:r>
    </w:p>
    <w:p w:rsidR="009608B0" w:rsidRPr="00B4489C" w:rsidRDefault="00B4489C" w:rsidP="000D0D89">
      <w:pPr>
        <w:pStyle w:val="SingleTxtG"/>
        <w:numPr>
          <w:ilvl w:val="1"/>
          <w:numId w:val="23"/>
        </w:numPr>
        <w:ind w:left="1134" w:firstLine="567"/>
        <w:rPr>
          <w:lang w:val="lv-LV"/>
        </w:rPr>
      </w:pPr>
      <w:r w:rsidRPr="00B4489C">
        <w:rPr>
          <w:lang w:val="lv-LV"/>
        </w:rPr>
        <w:t xml:space="preserve">bērni ar invaliditāti joprojām </w:t>
      </w:r>
      <w:r w:rsidR="00817F5F">
        <w:rPr>
          <w:lang w:val="lv-LV"/>
        </w:rPr>
        <w:t xml:space="preserve">saskaras ar </w:t>
      </w:r>
      <w:proofErr w:type="spellStart"/>
      <w:r w:rsidR="00817F5F">
        <w:rPr>
          <w:lang w:val="lv-LV"/>
        </w:rPr>
        <w:t>stigmatizēšanu</w:t>
      </w:r>
      <w:proofErr w:type="spellEnd"/>
      <w:r w:rsidR="00817F5F">
        <w:rPr>
          <w:lang w:val="lv-LV"/>
        </w:rPr>
        <w:t xml:space="preserve"> un aizspriedumiem</w:t>
      </w:r>
      <w:r w:rsidR="00FA725C">
        <w:rPr>
          <w:lang w:val="lv-LV"/>
        </w:rPr>
        <w:t>.</w:t>
      </w:r>
    </w:p>
    <w:p w:rsidR="00FA725C" w:rsidRPr="00C81BEE" w:rsidRDefault="003E309B" w:rsidP="003E761C">
      <w:pPr>
        <w:pStyle w:val="SingleTxtG"/>
        <w:rPr>
          <w:b/>
          <w:lang w:val="lv-LV"/>
        </w:rPr>
      </w:pPr>
      <w:r w:rsidRPr="00C81BEE">
        <w:rPr>
          <w:b/>
          <w:lang w:val="lv-LV"/>
        </w:rPr>
        <w:t>47.</w:t>
      </w:r>
      <w:r w:rsidRPr="00C81BEE">
        <w:rPr>
          <w:b/>
          <w:lang w:val="lv-LV"/>
        </w:rPr>
        <w:tab/>
      </w:r>
      <w:r w:rsidR="00FA725C" w:rsidRPr="00C81BEE">
        <w:rPr>
          <w:b/>
          <w:lang w:val="lv-LV"/>
        </w:rPr>
        <w:t>Ņemot vērā Komitejas vispārējo komentāru Nr. 9 (2006. gads) par bērnu ar invaliditāti tiesībām, Komiteja atkārto savus iepriekšējos ieteikumus (CRC/C/LVA/2 2. rindkopa) un rekomendē dalībvalstij īstenot uz cilvēktiesībām balstītu pieeju</w:t>
      </w:r>
      <w:r w:rsidR="00EB05B4">
        <w:rPr>
          <w:b/>
          <w:lang w:val="lv-LV"/>
        </w:rPr>
        <w:t xml:space="preserve"> invaliditātei</w:t>
      </w:r>
      <w:r w:rsidR="00FA725C" w:rsidRPr="00C81BEE">
        <w:rPr>
          <w:b/>
          <w:lang w:val="lv-LV"/>
        </w:rPr>
        <w:t>, it īpaši:</w:t>
      </w:r>
    </w:p>
    <w:p w:rsidR="00FA725C" w:rsidRPr="00C81BEE" w:rsidRDefault="00FA725C" w:rsidP="000D0D89">
      <w:pPr>
        <w:pStyle w:val="SingleTxtG"/>
        <w:numPr>
          <w:ilvl w:val="1"/>
          <w:numId w:val="24"/>
        </w:numPr>
        <w:ind w:left="1134" w:firstLine="567"/>
        <w:rPr>
          <w:b/>
          <w:lang w:val="lv-LV"/>
        </w:rPr>
      </w:pPr>
      <w:r w:rsidRPr="00C81BEE">
        <w:rPr>
          <w:b/>
          <w:lang w:val="lv-LV"/>
        </w:rPr>
        <w:lastRenderedPageBreak/>
        <w:t>pieņemt īpašu likumdošanu, lai aizsargātu bērnu ar invaliditāti tiesības atbilstoši starptautiskajiem standartiem;</w:t>
      </w:r>
    </w:p>
    <w:p w:rsidR="00FA725C" w:rsidRPr="00C81BEE" w:rsidRDefault="00FA725C" w:rsidP="000D0D89">
      <w:pPr>
        <w:pStyle w:val="SingleTxtG"/>
        <w:numPr>
          <w:ilvl w:val="1"/>
          <w:numId w:val="24"/>
        </w:numPr>
        <w:ind w:left="1134" w:firstLine="567"/>
        <w:rPr>
          <w:b/>
          <w:lang w:val="lv-LV"/>
        </w:rPr>
      </w:pPr>
      <w:r w:rsidRPr="00C81BEE">
        <w:rPr>
          <w:b/>
          <w:lang w:val="lv-LV"/>
        </w:rPr>
        <w:t xml:space="preserve">izstrādāt visaptverošus pasākumus, lai attīstītu iekļaujošu izglītību un panāktu, ka prioritāte tiek piešķirta </w:t>
      </w:r>
      <w:r w:rsidR="00C81BEE" w:rsidRPr="00C81BEE">
        <w:rPr>
          <w:b/>
          <w:lang w:val="lv-LV"/>
        </w:rPr>
        <w:t>iekļaujošai</w:t>
      </w:r>
      <w:r w:rsidRPr="00C81BEE">
        <w:rPr>
          <w:b/>
          <w:lang w:val="lv-LV"/>
        </w:rPr>
        <w:t xml:space="preserve"> izglītībai, nevis bērnu ievietošanai specializētās institūcijās un klasēs, kā arī </w:t>
      </w:r>
      <w:r w:rsidR="00F7684E">
        <w:rPr>
          <w:b/>
          <w:lang w:val="lv-LV"/>
        </w:rPr>
        <w:t>izglītot</w:t>
      </w:r>
      <w:r w:rsidR="00F7684E" w:rsidRPr="00C81BEE">
        <w:rPr>
          <w:b/>
          <w:lang w:val="lv-LV"/>
        </w:rPr>
        <w:t xml:space="preserve"> </w:t>
      </w:r>
      <w:r w:rsidRPr="00C81BEE">
        <w:rPr>
          <w:b/>
          <w:lang w:val="lv-LV"/>
        </w:rPr>
        <w:t xml:space="preserve">un norīkot integrētajās klasēs </w:t>
      </w:r>
      <w:r w:rsidR="003F632B">
        <w:rPr>
          <w:b/>
          <w:lang w:val="lv-LV"/>
        </w:rPr>
        <w:t>s</w:t>
      </w:r>
      <w:r w:rsidRPr="00C81BEE">
        <w:rPr>
          <w:b/>
          <w:lang w:val="lv-LV"/>
        </w:rPr>
        <w:t xml:space="preserve">pecializētus skolotājus un profesionāļus, lai sniegtu </w:t>
      </w:r>
      <w:r w:rsidR="00C81BEE">
        <w:rPr>
          <w:b/>
          <w:lang w:val="lv-LV"/>
        </w:rPr>
        <w:t>individuālu</w:t>
      </w:r>
      <w:r w:rsidRPr="00C81BEE">
        <w:rPr>
          <w:b/>
          <w:lang w:val="lv-LV"/>
        </w:rPr>
        <w:t xml:space="preserve"> atbalstu un pienācīgu uzmanību bērniem ar mācīšanās grūtībām;</w:t>
      </w:r>
    </w:p>
    <w:p w:rsidR="00FA725C" w:rsidRPr="00C81BEE" w:rsidRDefault="00FA725C" w:rsidP="000D0D89">
      <w:pPr>
        <w:pStyle w:val="SingleTxtG"/>
        <w:numPr>
          <w:ilvl w:val="1"/>
          <w:numId w:val="24"/>
        </w:numPr>
        <w:ind w:left="1134" w:firstLine="567"/>
        <w:rPr>
          <w:b/>
          <w:lang w:val="lv-LV"/>
        </w:rPr>
      </w:pPr>
      <w:r w:rsidRPr="00C81BEE">
        <w:rPr>
          <w:b/>
          <w:lang w:val="lv-LV"/>
        </w:rPr>
        <w:t>organizēt datu vākšanu par bērniem ar invaliditāti un izstrādāt efektīvu sistēmu invaliditātes diagnosticēšanai, kas nepieciešama, lai ieviestu atbilstošas politikas un programmas bērniem ar invaliditāti;</w:t>
      </w:r>
    </w:p>
    <w:p w:rsidR="00FA725C" w:rsidRPr="00C81BEE" w:rsidRDefault="00FA725C" w:rsidP="000D0D89">
      <w:pPr>
        <w:pStyle w:val="SingleTxtG"/>
        <w:numPr>
          <w:ilvl w:val="1"/>
          <w:numId w:val="24"/>
        </w:numPr>
        <w:ind w:left="1134" w:firstLine="567"/>
        <w:rPr>
          <w:b/>
          <w:lang w:val="lv-LV"/>
        </w:rPr>
      </w:pPr>
      <w:r w:rsidRPr="00C81BEE">
        <w:rPr>
          <w:b/>
          <w:lang w:val="lv-LV"/>
        </w:rPr>
        <w:t xml:space="preserve">organizēt izpratnes veicināšanas kampaņas, kas vērstas uz valdības amatpersonām, sabiedrību un ģimenēm, šādi apkarojot bērnu ar invaliditāti </w:t>
      </w:r>
      <w:proofErr w:type="spellStart"/>
      <w:r w:rsidR="003F632B">
        <w:rPr>
          <w:b/>
          <w:lang w:val="lv-LV"/>
        </w:rPr>
        <w:t>stigmatizēšanu</w:t>
      </w:r>
      <w:proofErr w:type="spellEnd"/>
      <w:r w:rsidRPr="00C81BEE">
        <w:rPr>
          <w:b/>
          <w:lang w:val="lv-LV"/>
        </w:rPr>
        <w:t xml:space="preserve"> un par viņiem izplatītus aizspriedumus, kā arī veicinātu pozitīvu tēlu par šiem bērniem.</w:t>
      </w:r>
    </w:p>
    <w:p w:rsidR="009608B0" w:rsidRPr="00C81BEE" w:rsidRDefault="00FA725C" w:rsidP="00FA725C">
      <w:pPr>
        <w:pStyle w:val="H23G"/>
        <w:ind w:firstLine="0"/>
        <w:rPr>
          <w:rFonts w:eastAsia="Malgun Gothic"/>
          <w:lang w:val="lv-LV" w:eastAsia="zh-CN"/>
        </w:rPr>
      </w:pPr>
      <w:r w:rsidRPr="00C81BEE">
        <w:rPr>
          <w:rFonts w:eastAsia="Malgun Gothic"/>
          <w:lang w:val="lv-LV" w:eastAsia="zh-CN"/>
        </w:rPr>
        <w:t>Veselība un veselības aprūpes pakalpojumi</w:t>
      </w:r>
      <w:r w:rsidR="009608B0" w:rsidRPr="00C81BEE">
        <w:rPr>
          <w:rFonts w:eastAsia="Malgun Gothic"/>
          <w:lang w:val="lv-LV" w:eastAsia="zh-CN"/>
        </w:rPr>
        <w:t xml:space="preserve"> </w:t>
      </w:r>
    </w:p>
    <w:p w:rsidR="009608B0" w:rsidRPr="00C81BEE" w:rsidRDefault="003E309B" w:rsidP="003E761C">
      <w:pPr>
        <w:pStyle w:val="SingleTxtG"/>
        <w:rPr>
          <w:lang w:val="lv-LV"/>
        </w:rPr>
      </w:pPr>
      <w:r w:rsidRPr="00C81BEE">
        <w:rPr>
          <w:lang w:val="lv-LV"/>
        </w:rPr>
        <w:t>48.</w:t>
      </w:r>
      <w:r w:rsidRPr="00C81BEE">
        <w:rPr>
          <w:lang w:val="lv-LV"/>
        </w:rPr>
        <w:tab/>
      </w:r>
      <w:r w:rsidR="00FA725C" w:rsidRPr="00C81BEE">
        <w:rPr>
          <w:lang w:val="lv-LV"/>
        </w:rPr>
        <w:t>Komiteja izsaka bažas par šādiem jautājumiem</w:t>
      </w:r>
      <w:r w:rsidR="009608B0" w:rsidRPr="00C81BEE">
        <w:rPr>
          <w:lang w:val="lv-LV"/>
        </w:rPr>
        <w:t xml:space="preserve">: </w:t>
      </w:r>
    </w:p>
    <w:p w:rsidR="00FA725C" w:rsidRPr="00C81BEE" w:rsidRDefault="00FA725C" w:rsidP="000D0D89">
      <w:pPr>
        <w:pStyle w:val="SingleTxtG"/>
        <w:numPr>
          <w:ilvl w:val="1"/>
          <w:numId w:val="25"/>
        </w:numPr>
        <w:ind w:left="1134" w:firstLine="567"/>
        <w:rPr>
          <w:lang w:val="lv-LV"/>
        </w:rPr>
      </w:pPr>
      <w:r w:rsidRPr="00C81BEE">
        <w:rPr>
          <w:lang w:val="lv-LV"/>
        </w:rPr>
        <w:t>garas rindas un ierobežoti specializētie veselības aprūpes pakalpojumi publiskajā sektorā, kas praksē traucē bērnu savlaicīgu piekļuvi apmierinošiem bezmaksas veselības aprūpes pakalpojumiem</w:t>
      </w:r>
      <w:r w:rsidR="00C81BEE" w:rsidRPr="00C81BEE">
        <w:rPr>
          <w:lang w:val="lv-LV"/>
        </w:rPr>
        <w:t>; atšķirības piekļuvē specializētiem veselības aprūpes pakalpojumiem starp lauku un pilsētas bērniem.</w:t>
      </w:r>
    </w:p>
    <w:p w:rsidR="00C81BEE" w:rsidRPr="00C81BEE" w:rsidRDefault="00C81BEE" w:rsidP="000D0D89">
      <w:pPr>
        <w:pStyle w:val="SingleTxtG"/>
        <w:numPr>
          <w:ilvl w:val="1"/>
          <w:numId w:val="25"/>
        </w:numPr>
        <w:ind w:left="1134" w:firstLine="567"/>
        <w:rPr>
          <w:lang w:val="lv-LV"/>
        </w:rPr>
      </w:pPr>
      <w:r w:rsidRPr="00C81BEE">
        <w:rPr>
          <w:lang w:val="lv-LV"/>
        </w:rPr>
        <w:t>pusaudži tiek ievietoti garīgās veselības aprūpes iestādēs kopā ar pieaugušajiem;</w:t>
      </w:r>
    </w:p>
    <w:p w:rsidR="00C81BEE" w:rsidRPr="00C81BEE" w:rsidRDefault="00C81BEE" w:rsidP="000D0D89">
      <w:pPr>
        <w:pStyle w:val="SingleTxtG"/>
        <w:numPr>
          <w:ilvl w:val="1"/>
          <w:numId w:val="25"/>
        </w:numPr>
        <w:ind w:left="1134" w:firstLine="567"/>
        <w:rPr>
          <w:lang w:val="lv-LV"/>
        </w:rPr>
      </w:pPr>
      <w:r w:rsidRPr="00C81BEE">
        <w:rPr>
          <w:lang w:val="lv-LV"/>
        </w:rPr>
        <w:t>valsts finanšu kontroles mehānismiem nav piekļuves informācijai par veselības aprūpes pakalpojumiem, līdz ar to tie nespēj pārbaudīt tiesisku un efektīvu veselības aprūpei piešķirto budžeta līdzekļu izmantojumu;</w:t>
      </w:r>
    </w:p>
    <w:p w:rsidR="00C81BEE" w:rsidRPr="00C81BEE" w:rsidRDefault="00C81BEE" w:rsidP="000D0D89">
      <w:pPr>
        <w:pStyle w:val="SingleTxtG"/>
        <w:numPr>
          <w:ilvl w:val="1"/>
          <w:numId w:val="25"/>
        </w:numPr>
        <w:ind w:left="1134" w:firstLine="567"/>
        <w:rPr>
          <w:lang w:val="lv-LV"/>
        </w:rPr>
      </w:pPr>
      <w:r w:rsidRPr="00C81BEE">
        <w:rPr>
          <w:lang w:val="lv-LV"/>
        </w:rPr>
        <w:t>informācijas trūkums par pasākumiem, kas veikti, lai novērstu joda deficītu.</w:t>
      </w:r>
    </w:p>
    <w:p w:rsidR="00C81BEE" w:rsidRPr="003F632B" w:rsidRDefault="003E309B" w:rsidP="003E761C">
      <w:pPr>
        <w:pStyle w:val="SingleTxtG"/>
        <w:rPr>
          <w:b/>
          <w:lang w:val="lv-LV"/>
        </w:rPr>
      </w:pPr>
      <w:r w:rsidRPr="003F632B">
        <w:rPr>
          <w:b/>
          <w:lang w:val="lv-LV"/>
        </w:rPr>
        <w:t>49.</w:t>
      </w:r>
      <w:r w:rsidRPr="003F632B">
        <w:rPr>
          <w:b/>
          <w:lang w:val="lv-LV"/>
        </w:rPr>
        <w:tab/>
      </w:r>
      <w:r w:rsidR="00C81BEE" w:rsidRPr="003F632B">
        <w:rPr>
          <w:b/>
          <w:lang w:val="lv-LV"/>
        </w:rPr>
        <w:t>Komiteja vērš dalībvalsts uzmanību uz savu vispārējo komentāru Nr. 15 (2013. gads) par bērn</w:t>
      </w:r>
      <w:r w:rsidR="00480A3A">
        <w:rPr>
          <w:b/>
          <w:lang w:val="lv-LV"/>
        </w:rPr>
        <w:t>u</w:t>
      </w:r>
      <w:r w:rsidR="00C81BEE" w:rsidRPr="003F632B">
        <w:rPr>
          <w:b/>
          <w:lang w:val="lv-LV"/>
        </w:rPr>
        <w:t xml:space="preserve"> tiesībām uz augstākajiem sasniedzamajiem veselības standartiem un iesaka dalībvalstij:</w:t>
      </w:r>
    </w:p>
    <w:p w:rsidR="00C81BEE" w:rsidRPr="00C81BEE" w:rsidRDefault="00C81BEE" w:rsidP="000D0D89">
      <w:pPr>
        <w:pStyle w:val="SingleTxtG"/>
        <w:numPr>
          <w:ilvl w:val="1"/>
          <w:numId w:val="26"/>
        </w:numPr>
        <w:ind w:left="1134" w:firstLine="567"/>
        <w:rPr>
          <w:b/>
          <w:lang w:val="lv-LV"/>
        </w:rPr>
      </w:pPr>
      <w:r w:rsidRPr="00C81BEE">
        <w:rPr>
          <w:b/>
          <w:lang w:val="lv-LV"/>
        </w:rPr>
        <w:t>nodrošināt, ka visiem bērniem, arī tiem, kas dzīvo lauku apvidos, tiek nodrošināta bezmaksas savlaicīga piekļuve apmierinošiem veselības aprūpes pakalpojumiem;</w:t>
      </w:r>
    </w:p>
    <w:p w:rsidR="00C81BEE" w:rsidRPr="00C81BEE" w:rsidRDefault="00C81BEE" w:rsidP="000D0D89">
      <w:pPr>
        <w:pStyle w:val="SingleTxtG"/>
        <w:numPr>
          <w:ilvl w:val="1"/>
          <w:numId w:val="26"/>
        </w:numPr>
        <w:ind w:left="1134" w:firstLine="567"/>
        <w:rPr>
          <w:b/>
          <w:lang w:val="lv-LV"/>
        </w:rPr>
      </w:pPr>
      <w:r w:rsidRPr="00C81BEE">
        <w:rPr>
          <w:b/>
          <w:lang w:val="lv-LV"/>
        </w:rPr>
        <w:t>izveidot atsevišķas garīgās veselības aprūpes institūcijas bērniem un pieaugušajiem;</w:t>
      </w:r>
    </w:p>
    <w:p w:rsidR="00C81BEE" w:rsidRPr="00C81BEE" w:rsidRDefault="00C81BEE" w:rsidP="000D0D89">
      <w:pPr>
        <w:pStyle w:val="SingleTxtG"/>
        <w:numPr>
          <w:ilvl w:val="1"/>
          <w:numId w:val="26"/>
        </w:numPr>
        <w:ind w:left="1134" w:firstLine="567"/>
        <w:rPr>
          <w:b/>
          <w:lang w:val="lv-LV"/>
        </w:rPr>
      </w:pPr>
      <w:r w:rsidRPr="00C81BEE">
        <w:rPr>
          <w:b/>
          <w:lang w:val="lv-LV"/>
        </w:rPr>
        <w:t>nodrošināt, ka valsts finanšu kontroles mehānismiem ir piekļuve attiecīgajai un nepieciešamajai informācijai, lai uzraudzītu tiesisku un efektīvu veselības aprūpei piešķirto budžeta līdzekļu izmantojumu;</w:t>
      </w:r>
    </w:p>
    <w:p w:rsidR="00C81BEE" w:rsidRPr="00C81BEE" w:rsidRDefault="00C81BEE" w:rsidP="000D0D89">
      <w:pPr>
        <w:pStyle w:val="SingleTxtG"/>
        <w:numPr>
          <w:ilvl w:val="1"/>
          <w:numId w:val="26"/>
        </w:numPr>
        <w:ind w:left="1134" w:firstLine="567"/>
        <w:rPr>
          <w:b/>
          <w:lang w:val="lv-LV"/>
        </w:rPr>
      </w:pPr>
      <w:r w:rsidRPr="00C81BEE">
        <w:rPr>
          <w:b/>
          <w:lang w:val="lv-LV"/>
        </w:rPr>
        <w:t>veikt nepieciešamos pasākumus, lai novērstu joda deficītu.</w:t>
      </w:r>
    </w:p>
    <w:p w:rsidR="009608B0" w:rsidRPr="00C81BEE" w:rsidRDefault="00C81BEE" w:rsidP="00C81BEE">
      <w:pPr>
        <w:pStyle w:val="H23G"/>
        <w:ind w:firstLine="0"/>
        <w:rPr>
          <w:lang w:val="lv-LV"/>
        </w:rPr>
      </w:pPr>
      <w:r w:rsidRPr="00C81BEE">
        <w:rPr>
          <w:lang w:val="lv-LV"/>
        </w:rPr>
        <w:t>Pusaudžu veselība</w:t>
      </w:r>
    </w:p>
    <w:p w:rsidR="009608B0" w:rsidRPr="00C81BEE" w:rsidRDefault="003E309B" w:rsidP="003E761C">
      <w:pPr>
        <w:pStyle w:val="SingleTxtG"/>
        <w:rPr>
          <w:lang w:val="lv-LV"/>
        </w:rPr>
      </w:pPr>
      <w:r w:rsidRPr="00C81BEE">
        <w:rPr>
          <w:lang w:val="lv-LV"/>
        </w:rPr>
        <w:t>50.</w:t>
      </w:r>
      <w:r w:rsidRPr="00C81BEE">
        <w:rPr>
          <w:lang w:val="lv-LV"/>
        </w:rPr>
        <w:tab/>
      </w:r>
      <w:r w:rsidR="00C81BEE" w:rsidRPr="00C81BEE">
        <w:rPr>
          <w:lang w:val="lv-LV"/>
        </w:rPr>
        <w:t>Komiteja joprojām izsaka bažas par šādiem jautājumiem</w:t>
      </w:r>
      <w:r w:rsidR="009608B0" w:rsidRPr="00C81BEE">
        <w:rPr>
          <w:lang w:val="lv-LV"/>
        </w:rPr>
        <w:t xml:space="preserve">: </w:t>
      </w:r>
    </w:p>
    <w:p w:rsidR="00F66DDF" w:rsidRPr="009C04BC" w:rsidRDefault="00F66DDF" w:rsidP="000D0D89">
      <w:pPr>
        <w:pStyle w:val="SingleTxtG"/>
        <w:numPr>
          <w:ilvl w:val="1"/>
          <w:numId w:val="27"/>
        </w:numPr>
        <w:ind w:left="1134" w:firstLine="567"/>
        <w:rPr>
          <w:lang w:val="lv-LV"/>
        </w:rPr>
      </w:pPr>
      <w:r w:rsidRPr="009C04BC">
        <w:rPr>
          <w:lang w:val="lv-LV"/>
        </w:rPr>
        <w:t>augstajiem pusaudžu grūtniecības rādītājiem;</w:t>
      </w:r>
    </w:p>
    <w:p w:rsidR="00F66DDF" w:rsidRPr="009C04BC" w:rsidRDefault="00F66DDF" w:rsidP="000D0D89">
      <w:pPr>
        <w:pStyle w:val="SingleTxtG"/>
        <w:numPr>
          <w:ilvl w:val="1"/>
          <w:numId w:val="27"/>
        </w:numPr>
        <w:ind w:left="1134" w:firstLine="567"/>
        <w:rPr>
          <w:lang w:val="lv-LV"/>
        </w:rPr>
      </w:pPr>
      <w:r w:rsidRPr="009C04BC">
        <w:rPr>
          <w:lang w:val="lv-LV"/>
        </w:rPr>
        <w:t>pusaudžu ierobežoto piekļuvi bezmaksas kontracepcijai;</w:t>
      </w:r>
    </w:p>
    <w:p w:rsidR="009608B0" w:rsidRPr="009C04BC" w:rsidRDefault="00F66DDF" w:rsidP="000D0D89">
      <w:pPr>
        <w:pStyle w:val="SingleTxtG"/>
        <w:numPr>
          <w:ilvl w:val="1"/>
          <w:numId w:val="27"/>
        </w:numPr>
        <w:ind w:left="1134" w:firstLine="567"/>
        <w:rPr>
          <w:lang w:val="lv-LV"/>
        </w:rPr>
      </w:pPr>
      <w:r w:rsidRPr="009C04BC">
        <w:rPr>
          <w:lang w:val="lv-LV"/>
        </w:rPr>
        <w:lastRenderedPageBreak/>
        <w:t>pacientu medicīniskajām izmaksām par grūtniecības pārtraukšanu meitenēm, kas jaunākas par 16 gadiem, kā arī par to, ka meitenes uzskatiem netiek piešķirta lielāka nozīme nekā viņas vecāku vai aizbildņu uzskatiem, turklāt konflikta gadījumā jautājumu izšķir bāriņtiesa.</w:t>
      </w:r>
    </w:p>
    <w:p w:rsidR="00E15D17" w:rsidRPr="00EB05B4" w:rsidRDefault="003E309B" w:rsidP="003E761C">
      <w:pPr>
        <w:pStyle w:val="SingleTxtG"/>
        <w:rPr>
          <w:b/>
          <w:lang w:val="lv-LV"/>
        </w:rPr>
      </w:pPr>
      <w:r w:rsidRPr="00EB05B4">
        <w:rPr>
          <w:b/>
          <w:lang w:val="lv-LV"/>
        </w:rPr>
        <w:t>51.</w:t>
      </w:r>
      <w:r w:rsidRPr="00EB05B4">
        <w:rPr>
          <w:b/>
          <w:lang w:val="lv-LV"/>
        </w:rPr>
        <w:tab/>
      </w:r>
      <w:r w:rsidR="00E15D17" w:rsidRPr="00EB05B4">
        <w:rPr>
          <w:b/>
          <w:lang w:val="lv-LV"/>
        </w:rPr>
        <w:t>Ņemot vērā Komitejas vispārējo komentāru Nr. 4 (2003. gads)</w:t>
      </w:r>
      <w:r w:rsidR="00025753">
        <w:rPr>
          <w:b/>
          <w:lang w:val="lv-LV"/>
        </w:rPr>
        <w:t xml:space="preserve"> par pusaudžu veselību</w:t>
      </w:r>
      <w:r w:rsidR="00E15D17" w:rsidRPr="00EB05B4">
        <w:rPr>
          <w:b/>
          <w:lang w:val="lv-LV"/>
        </w:rPr>
        <w:t>, Komiteja iesaka dalībvalstij:</w:t>
      </w:r>
    </w:p>
    <w:p w:rsidR="00E15D17" w:rsidRPr="009C04BC" w:rsidRDefault="00E15D17" w:rsidP="000D0D89">
      <w:pPr>
        <w:pStyle w:val="SingleTxtG"/>
        <w:numPr>
          <w:ilvl w:val="1"/>
          <w:numId w:val="28"/>
        </w:numPr>
        <w:ind w:left="1134" w:firstLine="567"/>
        <w:rPr>
          <w:b/>
          <w:lang w:val="lv-LV"/>
        </w:rPr>
      </w:pPr>
      <w:r w:rsidRPr="009C04BC">
        <w:rPr>
          <w:b/>
          <w:lang w:val="lv-LV"/>
        </w:rPr>
        <w:t xml:space="preserve">apstiprināt vispusīgu </w:t>
      </w:r>
      <w:r w:rsidR="009C04BC">
        <w:rPr>
          <w:b/>
          <w:lang w:val="lv-LV"/>
        </w:rPr>
        <w:t>seksuālās</w:t>
      </w:r>
      <w:r w:rsidRPr="009C04BC">
        <w:rPr>
          <w:b/>
          <w:lang w:val="lv-LV"/>
        </w:rPr>
        <w:t xml:space="preserve"> un reproduktīvās veselības politiku pusaudžiem un panākt, ka izglītība par seksuālo un reproduktīvo veselību tiek iekļauta obligātajā skolu mācību programmā un tiek vērsta uz pusaugu meitenēm un zēniem, īpašu uzmanību </w:t>
      </w:r>
      <w:r w:rsidR="009C04BC" w:rsidRPr="009C04BC">
        <w:rPr>
          <w:b/>
          <w:lang w:val="lv-LV"/>
        </w:rPr>
        <w:t>pievēršot</w:t>
      </w:r>
      <w:r w:rsidRPr="009C04BC">
        <w:rPr>
          <w:b/>
          <w:lang w:val="lv-LV"/>
        </w:rPr>
        <w:t xml:space="preserve"> agrīnas grūtniecības un seksuāli transmisīvu infekciju novēršanai; īstenot vairāk pasākumu, lai vairotu izpratni un sekmētu priekšstatus par </w:t>
      </w:r>
      <w:r w:rsidR="009C04BC" w:rsidRPr="009C04BC">
        <w:rPr>
          <w:b/>
          <w:lang w:val="lv-LV"/>
        </w:rPr>
        <w:t>mātes</w:t>
      </w:r>
      <w:r w:rsidRPr="009C04BC">
        <w:rPr>
          <w:b/>
          <w:lang w:val="lv-LV"/>
        </w:rPr>
        <w:t xml:space="preserve"> un vecāku lomu, kā arī seksuālo uzvedību, īpašu uzmanību pievēršot zēniem un vīriešiem;</w:t>
      </w:r>
    </w:p>
    <w:p w:rsidR="00E15D17" w:rsidRPr="009C04BC" w:rsidRDefault="00E15D17" w:rsidP="000D0D89">
      <w:pPr>
        <w:pStyle w:val="SingleTxtG"/>
        <w:numPr>
          <w:ilvl w:val="1"/>
          <w:numId w:val="28"/>
        </w:numPr>
        <w:ind w:left="1134" w:firstLine="567"/>
        <w:rPr>
          <w:b/>
          <w:lang w:val="lv-LV"/>
        </w:rPr>
      </w:pPr>
      <w:r w:rsidRPr="009C04BC">
        <w:rPr>
          <w:b/>
          <w:lang w:val="lv-LV"/>
        </w:rPr>
        <w:t>nodrošināt pusaudžiem – gan meitenēm, gan zēniem – pieeju bezmaksas kontracepcijas līdzekļiem;</w:t>
      </w:r>
    </w:p>
    <w:p w:rsidR="00E15D17" w:rsidRPr="009C04BC" w:rsidRDefault="00E15D17" w:rsidP="000D0D89">
      <w:pPr>
        <w:pStyle w:val="SingleTxtG"/>
        <w:numPr>
          <w:ilvl w:val="1"/>
          <w:numId w:val="28"/>
        </w:numPr>
        <w:ind w:left="1134" w:firstLine="567"/>
        <w:rPr>
          <w:b/>
          <w:lang w:val="lv-LV"/>
        </w:rPr>
      </w:pPr>
      <w:r w:rsidRPr="009C04BC">
        <w:rPr>
          <w:b/>
          <w:lang w:val="lv-LV"/>
        </w:rPr>
        <w:t xml:space="preserve">nodrošināt bezmaksas medicīniskā aborta pakalpojumus visām meitenēm vecumā </w:t>
      </w:r>
      <w:r w:rsidR="00D225D9">
        <w:rPr>
          <w:b/>
          <w:lang w:val="lv-LV"/>
        </w:rPr>
        <w:t>līdz</w:t>
      </w:r>
      <w:r w:rsidR="00D225D9" w:rsidRPr="009C04BC">
        <w:rPr>
          <w:b/>
          <w:lang w:val="lv-LV"/>
        </w:rPr>
        <w:t xml:space="preserve"> </w:t>
      </w:r>
      <w:r w:rsidRPr="009C04BC">
        <w:rPr>
          <w:b/>
          <w:lang w:val="lv-LV"/>
        </w:rPr>
        <w:t>18 gadiem un panākt, ka viņu viedoklis vienmēr tiek uzklausīts un ņemts vērā, pieņemot lēmumu par abortu.</w:t>
      </w:r>
    </w:p>
    <w:p w:rsidR="009608B0" w:rsidRPr="009C04BC" w:rsidRDefault="00CC4D6B" w:rsidP="00CC4D6B">
      <w:pPr>
        <w:pStyle w:val="H23G"/>
        <w:ind w:firstLine="0"/>
        <w:rPr>
          <w:lang w:val="lv-LV"/>
        </w:rPr>
      </w:pPr>
      <w:r w:rsidRPr="009C04BC">
        <w:rPr>
          <w:lang w:val="lv-LV"/>
        </w:rPr>
        <w:t>Narkotiku un apreibinošo vielu lietošana</w:t>
      </w:r>
      <w:r w:rsidR="009608B0" w:rsidRPr="009C04BC">
        <w:rPr>
          <w:lang w:val="lv-LV"/>
        </w:rPr>
        <w:t xml:space="preserve"> </w:t>
      </w:r>
    </w:p>
    <w:p w:rsidR="00CC4D6B" w:rsidRPr="009C04BC" w:rsidRDefault="003E309B" w:rsidP="003E761C">
      <w:pPr>
        <w:pStyle w:val="SingleTxtG"/>
        <w:rPr>
          <w:lang w:val="lv-LV"/>
        </w:rPr>
      </w:pPr>
      <w:r w:rsidRPr="009C04BC">
        <w:rPr>
          <w:lang w:val="lv-LV"/>
        </w:rPr>
        <w:t>52.</w:t>
      </w:r>
      <w:r w:rsidRPr="009C04BC">
        <w:rPr>
          <w:lang w:val="lv-LV"/>
        </w:rPr>
        <w:tab/>
      </w:r>
      <w:r w:rsidR="00CC4D6B" w:rsidRPr="009C04BC">
        <w:rPr>
          <w:lang w:val="lv-LV"/>
        </w:rPr>
        <w:t>Komiteja atzinīgi novērtē to, ka ir izveidots jauns veselības aprūpes departaments, lai palīdzētu bērniem, kuri lieto narkotikas un citas apreibinošās vielas, taču izsaka bažas par to, ka samazinās narkotikas lietojošo bērnu vecums, kā arī par to, ka dalībvalsts politikas par narkotiku lietošanas novēršanu un palīdzību atkarīgajiem bērniem netiek pietiekami ieviestas dzīvē un ar bērniem, kuri lieto narkotikas, lielākoties strādā krimināllietas ietvaros, un viņi tiek ievietoti institūcijās.</w:t>
      </w:r>
    </w:p>
    <w:p w:rsidR="009608B0" w:rsidRPr="009C04BC" w:rsidRDefault="003E309B" w:rsidP="003E761C">
      <w:pPr>
        <w:pStyle w:val="SingleTxtG"/>
        <w:rPr>
          <w:b/>
          <w:lang w:val="lv-LV"/>
        </w:rPr>
      </w:pPr>
      <w:r w:rsidRPr="009C04BC">
        <w:rPr>
          <w:lang w:val="lv-LV"/>
        </w:rPr>
        <w:t>53.</w:t>
      </w:r>
      <w:r w:rsidRPr="009C04BC">
        <w:rPr>
          <w:lang w:val="lv-LV"/>
        </w:rPr>
        <w:tab/>
      </w:r>
      <w:r w:rsidR="00CC4D6B" w:rsidRPr="009C04BC">
        <w:rPr>
          <w:b/>
          <w:lang w:val="lv-LV"/>
        </w:rPr>
        <w:t>Komiteja iesaka dalībvalstij</w:t>
      </w:r>
      <w:r w:rsidR="009608B0" w:rsidRPr="009C04BC">
        <w:rPr>
          <w:b/>
          <w:lang w:val="lv-LV"/>
        </w:rPr>
        <w:t xml:space="preserve">: </w:t>
      </w:r>
    </w:p>
    <w:p w:rsidR="00CC4D6B" w:rsidRPr="009C04BC" w:rsidRDefault="00CC4D6B" w:rsidP="000D0D89">
      <w:pPr>
        <w:numPr>
          <w:ilvl w:val="1"/>
          <w:numId w:val="29"/>
        </w:numPr>
        <w:spacing w:after="120"/>
        <w:ind w:left="1134" w:right="1134" w:firstLine="567"/>
        <w:jc w:val="both"/>
        <w:rPr>
          <w:b/>
          <w:lang w:val="lv-LV"/>
        </w:rPr>
      </w:pPr>
      <w:r w:rsidRPr="009C04BC">
        <w:rPr>
          <w:b/>
          <w:lang w:val="lv-LV"/>
        </w:rPr>
        <w:t xml:space="preserve">strādāt ar narkotiku lietošanas sastopamību bērnu vidū, </w:t>
      </w:r>
      <w:r w:rsidR="00D225D9">
        <w:rPr>
          <w:b/>
          <w:lang w:val="lv-LV"/>
        </w:rPr>
        <w:t>tostarp</w:t>
      </w:r>
      <w:r w:rsidRPr="009C04BC">
        <w:rPr>
          <w:b/>
          <w:lang w:val="lv-LV"/>
        </w:rPr>
        <w:t xml:space="preserve"> veicinot bērnu izpratni par narkotiku lietošanas negatīvajām sekām, sniedzot bērniem pareizu un objektīvu informāciju, kā arī dzīves prasmju izglītību par atkarību izraisošo vielu, arī tabakas un alkohola, lietošanas novēršanu; izstrādāt īpašu un bērniem </w:t>
      </w:r>
      <w:r w:rsidR="009C04BC" w:rsidRPr="009C04BC">
        <w:rPr>
          <w:b/>
          <w:lang w:val="lv-LV"/>
        </w:rPr>
        <w:t>draudzīgu</w:t>
      </w:r>
      <w:r w:rsidRPr="009C04BC">
        <w:rPr>
          <w:b/>
          <w:lang w:val="lv-LV"/>
        </w:rPr>
        <w:t xml:space="preserve"> narkotiku atkarības ārstēšanas </w:t>
      </w:r>
      <w:r w:rsidR="00025753">
        <w:rPr>
          <w:b/>
          <w:lang w:val="lv-LV"/>
        </w:rPr>
        <w:t xml:space="preserve">pieeju </w:t>
      </w:r>
      <w:r w:rsidRPr="009C04BC">
        <w:rPr>
          <w:b/>
          <w:lang w:val="lv-LV"/>
        </w:rPr>
        <w:t xml:space="preserve">un </w:t>
      </w:r>
      <w:r w:rsidR="00CE5FF0">
        <w:rPr>
          <w:b/>
          <w:lang w:val="lv-LV"/>
        </w:rPr>
        <w:t xml:space="preserve">bērniem paredzētus </w:t>
      </w:r>
      <w:r w:rsidRPr="009C04BC">
        <w:rPr>
          <w:b/>
          <w:lang w:val="lv-LV"/>
        </w:rPr>
        <w:t>kaitējuma mazināšanas pakalpojumus;</w:t>
      </w:r>
    </w:p>
    <w:p w:rsidR="00CC4D6B" w:rsidRPr="009C04BC" w:rsidRDefault="00CC4D6B" w:rsidP="000D0D89">
      <w:pPr>
        <w:numPr>
          <w:ilvl w:val="1"/>
          <w:numId w:val="29"/>
        </w:numPr>
        <w:spacing w:after="120"/>
        <w:ind w:left="1134" w:right="1134" w:firstLine="567"/>
        <w:jc w:val="both"/>
        <w:rPr>
          <w:b/>
          <w:lang w:val="lv-LV"/>
        </w:rPr>
      </w:pPr>
      <w:r w:rsidRPr="009C04BC">
        <w:rPr>
          <w:b/>
          <w:lang w:val="lv-LV"/>
        </w:rPr>
        <w:t xml:space="preserve">īstenot izpratni veicinošas aktivitātes sabiedrībā par </w:t>
      </w:r>
      <w:r w:rsidR="00CE5FF0">
        <w:rPr>
          <w:b/>
          <w:lang w:val="lv-LV"/>
        </w:rPr>
        <w:t xml:space="preserve">negatīvajām sekām pēc </w:t>
      </w:r>
      <w:r w:rsidRPr="009C04BC">
        <w:rPr>
          <w:b/>
          <w:lang w:val="lv-LV"/>
        </w:rPr>
        <w:t>to bērnu piespiedu ārstēšanu, kuri kļuvuši par upuri narkotiku lietošanai, tostarp ievietojot viņus daļēji slēgtās institūcijās.</w:t>
      </w:r>
    </w:p>
    <w:p w:rsidR="009608B0" w:rsidRPr="009C04BC" w:rsidRDefault="00CC4D6B" w:rsidP="00CC4D6B">
      <w:pPr>
        <w:pStyle w:val="H23G"/>
        <w:ind w:firstLine="0"/>
        <w:rPr>
          <w:rFonts w:eastAsia="Malgun Gothic"/>
          <w:lang w:val="lv-LV" w:eastAsia="zh-CN"/>
        </w:rPr>
      </w:pPr>
      <w:r w:rsidRPr="009C04BC">
        <w:rPr>
          <w:rFonts w:eastAsia="Malgun Gothic"/>
          <w:lang w:val="lv-LV" w:eastAsia="zh-CN"/>
        </w:rPr>
        <w:t>Dzīves līmenis</w:t>
      </w:r>
    </w:p>
    <w:p w:rsidR="009C04BC" w:rsidRPr="009C04BC" w:rsidRDefault="003E309B" w:rsidP="003E761C">
      <w:pPr>
        <w:pStyle w:val="SingleTxtG"/>
        <w:rPr>
          <w:lang w:val="lv-LV"/>
        </w:rPr>
      </w:pPr>
      <w:r w:rsidRPr="009C04BC">
        <w:rPr>
          <w:lang w:val="lv-LV"/>
        </w:rPr>
        <w:t>54.</w:t>
      </w:r>
      <w:r w:rsidR="009C04BC" w:rsidRPr="009C04BC">
        <w:rPr>
          <w:lang w:val="lv-LV"/>
        </w:rPr>
        <w:t xml:space="preserve"> Komiteja izsaka bažas par </w:t>
      </w:r>
      <w:r w:rsidR="00025753">
        <w:rPr>
          <w:lang w:val="lv-LV"/>
        </w:rPr>
        <w:t xml:space="preserve">to </w:t>
      </w:r>
      <w:r w:rsidR="009C04BC" w:rsidRPr="009C04BC">
        <w:rPr>
          <w:lang w:val="lv-LV"/>
        </w:rPr>
        <w:t xml:space="preserve">taupības pasākumu ietekmi uz bērniem, kas joprojām ir </w:t>
      </w:r>
      <w:r w:rsidR="009C04BC">
        <w:rPr>
          <w:lang w:val="lv-LV"/>
        </w:rPr>
        <w:t>spēkā</w:t>
      </w:r>
      <w:r w:rsidR="009C04BC" w:rsidRPr="009C04BC">
        <w:rPr>
          <w:lang w:val="lv-LV"/>
        </w:rPr>
        <w:t>, neskatoties uz e</w:t>
      </w:r>
      <w:r w:rsidR="009C04BC">
        <w:rPr>
          <w:lang w:val="lv-LV"/>
        </w:rPr>
        <w:t>k</w:t>
      </w:r>
      <w:r w:rsidR="009C04BC" w:rsidRPr="009C04BC">
        <w:rPr>
          <w:lang w:val="lv-LV"/>
        </w:rPr>
        <w:t xml:space="preserve">onomiskās situācijas uzlabojumiem, kā arī par augsto bezdarba līmeni, arvien </w:t>
      </w:r>
      <w:r w:rsidR="009C04BC">
        <w:rPr>
          <w:lang w:val="lv-LV"/>
        </w:rPr>
        <w:t>lielāko nevienlīdzību</w:t>
      </w:r>
      <w:r w:rsidR="009C04BC" w:rsidRPr="009C04BC">
        <w:rPr>
          <w:lang w:val="lv-LV"/>
        </w:rPr>
        <w:t xml:space="preserve"> </w:t>
      </w:r>
      <w:r w:rsidR="009C04BC">
        <w:rPr>
          <w:lang w:val="lv-LV"/>
        </w:rPr>
        <w:t>ienākumu līmenī</w:t>
      </w:r>
      <w:r w:rsidR="009C04BC" w:rsidRPr="009C04BC">
        <w:rPr>
          <w:lang w:val="lv-LV"/>
        </w:rPr>
        <w:t xml:space="preserve"> un </w:t>
      </w:r>
      <w:r w:rsidR="00CE5FF0">
        <w:rPr>
          <w:lang w:val="lv-LV"/>
        </w:rPr>
        <w:t>plānoto</w:t>
      </w:r>
      <w:r w:rsidR="009C04BC" w:rsidRPr="009C04BC">
        <w:rPr>
          <w:lang w:val="lv-LV"/>
        </w:rPr>
        <w:t xml:space="preserve"> ārkārtas gad</w:t>
      </w:r>
      <w:r w:rsidR="00025753">
        <w:rPr>
          <w:lang w:val="lv-LV"/>
        </w:rPr>
        <w:t>ījumu drošības tīklu (izstrādāti</w:t>
      </w:r>
      <w:r w:rsidR="009C04BC" w:rsidRPr="009C04BC">
        <w:rPr>
          <w:lang w:val="lv-LV"/>
        </w:rPr>
        <w:t xml:space="preserve"> stabilizācijas programmas ietvaros) pārtraukšanu, kam </w:t>
      </w:r>
      <w:r w:rsidR="009C04BC">
        <w:rPr>
          <w:lang w:val="lv-LV"/>
        </w:rPr>
        <w:t>i</w:t>
      </w:r>
      <w:r w:rsidR="009C04BC" w:rsidRPr="009C04BC">
        <w:rPr>
          <w:lang w:val="lv-LV"/>
        </w:rPr>
        <w:t xml:space="preserve">r </w:t>
      </w:r>
      <w:r w:rsidR="009C04BC">
        <w:rPr>
          <w:lang w:val="lv-LV"/>
        </w:rPr>
        <w:t>negatīva</w:t>
      </w:r>
      <w:r w:rsidR="009C04BC" w:rsidRPr="009C04BC">
        <w:rPr>
          <w:lang w:val="lv-LV"/>
        </w:rPr>
        <w:t xml:space="preserve"> ietekme uz bērnu dzīves līmeni.</w:t>
      </w:r>
    </w:p>
    <w:p w:rsidR="001B759E" w:rsidRPr="00765B44" w:rsidRDefault="003E309B" w:rsidP="003E761C">
      <w:pPr>
        <w:pStyle w:val="SingleTxtG"/>
        <w:rPr>
          <w:rFonts w:eastAsia="Malgun Gothic"/>
          <w:b/>
          <w:lang w:val="lv-LV" w:eastAsia="zh-CN"/>
        </w:rPr>
      </w:pPr>
      <w:r w:rsidRPr="00765B44">
        <w:rPr>
          <w:rFonts w:eastAsia="Malgun Gothic"/>
          <w:b/>
          <w:lang w:val="lv-LV" w:eastAsia="zh-CN"/>
        </w:rPr>
        <w:t>55.</w:t>
      </w:r>
      <w:r w:rsidRPr="00765B44">
        <w:rPr>
          <w:rFonts w:eastAsia="Malgun Gothic"/>
          <w:b/>
          <w:lang w:val="lv-LV" w:eastAsia="zh-CN"/>
        </w:rPr>
        <w:tab/>
      </w:r>
      <w:r w:rsidR="001B759E" w:rsidRPr="00765B44">
        <w:rPr>
          <w:rFonts w:eastAsia="Malgun Gothic"/>
          <w:b/>
          <w:lang w:val="lv-LV" w:eastAsia="zh-CN"/>
        </w:rPr>
        <w:t xml:space="preserve">Komiteja iesaka dalībvalstij apsvērt iespēju </w:t>
      </w:r>
      <w:r w:rsidR="00FE4736">
        <w:rPr>
          <w:rFonts w:eastAsia="Malgun Gothic"/>
          <w:b/>
          <w:lang w:val="lv-LV" w:eastAsia="zh-CN"/>
        </w:rPr>
        <w:t>rīkot</w:t>
      </w:r>
      <w:r w:rsidR="00FE4736" w:rsidRPr="00765B44">
        <w:rPr>
          <w:rFonts w:eastAsia="Malgun Gothic"/>
          <w:b/>
          <w:lang w:val="lv-LV" w:eastAsia="zh-CN"/>
        </w:rPr>
        <w:t xml:space="preserve"> </w:t>
      </w:r>
      <w:r w:rsidR="001B759E" w:rsidRPr="00765B44">
        <w:rPr>
          <w:rFonts w:eastAsia="Malgun Gothic"/>
          <w:b/>
          <w:lang w:val="lv-LV" w:eastAsia="zh-CN"/>
        </w:rPr>
        <w:t xml:space="preserve">konsultācijas </w:t>
      </w:r>
      <w:r w:rsidR="00FE4736">
        <w:rPr>
          <w:rFonts w:eastAsia="Malgun Gothic"/>
          <w:b/>
          <w:lang w:val="lv-LV" w:eastAsia="zh-CN"/>
        </w:rPr>
        <w:t xml:space="preserve">ar </w:t>
      </w:r>
      <w:r w:rsidR="001B759E" w:rsidRPr="00765B44">
        <w:rPr>
          <w:rFonts w:eastAsia="Malgun Gothic"/>
          <w:b/>
          <w:lang w:val="lv-LV" w:eastAsia="zh-CN"/>
        </w:rPr>
        <w:t>ģime</w:t>
      </w:r>
      <w:r w:rsidR="00FE4736">
        <w:rPr>
          <w:rFonts w:eastAsia="Malgun Gothic"/>
          <w:b/>
          <w:lang w:val="lv-LV" w:eastAsia="zh-CN"/>
        </w:rPr>
        <w:t>nēm</w:t>
      </w:r>
      <w:r w:rsidR="001B759E" w:rsidRPr="00765B44">
        <w:rPr>
          <w:rFonts w:eastAsia="Malgun Gothic"/>
          <w:b/>
          <w:lang w:val="lv-LV" w:eastAsia="zh-CN"/>
        </w:rPr>
        <w:t>, bērnu un bērnu tiesību pilsoniskās sabiedrības organizācijām par problēmām saistībā ar bērnu nabadzību, lai nostiprinātu stratēģijas un pasākumus bērnu tiesību īstenošanai nabadzības, finanšu un fiskālās politikas kontekstā. Komiteja atgādina neatkarīgā eksperta rekomendācij</w:t>
      </w:r>
      <w:r w:rsidR="00025753">
        <w:rPr>
          <w:rFonts w:eastAsia="Malgun Gothic"/>
          <w:b/>
          <w:lang w:val="lv-LV" w:eastAsia="zh-CN"/>
        </w:rPr>
        <w:t>u par parāda un citu attiecināmo</w:t>
      </w:r>
      <w:r w:rsidR="001B759E" w:rsidRPr="00765B44">
        <w:rPr>
          <w:rFonts w:eastAsia="Malgun Gothic"/>
          <w:b/>
          <w:lang w:val="lv-LV" w:eastAsia="zh-CN"/>
        </w:rPr>
        <w:t xml:space="preserve"> dalībvalsts </w:t>
      </w:r>
      <w:r w:rsidR="001B759E" w:rsidRPr="00765B44">
        <w:rPr>
          <w:rFonts w:eastAsia="Malgun Gothic"/>
          <w:b/>
          <w:lang w:val="lv-LV" w:eastAsia="zh-CN"/>
        </w:rPr>
        <w:lastRenderedPageBreak/>
        <w:t>starptautisko finansiālo saistību ietekmi uz pilnvērtīg</w:t>
      </w:r>
      <w:r w:rsidR="00025753">
        <w:rPr>
          <w:rFonts w:eastAsia="Malgun Gothic"/>
          <w:b/>
          <w:lang w:val="lv-LV" w:eastAsia="zh-CN"/>
        </w:rPr>
        <w:t>u</w:t>
      </w:r>
      <w:r w:rsidR="001B759E" w:rsidRPr="00765B44">
        <w:rPr>
          <w:rFonts w:eastAsia="Malgun Gothic"/>
          <w:b/>
          <w:lang w:val="lv-LV" w:eastAsia="zh-CN"/>
        </w:rPr>
        <w:t xml:space="preserve"> cilvēktiesīb</w:t>
      </w:r>
      <w:r w:rsidR="00025753">
        <w:rPr>
          <w:rFonts w:eastAsia="Malgun Gothic"/>
          <w:b/>
          <w:lang w:val="lv-LV" w:eastAsia="zh-CN"/>
        </w:rPr>
        <w:t>u nodrošināšanu</w:t>
      </w:r>
      <w:r w:rsidR="001B759E" w:rsidRPr="00765B44">
        <w:rPr>
          <w:rFonts w:eastAsia="Malgun Gothic"/>
          <w:b/>
          <w:lang w:val="lv-LV" w:eastAsia="zh-CN"/>
        </w:rPr>
        <w:t xml:space="preserve">, </w:t>
      </w:r>
      <w:r w:rsidR="00025753" w:rsidRPr="00025753">
        <w:rPr>
          <w:rFonts w:eastAsia="Malgun Gothic"/>
          <w:b/>
          <w:lang w:val="lv-LV" w:eastAsia="zh-CN"/>
        </w:rPr>
        <w:t>it īpaši saistībā ar ekonomiskajām, sociālajām un kultūras tiesībām</w:t>
      </w:r>
      <w:r w:rsidR="001B759E" w:rsidRPr="00765B44">
        <w:rPr>
          <w:rFonts w:eastAsia="Malgun Gothic"/>
          <w:b/>
          <w:lang w:val="lv-LV" w:eastAsia="zh-CN"/>
        </w:rPr>
        <w:t xml:space="preserve"> (</w:t>
      </w:r>
      <w:r w:rsidR="001B759E" w:rsidRPr="00765B44">
        <w:rPr>
          <w:b/>
          <w:lang w:val="lv-LV"/>
        </w:rPr>
        <w:t>A/HRC/23/37/Add.1 30. rindkopa un 90. rindkopas (b) punkts), un iesaka dalībvalstij izstrādāt pastāvīgu drošības tīklu bērniem paaugstināta riska situācijās.</w:t>
      </w:r>
    </w:p>
    <w:p w:rsidR="001B759E" w:rsidRPr="00765B44" w:rsidRDefault="009608B0" w:rsidP="003E761C">
      <w:pPr>
        <w:pStyle w:val="H1G"/>
        <w:rPr>
          <w:rFonts w:eastAsia="Malgun Gothic"/>
          <w:lang w:val="lv-LV" w:eastAsia="zh-CN"/>
        </w:rPr>
      </w:pPr>
      <w:r w:rsidRPr="00765B44">
        <w:rPr>
          <w:rFonts w:eastAsia="Malgun Gothic"/>
          <w:lang w:val="lv-LV" w:eastAsia="zh-CN"/>
        </w:rPr>
        <w:tab/>
        <w:t>G.</w:t>
      </w:r>
      <w:r w:rsidRPr="00765B44">
        <w:rPr>
          <w:rFonts w:eastAsia="Malgun Gothic"/>
          <w:lang w:val="lv-LV" w:eastAsia="zh-CN"/>
        </w:rPr>
        <w:tab/>
      </w:r>
      <w:r w:rsidR="001B759E" w:rsidRPr="00765B44">
        <w:rPr>
          <w:rFonts w:eastAsia="Malgun Gothic"/>
          <w:lang w:val="lv-LV" w:eastAsia="zh-CN"/>
        </w:rPr>
        <w:t>Izglītība, brīvais laiks un kultūras aktivitātes</w:t>
      </w:r>
      <w:r w:rsidRPr="00765B44">
        <w:rPr>
          <w:rFonts w:eastAsia="Malgun Gothic"/>
          <w:lang w:val="lv-LV" w:eastAsia="zh-CN"/>
        </w:rPr>
        <w:t xml:space="preserve"> (</w:t>
      </w:r>
      <w:r w:rsidR="001B759E" w:rsidRPr="00765B44">
        <w:rPr>
          <w:rFonts w:eastAsia="Malgun Gothic"/>
          <w:lang w:val="lv-LV" w:eastAsia="zh-CN"/>
        </w:rPr>
        <w:t>Konvencijas 28., 29., 30. un 31. punkts)</w:t>
      </w:r>
    </w:p>
    <w:p w:rsidR="009608B0" w:rsidRPr="00765B44" w:rsidRDefault="003E761C" w:rsidP="003E761C">
      <w:pPr>
        <w:pStyle w:val="H23G"/>
        <w:rPr>
          <w:lang w:val="lv-LV"/>
        </w:rPr>
      </w:pPr>
      <w:r w:rsidRPr="00765B44">
        <w:rPr>
          <w:lang w:val="lv-LV"/>
        </w:rPr>
        <w:tab/>
      </w:r>
      <w:r w:rsidRPr="00765B44">
        <w:rPr>
          <w:lang w:val="lv-LV"/>
        </w:rPr>
        <w:tab/>
      </w:r>
      <w:r w:rsidR="001B759E" w:rsidRPr="00765B44">
        <w:rPr>
          <w:bCs/>
          <w:noProof/>
          <w:lang w:val="lv-LV"/>
        </w:rPr>
        <w:t>Izglītība, tostarp arodmācības un konsultēšana</w:t>
      </w:r>
    </w:p>
    <w:p w:rsidR="009608B0" w:rsidRPr="00765B44" w:rsidRDefault="003E309B" w:rsidP="003E761C">
      <w:pPr>
        <w:pStyle w:val="SingleTxtG"/>
        <w:rPr>
          <w:lang w:val="lv-LV"/>
        </w:rPr>
      </w:pPr>
      <w:r w:rsidRPr="00765B44">
        <w:rPr>
          <w:lang w:val="lv-LV"/>
        </w:rPr>
        <w:t>56.</w:t>
      </w:r>
      <w:r w:rsidRPr="00765B44">
        <w:rPr>
          <w:lang w:val="lv-LV"/>
        </w:rPr>
        <w:tab/>
      </w:r>
      <w:r w:rsidR="001B759E" w:rsidRPr="00765B44">
        <w:rPr>
          <w:lang w:val="lv-LV"/>
        </w:rPr>
        <w:t>Komiteja izsaka bažas par šādiem jautājumiem</w:t>
      </w:r>
      <w:r w:rsidR="009608B0" w:rsidRPr="00765B44">
        <w:rPr>
          <w:lang w:val="lv-LV"/>
        </w:rPr>
        <w:t xml:space="preserve">: </w:t>
      </w:r>
    </w:p>
    <w:p w:rsidR="001B759E" w:rsidRPr="00765B44" w:rsidRDefault="001B759E" w:rsidP="000D0D89">
      <w:pPr>
        <w:pStyle w:val="SingleTxtG"/>
        <w:numPr>
          <w:ilvl w:val="1"/>
          <w:numId w:val="30"/>
        </w:numPr>
        <w:spacing w:line="240" w:lineRule="auto"/>
        <w:ind w:left="1134" w:firstLine="567"/>
        <w:rPr>
          <w:lang w:val="lv-LV"/>
        </w:rPr>
      </w:pPr>
      <w:r w:rsidRPr="00765B44">
        <w:rPr>
          <w:lang w:val="lv-LV"/>
        </w:rPr>
        <w:t>bērni</w:t>
      </w:r>
      <w:r w:rsidR="00ED47F2" w:rsidRPr="00765B44">
        <w:rPr>
          <w:lang w:val="lv-LV"/>
        </w:rPr>
        <w:t>, kas</w:t>
      </w:r>
      <w:r w:rsidRPr="00765B44">
        <w:rPr>
          <w:lang w:val="lv-LV"/>
        </w:rPr>
        <w:t xml:space="preserve"> neapmeklē skolu, it īpaši lauku apvidos, kur ir ierobežots skaits izglītības iestāžu;</w:t>
      </w:r>
    </w:p>
    <w:p w:rsidR="001B759E" w:rsidRPr="00765B44" w:rsidRDefault="001B759E" w:rsidP="000D0D89">
      <w:pPr>
        <w:pStyle w:val="SingleTxtG"/>
        <w:numPr>
          <w:ilvl w:val="1"/>
          <w:numId w:val="30"/>
        </w:numPr>
        <w:spacing w:line="240" w:lineRule="auto"/>
        <w:ind w:left="1134" w:firstLine="567"/>
        <w:rPr>
          <w:lang w:val="lv-LV"/>
        </w:rPr>
      </w:pPr>
      <w:r w:rsidRPr="00765B44">
        <w:rPr>
          <w:lang w:val="lv-LV"/>
        </w:rPr>
        <w:t xml:space="preserve">augsti rādītāji </w:t>
      </w:r>
      <w:r w:rsidR="00487EB2">
        <w:rPr>
          <w:lang w:val="lv-LV"/>
        </w:rPr>
        <w:t>p</w:t>
      </w:r>
      <w:r w:rsidRPr="00765B44">
        <w:rPr>
          <w:lang w:val="lv-LV"/>
        </w:rPr>
        <w:t>ar bērniem, īpaši – meitenēm, kur</w:t>
      </w:r>
      <w:r w:rsidR="00ED47F2" w:rsidRPr="00765B44">
        <w:rPr>
          <w:lang w:val="lv-LV"/>
        </w:rPr>
        <w:t>i</w:t>
      </w:r>
      <w:r w:rsidRPr="00765B44">
        <w:rPr>
          <w:lang w:val="lv-LV"/>
        </w:rPr>
        <w:t xml:space="preserve"> pārtrauc mācības;</w:t>
      </w:r>
    </w:p>
    <w:p w:rsidR="001B759E" w:rsidRPr="00765B44" w:rsidRDefault="00487EB2" w:rsidP="000D0D89">
      <w:pPr>
        <w:pStyle w:val="SingleTxtG"/>
        <w:numPr>
          <w:ilvl w:val="1"/>
          <w:numId w:val="30"/>
        </w:numPr>
        <w:spacing w:line="240" w:lineRule="auto"/>
        <w:ind w:left="1134" w:firstLine="567"/>
        <w:rPr>
          <w:lang w:val="lv-LV"/>
        </w:rPr>
      </w:pPr>
      <w:r>
        <w:rPr>
          <w:lang w:val="lv-LV"/>
        </w:rPr>
        <w:t xml:space="preserve">Latvijas skolēniem pieejamās </w:t>
      </w:r>
      <w:r w:rsidR="001B759E" w:rsidRPr="00765B44">
        <w:rPr>
          <w:lang w:val="lv-LV"/>
        </w:rPr>
        <w:t>izglītības kvalitāte</w:t>
      </w:r>
      <w:r w:rsidR="00145A9C" w:rsidRPr="00765B44">
        <w:rPr>
          <w:lang w:val="lv-LV"/>
        </w:rPr>
        <w:t xml:space="preserve"> </w:t>
      </w:r>
      <w:r>
        <w:rPr>
          <w:lang w:val="lv-LV"/>
        </w:rPr>
        <w:t>ierindo viņus zemāk par</w:t>
      </w:r>
      <w:r w:rsidR="00145A9C" w:rsidRPr="00765B44">
        <w:rPr>
          <w:lang w:val="lv-LV"/>
        </w:rPr>
        <w:t xml:space="preserve"> ESAO vidējiem rādītājiem Eiropā;</w:t>
      </w:r>
    </w:p>
    <w:p w:rsidR="00145A9C" w:rsidRPr="00765B44" w:rsidRDefault="00145A9C" w:rsidP="000D0D89">
      <w:pPr>
        <w:pStyle w:val="SingleTxtG"/>
        <w:numPr>
          <w:ilvl w:val="1"/>
          <w:numId w:val="30"/>
        </w:numPr>
        <w:spacing w:line="240" w:lineRule="auto"/>
        <w:ind w:left="1134" w:firstLine="567"/>
        <w:rPr>
          <w:lang w:val="lv-LV"/>
        </w:rPr>
      </w:pPr>
      <w:r w:rsidRPr="00765B44">
        <w:rPr>
          <w:lang w:val="lv-LV"/>
        </w:rPr>
        <w:t xml:space="preserve">nepietiekama skolu kapacitāte skatīt un novērst fizisku un </w:t>
      </w:r>
      <w:r w:rsidR="00515A7A">
        <w:rPr>
          <w:lang w:val="lv-LV"/>
        </w:rPr>
        <w:t>psiholoģisku</w:t>
      </w:r>
      <w:r w:rsidRPr="00765B44">
        <w:rPr>
          <w:lang w:val="lv-LV"/>
        </w:rPr>
        <w:t xml:space="preserve"> vardarbību starp </w:t>
      </w:r>
      <w:r w:rsidR="00FE4736">
        <w:rPr>
          <w:lang w:val="lv-LV"/>
        </w:rPr>
        <w:t>vienaudžiem</w:t>
      </w:r>
      <w:r w:rsidRPr="00765B44">
        <w:rPr>
          <w:lang w:val="lv-LV"/>
        </w:rPr>
        <w:t>, kā arī agrīni identificēt individuā</w:t>
      </w:r>
      <w:r w:rsidR="00515A7A">
        <w:rPr>
          <w:lang w:val="lv-LV"/>
        </w:rPr>
        <w:t>lu</w:t>
      </w:r>
      <w:r w:rsidRPr="00765B44">
        <w:rPr>
          <w:lang w:val="lv-LV"/>
        </w:rPr>
        <w:t>s atkarības un uzvedības traucējumus.</w:t>
      </w:r>
    </w:p>
    <w:p w:rsidR="009608B0" w:rsidRPr="00765B44" w:rsidRDefault="003E309B" w:rsidP="00A90778">
      <w:pPr>
        <w:pStyle w:val="SingleTxtG"/>
        <w:rPr>
          <w:b/>
          <w:lang w:val="lv-LV"/>
        </w:rPr>
      </w:pPr>
      <w:r w:rsidRPr="00765B44">
        <w:rPr>
          <w:lang w:val="lv-LV"/>
        </w:rPr>
        <w:t>57.</w:t>
      </w:r>
      <w:r w:rsidRPr="00765B44">
        <w:rPr>
          <w:lang w:val="lv-LV"/>
        </w:rPr>
        <w:tab/>
      </w:r>
      <w:r w:rsidR="00ED47F2" w:rsidRPr="00765B44">
        <w:rPr>
          <w:b/>
          <w:lang w:val="lv-LV"/>
        </w:rPr>
        <w:t>Komiteja iesaka dalībvalstij</w:t>
      </w:r>
      <w:r w:rsidR="009608B0" w:rsidRPr="00765B44">
        <w:rPr>
          <w:b/>
          <w:lang w:val="lv-LV"/>
        </w:rPr>
        <w:t>:</w:t>
      </w:r>
    </w:p>
    <w:p w:rsidR="00ED47F2" w:rsidRPr="00765B44" w:rsidRDefault="00ED47F2" w:rsidP="000D0D89">
      <w:pPr>
        <w:pStyle w:val="SingleTxtG"/>
        <w:numPr>
          <w:ilvl w:val="1"/>
          <w:numId w:val="31"/>
        </w:numPr>
        <w:ind w:left="1134" w:firstLine="567"/>
        <w:rPr>
          <w:b/>
          <w:lang w:val="lv-LV"/>
        </w:rPr>
      </w:pPr>
      <w:r w:rsidRPr="00765B44">
        <w:rPr>
          <w:b/>
          <w:lang w:val="lv-LV"/>
        </w:rPr>
        <w:t>nodrošināt, ka visi skolas vecuma bērni apmeklē skolu, īpašu uzmanību pievēršot bērniem lauku apvidos;</w:t>
      </w:r>
    </w:p>
    <w:p w:rsidR="00ED47F2" w:rsidRPr="00765B44" w:rsidRDefault="00FE4736" w:rsidP="000D0D89">
      <w:pPr>
        <w:pStyle w:val="SingleTxtG"/>
        <w:numPr>
          <w:ilvl w:val="1"/>
          <w:numId w:val="31"/>
        </w:numPr>
        <w:ind w:left="1134" w:firstLine="567"/>
        <w:rPr>
          <w:b/>
          <w:lang w:val="lv-LV"/>
        </w:rPr>
      </w:pPr>
      <w:r>
        <w:rPr>
          <w:b/>
          <w:lang w:val="lv-LV"/>
        </w:rPr>
        <w:t>veikt pasākumus</w:t>
      </w:r>
      <w:r w:rsidR="00ED47F2" w:rsidRPr="00765B44">
        <w:rPr>
          <w:b/>
          <w:lang w:val="lv-LV"/>
        </w:rPr>
        <w:t>, lai samazinātu un novērstu gadījumus, kad skolēni pārtrauc mācības, īpašu uzmanību pievēršot meitenēm;</w:t>
      </w:r>
    </w:p>
    <w:p w:rsidR="00ED47F2" w:rsidRPr="00765B44" w:rsidRDefault="00ED47F2" w:rsidP="000D0D89">
      <w:pPr>
        <w:pStyle w:val="SingleTxtG"/>
        <w:numPr>
          <w:ilvl w:val="1"/>
          <w:numId w:val="31"/>
        </w:numPr>
        <w:ind w:left="1134" w:firstLine="567"/>
        <w:rPr>
          <w:b/>
          <w:lang w:val="lv-LV"/>
        </w:rPr>
      </w:pPr>
      <w:r w:rsidRPr="00765B44">
        <w:rPr>
          <w:b/>
          <w:lang w:val="lv-LV"/>
        </w:rPr>
        <w:t>ieguldīt izglītības sistēmas kvalitātes uzlabošanā, lai tā sasniegtu starptautiski atzītus standartus, īpaši apmācot skolotājus;</w:t>
      </w:r>
    </w:p>
    <w:p w:rsidR="00ED47F2" w:rsidRPr="00765B44" w:rsidRDefault="00ED47F2" w:rsidP="000D0D89">
      <w:pPr>
        <w:pStyle w:val="SingleTxtG"/>
        <w:numPr>
          <w:ilvl w:val="1"/>
          <w:numId w:val="31"/>
        </w:numPr>
        <w:ind w:left="1134" w:firstLine="567"/>
        <w:rPr>
          <w:b/>
          <w:lang w:val="lv-LV"/>
        </w:rPr>
      </w:pPr>
      <w:r w:rsidRPr="00765B44">
        <w:rPr>
          <w:b/>
          <w:lang w:val="lv-LV"/>
        </w:rPr>
        <w:t>veicināt, ka vis</w:t>
      </w:r>
      <w:r w:rsidR="00515A7A">
        <w:rPr>
          <w:b/>
          <w:lang w:val="lv-LV"/>
        </w:rPr>
        <w:t>ā</w:t>
      </w:r>
      <w:r w:rsidRPr="00765B44">
        <w:rPr>
          <w:b/>
          <w:lang w:val="lv-LV"/>
        </w:rPr>
        <w:t xml:space="preserve">s skolās tiek ieviesta Valsts bērnu tiesību aizsardzības </w:t>
      </w:r>
      <w:r w:rsidR="00765B44" w:rsidRPr="00765B44">
        <w:rPr>
          <w:b/>
          <w:lang w:val="lv-LV"/>
        </w:rPr>
        <w:t>inspekcijas</w:t>
      </w:r>
      <w:r w:rsidRPr="00765B44">
        <w:rPr>
          <w:b/>
          <w:lang w:val="lv-LV"/>
        </w:rPr>
        <w:t xml:space="preserve"> (VBTAI) iniciatīva “Draudzīga skola”;</w:t>
      </w:r>
    </w:p>
    <w:p w:rsidR="00ED47F2" w:rsidRPr="00765B44" w:rsidRDefault="00ED47F2" w:rsidP="000D0D89">
      <w:pPr>
        <w:pStyle w:val="SingleTxtG"/>
        <w:numPr>
          <w:ilvl w:val="1"/>
          <w:numId w:val="31"/>
        </w:numPr>
        <w:ind w:left="1134" w:firstLine="567"/>
        <w:rPr>
          <w:b/>
          <w:lang w:val="lv-LV"/>
        </w:rPr>
      </w:pPr>
      <w:r w:rsidRPr="00765B44">
        <w:rPr>
          <w:b/>
          <w:lang w:val="lv-LV"/>
        </w:rPr>
        <w:t>vēl vairāk nostiprināt skolas personāla zināšanas par metodēm un veidiem, kā novērst vardarbību skolā</w:t>
      </w:r>
      <w:r w:rsidR="00515A7A">
        <w:rPr>
          <w:b/>
          <w:lang w:val="lv-LV"/>
        </w:rPr>
        <w:t>,</w:t>
      </w:r>
      <w:r w:rsidRPr="00765B44">
        <w:rPr>
          <w:b/>
          <w:lang w:val="lv-LV"/>
        </w:rPr>
        <w:t xml:space="preserve"> un personāla lomu </w:t>
      </w:r>
      <w:r w:rsidR="00515A7A">
        <w:rPr>
          <w:b/>
          <w:lang w:val="lv-LV"/>
        </w:rPr>
        <w:t>vardarbības</w:t>
      </w:r>
      <w:r w:rsidRPr="00765B44">
        <w:rPr>
          <w:b/>
          <w:lang w:val="lv-LV"/>
        </w:rPr>
        <w:t xml:space="preserve"> identificēšanā un mazināšanā;</w:t>
      </w:r>
    </w:p>
    <w:p w:rsidR="00ED47F2" w:rsidRPr="00765B44" w:rsidRDefault="00ED47F2" w:rsidP="000D0D89">
      <w:pPr>
        <w:pStyle w:val="SingleTxtG"/>
        <w:numPr>
          <w:ilvl w:val="1"/>
          <w:numId w:val="31"/>
        </w:numPr>
        <w:ind w:left="1134" w:firstLine="567"/>
        <w:rPr>
          <w:b/>
          <w:lang w:val="lv-LV"/>
        </w:rPr>
      </w:pPr>
      <w:r w:rsidRPr="00765B44">
        <w:rPr>
          <w:b/>
          <w:lang w:val="lv-LV"/>
        </w:rPr>
        <w:t xml:space="preserve">izstrādāt agrīnas identificēšanas un </w:t>
      </w:r>
      <w:r w:rsidR="00515A7A">
        <w:rPr>
          <w:b/>
          <w:lang w:val="lv-LV"/>
        </w:rPr>
        <w:t>individualizētas</w:t>
      </w:r>
      <w:r w:rsidRPr="00765B44">
        <w:rPr>
          <w:b/>
          <w:lang w:val="lv-LV"/>
        </w:rPr>
        <w:t xml:space="preserve"> novēršanas programm</w:t>
      </w:r>
      <w:r w:rsidR="00515A7A">
        <w:rPr>
          <w:b/>
          <w:lang w:val="lv-LV"/>
        </w:rPr>
        <w:t>as</w:t>
      </w:r>
      <w:r w:rsidRPr="00765B44">
        <w:rPr>
          <w:b/>
          <w:lang w:val="lv-LV"/>
        </w:rPr>
        <w:t xml:space="preserve"> bērniem riska situācijās.</w:t>
      </w:r>
    </w:p>
    <w:p w:rsidR="00ED47F2" w:rsidRPr="00765B44" w:rsidRDefault="00ED47F2" w:rsidP="00ED47F2">
      <w:pPr>
        <w:pStyle w:val="H23G"/>
        <w:ind w:firstLine="0"/>
        <w:rPr>
          <w:lang w:val="lv-LV"/>
        </w:rPr>
      </w:pPr>
      <w:r w:rsidRPr="00765B44">
        <w:rPr>
          <w:lang w:val="lv-LV"/>
        </w:rPr>
        <w:t xml:space="preserve">Atpūta, brīvais laiks, izklaides, kultūras un mākslinieciskās </w:t>
      </w:r>
      <w:r w:rsidR="00765B44" w:rsidRPr="00765B44">
        <w:rPr>
          <w:lang w:val="lv-LV"/>
        </w:rPr>
        <w:t>aktivitātes</w:t>
      </w:r>
    </w:p>
    <w:p w:rsidR="00ED47F2" w:rsidRPr="00765B44" w:rsidRDefault="003E309B" w:rsidP="00A90778">
      <w:pPr>
        <w:pStyle w:val="SingleTxtG"/>
        <w:rPr>
          <w:rFonts w:eastAsia="Malgun Gothic"/>
          <w:lang w:val="lv-LV"/>
        </w:rPr>
      </w:pPr>
      <w:r w:rsidRPr="00765B44">
        <w:rPr>
          <w:rFonts w:eastAsia="Malgun Gothic"/>
          <w:lang w:val="lv-LV"/>
        </w:rPr>
        <w:t>58.</w:t>
      </w:r>
      <w:r w:rsidRPr="00765B44">
        <w:rPr>
          <w:rFonts w:eastAsia="Malgun Gothic"/>
          <w:lang w:val="lv-LV"/>
        </w:rPr>
        <w:tab/>
      </w:r>
      <w:r w:rsidR="00ED47F2" w:rsidRPr="00765B44">
        <w:rPr>
          <w:rFonts w:eastAsia="Malgun Gothic"/>
          <w:lang w:val="lv-LV"/>
        </w:rPr>
        <w:t>Komiteja izsaka bažas, ka bērnu dalība pēcskolas un izklaides</w:t>
      </w:r>
      <w:r w:rsidR="00515A7A">
        <w:rPr>
          <w:rFonts w:eastAsia="Malgun Gothic"/>
          <w:lang w:val="lv-LV"/>
        </w:rPr>
        <w:t xml:space="preserve"> aktivitātē</w:t>
      </w:r>
      <w:r w:rsidR="00765B44" w:rsidRPr="00765B44">
        <w:rPr>
          <w:rFonts w:eastAsia="Malgun Gothic"/>
          <w:lang w:val="lv-LV"/>
        </w:rPr>
        <w:t xml:space="preserve">s un kultūras </w:t>
      </w:r>
      <w:r w:rsidR="00515A7A">
        <w:rPr>
          <w:rFonts w:eastAsia="Malgun Gothic"/>
          <w:lang w:val="lv-LV"/>
        </w:rPr>
        <w:t>pasākumos</w:t>
      </w:r>
      <w:r w:rsidR="00765B44" w:rsidRPr="00765B44">
        <w:rPr>
          <w:rFonts w:eastAsia="Malgun Gothic"/>
          <w:lang w:val="lv-LV"/>
        </w:rPr>
        <w:t xml:space="preserve"> ir atkarīga no vecāku ienākumiem.</w:t>
      </w:r>
    </w:p>
    <w:p w:rsidR="00765B44" w:rsidRPr="00300AB4" w:rsidRDefault="003E309B" w:rsidP="00A90778">
      <w:pPr>
        <w:pStyle w:val="SingleTxtG"/>
        <w:rPr>
          <w:b/>
          <w:lang w:val="lv-LV"/>
        </w:rPr>
      </w:pPr>
      <w:r w:rsidRPr="00765B44">
        <w:rPr>
          <w:b/>
          <w:lang w:val="lv-LV"/>
        </w:rPr>
        <w:t>59.</w:t>
      </w:r>
      <w:r w:rsidRPr="00765B44">
        <w:rPr>
          <w:b/>
          <w:lang w:val="lv-LV"/>
        </w:rPr>
        <w:tab/>
      </w:r>
      <w:r w:rsidR="00765B44" w:rsidRPr="00765B44">
        <w:rPr>
          <w:b/>
          <w:lang w:val="lv-LV"/>
        </w:rPr>
        <w:t xml:space="preserve">Ņemot vērā Komitejas vispārējo komentāru Nr. 17 (2013. gads) par bērna tiesībām uz atpūtu, brīvo laiku, spēlēšanos, izklaides aktivitātēm, kultūras dzīvi un mākslām, Komiteja iesaka dalībvalstij veikt nepieciešamos pasākumus, lai par saprātīgu samaksu veicinātu piekļuvi spēlēšanās, kultūras, brīvā laika un citām izklaidējošām un izglītības aktivitātēm bērniem no visām sociāli ekonomiskajām </w:t>
      </w:r>
      <w:r w:rsidR="00765B44" w:rsidRPr="00300AB4">
        <w:rPr>
          <w:b/>
          <w:lang w:val="lv-LV"/>
        </w:rPr>
        <w:t>grupām.</w:t>
      </w:r>
    </w:p>
    <w:p w:rsidR="007740A5" w:rsidRPr="00300AB4" w:rsidRDefault="009608B0" w:rsidP="0050309A">
      <w:pPr>
        <w:pStyle w:val="H23G"/>
        <w:jc w:val="both"/>
        <w:rPr>
          <w:sz w:val="24"/>
          <w:szCs w:val="24"/>
          <w:lang w:val="lv-LV"/>
        </w:rPr>
      </w:pPr>
      <w:r w:rsidRPr="00300AB4">
        <w:rPr>
          <w:sz w:val="24"/>
          <w:szCs w:val="24"/>
          <w:lang w:val="lv-LV"/>
        </w:rPr>
        <w:lastRenderedPageBreak/>
        <w:tab/>
        <w:t>H.</w:t>
      </w:r>
      <w:r w:rsidRPr="00300AB4">
        <w:rPr>
          <w:sz w:val="24"/>
          <w:szCs w:val="24"/>
          <w:lang w:val="lv-LV"/>
        </w:rPr>
        <w:tab/>
      </w:r>
      <w:r w:rsidR="007740A5" w:rsidRPr="00300AB4">
        <w:rPr>
          <w:sz w:val="24"/>
          <w:szCs w:val="24"/>
          <w:lang w:val="lv-LV"/>
        </w:rPr>
        <w:t>Īpašie aizsardzības pasākumi</w:t>
      </w:r>
      <w:r w:rsidRPr="00300AB4">
        <w:rPr>
          <w:sz w:val="24"/>
          <w:szCs w:val="24"/>
          <w:lang w:val="lv-LV"/>
        </w:rPr>
        <w:t xml:space="preserve"> (</w:t>
      </w:r>
      <w:r w:rsidR="007740A5" w:rsidRPr="00300AB4">
        <w:rPr>
          <w:sz w:val="24"/>
          <w:szCs w:val="24"/>
          <w:lang w:val="lv-LV"/>
        </w:rPr>
        <w:t>Konvencijas</w:t>
      </w:r>
      <w:r w:rsidR="007740A5" w:rsidRPr="00300AB4">
        <w:rPr>
          <w:bCs/>
          <w:noProof/>
          <w:lang w:val="lv-LV"/>
        </w:rPr>
        <w:t xml:space="preserve"> 22., 30., 32.–3</w:t>
      </w:r>
      <w:r w:rsidR="001372CB" w:rsidRPr="00300AB4">
        <w:rPr>
          <w:bCs/>
          <w:noProof/>
          <w:lang w:val="lv-LV"/>
        </w:rPr>
        <w:t>3</w:t>
      </w:r>
      <w:r w:rsidR="007740A5" w:rsidRPr="00300AB4">
        <w:rPr>
          <w:bCs/>
          <w:noProof/>
          <w:lang w:val="lv-LV"/>
        </w:rPr>
        <w:t>.</w:t>
      </w:r>
      <w:r w:rsidR="001372CB" w:rsidRPr="00300AB4">
        <w:rPr>
          <w:bCs/>
          <w:noProof/>
          <w:lang w:val="lv-LV"/>
        </w:rPr>
        <w:t>, 35. –36.</w:t>
      </w:r>
      <w:r w:rsidR="007740A5" w:rsidRPr="00300AB4">
        <w:rPr>
          <w:bCs/>
          <w:noProof/>
          <w:lang w:val="lv-LV"/>
        </w:rPr>
        <w:t xml:space="preserve"> pants, 37. panta b) – d) punkts, 38., 39.</w:t>
      </w:r>
      <w:r w:rsidR="0050309A">
        <w:rPr>
          <w:bCs/>
          <w:noProof/>
          <w:lang w:val="lv-LV"/>
        </w:rPr>
        <w:t xml:space="preserve"> un</w:t>
      </w:r>
      <w:r w:rsidR="007740A5" w:rsidRPr="00300AB4">
        <w:rPr>
          <w:bCs/>
          <w:noProof/>
          <w:lang w:val="lv-LV"/>
        </w:rPr>
        <w:t xml:space="preserve"> 40. pants</w:t>
      </w:r>
      <w:r w:rsidR="001372CB" w:rsidRPr="00300AB4">
        <w:rPr>
          <w:bCs/>
          <w:noProof/>
          <w:lang w:val="lv-LV"/>
        </w:rPr>
        <w:t>)</w:t>
      </w:r>
    </w:p>
    <w:p w:rsidR="009608B0" w:rsidRPr="00300AB4" w:rsidRDefault="009608B0" w:rsidP="009608B0">
      <w:pPr>
        <w:pStyle w:val="H23G"/>
        <w:rPr>
          <w:lang w:val="lv-LV"/>
        </w:rPr>
      </w:pPr>
      <w:r w:rsidRPr="00300AB4">
        <w:rPr>
          <w:lang w:val="lv-LV"/>
        </w:rPr>
        <w:tab/>
      </w:r>
      <w:r w:rsidRPr="00300AB4">
        <w:rPr>
          <w:lang w:val="lv-LV"/>
        </w:rPr>
        <w:tab/>
      </w:r>
      <w:r w:rsidR="001372CB" w:rsidRPr="00300AB4">
        <w:rPr>
          <w:lang w:val="lv-LV"/>
        </w:rPr>
        <w:t>Patvēruma meklētāju un bēgļu bērni</w:t>
      </w:r>
    </w:p>
    <w:p w:rsidR="001372CB" w:rsidRPr="00300AB4" w:rsidRDefault="003E309B" w:rsidP="00A90778">
      <w:pPr>
        <w:pStyle w:val="SingleTxtG"/>
        <w:rPr>
          <w:lang w:val="lv-LV"/>
        </w:rPr>
      </w:pPr>
      <w:r w:rsidRPr="00300AB4">
        <w:rPr>
          <w:lang w:val="lv-LV"/>
        </w:rPr>
        <w:t>60.</w:t>
      </w:r>
      <w:r w:rsidRPr="00300AB4">
        <w:rPr>
          <w:lang w:val="lv-LV"/>
        </w:rPr>
        <w:tab/>
      </w:r>
      <w:r w:rsidR="001372CB" w:rsidRPr="00300AB4">
        <w:rPr>
          <w:lang w:val="lv-LV"/>
        </w:rPr>
        <w:t>Komiteja atzinīgi novērtē mācīb</w:t>
      </w:r>
      <w:r w:rsidR="00E455AE">
        <w:rPr>
          <w:lang w:val="lv-LV"/>
        </w:rPr>
        <w:t>u</w:t>
      </w:r>
      <w:r w:rsidR="001372CB" w:rsidRPr="00300AB4">
        <w:rPr>
          <w:lang w:val="lv-LV"/>
        </w:rPr>
        <w:t xml:space="preserve"> semināru organizēšanu tiesnešiem, bērnu tiesību ietveršanu Valsts robežsardzes koledžas izglītības programmās un saprašanās memoranda parakstīšanu ar Apvienoto Nāciju </w:t>
      </w:r>
      <w:r w:rsidR="0050309A">
        <w:rPr>
          <w:lang w:val="lv-LV"/>
        </w:rPr>
        <w:t xml:space="preserve">Organizācijas </w:t>
      </w:r>
      <w:r w:rsidR="001372CB" w:rsidRPr="00300AB4">
        <w:rPr>
          <w:lang w:val="lv-LV"/>
        </w:rPr>
        <w:t xml:space="preserve">Augsto komisāru bēgļu jautājumos (UNHCR) 2011. gada janvārī. Taču </w:t>
      </w:r>
      <w:r w:rsidR="00300AB4" w:rsidRPr="00300AB4">
        <w:rPr>
          <w:lang w:val="lv-LV"/>
        </w:rPr>
        <w:t>Komiteja</w:t>
      </w:r>
      <w:r w:rsidR="001372CB" w:rsidRPr="00300AB4">
        <w:rPr>
          <w:lang w:val="lv-LV"/>
        </w:rPr>
        <w:t xml:space="preserve"> izsaka bažas par šādiem jautājumiem:</w:t>
      </w:r>
    </w:p>
    <w:p w:rsidR="001372CB" w:rsidRPr="00300AB4" w:rsidRDefault="001372CB" w:rsidP="000D0D89">
      <w:pPr>
        <w:numPr>
          <w:ilvl w:val="1"/>
          <w:numId w:val="32"/>
        </w:numPr>
        <w:spacing w:after="120"/>
        <w:ind w:left="1134" w:right="1134" w:firstLine="567"/>
        <w:jc w:val="both"/>
        <w:rPr>
          <w:lang w:val="lv-LV"/>
        </w:rPr>
      </w:pPr>
      <w:r w:rsidRPr="00300AB4">
        <w:rPr>
          <w:lang w:val="lv-LV"/>
        </w:rPr>
        <w:t xml:space="preserve">2015. gada decembrī pieņemtajā Patvēruma likumā nav tieši noteikts, ka patvēruma meklētāju bērnu aizturēšana jāizmanto tikai </w:t>
      </w:r>
      <w:r w:rsidR="0050309A">
        <w:rPr>
          <w:lang w:val="lv-LV"/>
        </w:rPr>
        <w:t>galējas nepieciešamības gadījumā</w:t>
      </w:r>
      <w:r w:rsidRPr="00300AB4">
        <w:rPr>
          <w:lang w:val="lv-LV"/>
        </w:rPr>
        <w:t>, turklāt patvēruma meklēšanas procesā t</w:t>
      </w:r>
      <w:r w:rsidR="00E455AE">
        <w:rPr>
          <w:lang w:val="lv-LV"/>
        </w:rPr>
        <w:t>as</w:t>
      </w:r>
      <w:r w:rsidRPr="00300AB4">
        <w:rPr>
          <w:lang w:val="lv-LV"/>
        </w:rPr>
        <w:t xml:space="preserve"> jāizmanto </w:t>
      </w:r>
      <w:proofErr w:type="gramStart"/>
      <w:r w:rsidRPr="00300AB4">
        <w:rPr>
          <w:lang w:val="lv-LV"/>
        </w:rPr>
        <w:t>iespējami īsāk</w:t>
      </w:r>
      <w:r w:rsidR="0050309A">
        <w:rPr>
          <w:lang w:val="lv-LV"/>
        </w:rPr>
        <w:t>u</w:t>
      </w:r>
      <w:r w:rsidRPr="00300AB4">
        <w:rPr>
          <w:lang w:val="lv-LV"/>
        </w:rPr>
        <w:t xml:space="preserve"> laiku</w:t>
      </w:r>
      <w:proofErr w:type="gramEnd"/>
      <w:r w:rsidRPr="00300AB4">
        <w:rPr>
          <w:lang w:val="lv-LV"/>
        </w:rPr>
        <w:t>;</w:t>
      </w:r>
    </w:p>
    <w:p w:rsidR="001372CB" w:rsidRPr="00300AB4" w:rsidRDefault="001372CB" w:rsidP="000D0D89">
      <w:pPr>
        <w:numPr>
          <w:ilvl w:val="1"/>
          <w:numId w:val="32"/>
        </w:numPr>
        <w:spacing w:after="120"/>
        <w:ind w:left="1134" w:right="1134" w:firstLine="567"/>
        <w:jc w:val="both"/>
        <w:rPr>
          <w:lang w:val="lv-LV"/>
        </w:rPr>
      </w:pPr>
      <w:r w:rsidRPr="00300AB4">
        <w:rPr>
          <w:lang w:val="lv-LV"/>
        </w:rPr>
        <w:t>patvēruma meklētāju bērni aizturēšanas institūcijās ir tiesīgi tikai uz primāro veselības aprūpi un neatliekamu ārstēšanu;</w:t>
      </w:r>
    </w:p>
    <w:p w:rsidR="001372CB" w:rsidRPr="00300AB4" w:rsidRDefault="00A15EAF" w:rsidP="000D0D89">
      <w:pPr>
        <w:numPr>
          <w:ilvl w:val="1"/>
          <w:numId w:val="32"/>
        </w:numPr>
        <w:spacing w:after="120"/>
        <w:ind w:left="1134" w:right="1134" w:firstLine="567"/>
        <w:jc w:val="both"/>
        <w:rPr>
          <w:lang w:val="lv-LV"/>
        </w:rPr>
      </w:pPr>
      <w:r w:rsidRPr="00300AB4">
        <w:rPr>
          <w:lang w:val="lv-LV"/>
        </w:rPr>
        <w:t>dominējošā negatīvā attieksme, tostarp ksenofobija, neļauj patvēruma meklētāju un bēgļu bērniem sociāli un ekonomiski integrēties.</w:t>
      </w:r>
    </w:p>
    <w:p w:rsidR="009608B0" w:rsidRPr="00300AB4" w:rsidRDefault="003E309B" w:rsidP="00A90778">
      <w:pPr>
        <w:pStyle w:val="SingleTxtG"/>
        <w:rPr>
          <w:b/>
          <w:lang w:val="lv-LV"/>
        </w:rPr>
      </w:pPr>
      <w:r w:rsidRPr="00300AB4">
        <w:rPr>
          <w:lang w:val="lv-LV"/>
        </w:rPr>
        <w:t>61.</w:t>
      </w:r>
      <w:r w:rsidRPr="00300AB4">
        <w:rPr>
          <w:lang w:val="lv-LV"/>
        </w:rPr>
        <w:tab/>
      </w:r>
      <w:r w:rsidR="00300AB4" w:rsidRPr="00300AB4">
        <w:rPr>
          <w:b/>
          <w:lang w:val="lv-LV"/>
        </w:rPr>
        <w:t>Komiteja</w:t>
      </w:r>
      <w:r w:rsidR="00A15EAF" w:rsidRPr="00300AB4">
        <w:rPr>
          <w:b/>
          <w:lang w:val="lv-LV"/>
        </w:rPr>
        <w:t xml:space="preserve"> iesaka dalībvalstij</w:t>
      </w:r>
      <w:r w:rsidR="009608B0" w:rsidRPr="00300AB4">
        <w:rPr>
          <w:b/>
          <w:lang w:val="lv-LV"/>
        </w:rPr>
        <w:t>:</w:t>
      </w:r>
      <w:r w:rsidR="0050309A" w:rsidRPr="0050309A">
        <w:rPr>
          <w:b/>
          <w:lang w:val="lv-LV"/>
        </w:rPr>
        <w:t xml:space="preserve"> </w:t>
      </w:r>
    </w:p>
    <w:p w:rsidR="00135FB1" w:rsidRPr="00300AB4" w:rsidRDefault="00135FB1" w:rsidP="000D0D89">
      <w:pPr>
        <w:numPr>
          <w:ilvl w:val="1"/>
          <w:numId w:val="33"/>
        </w:numPr>
        <w:spacing w:after="120"/>
        <w:ind w:left="1134" w:right="1134" w:firstLine="567"/>
        <w:jc w:val="both"/>
        <w:rPr>
          <w:b/>
          <w:lang w:val="lv-LV"/>
        </w:rPr>
      </w:pPr>
      <w:r w:rsidRPr="00300AB4">
        <w:rPr>
          <w:b/>
          <w:lang w:val="lv-LV"/>
        </w:rPr>
        <w:t xml:space="preserve">pārskatīt Patvēruma likumu, lai </w:t>
      </w:r>
      <w:r w:rsidR="0050309A">
        <w:rPr>
          <w:b/>
          <w:lang w:val="lv-LV"/>
        </w:rPr>
        <w:t>uz</w:t>
      </w:r>
      <w:r w:rsidRPr="00300AB4">
        <w:rPr>
          <w:b/>
          <w:lang w:val="lv-LV"/>
        </w:rPr>
        <w:t xml:space="preserve"> patvēruma meklētāju bērn</w:t>
      </w:r>
      <w:r w:rsidR="0050309A">
        <w:rPr>
          <w:b/>
          <w:lang w:val="lv-LV"/>
        </w:rPr>
        <w:t>iem</w:t>
      </w:r>
      <w:r w:rsidRPr="00300AB4">
        <w:rPr>
          <w:b/>
          <w:lang w:val="lv-LV"/>
        </w:rPr>
        <w:t xml:space="preserve"> </w:t>
      </w:r>
      <w:r w:rsidR="0050309A" w:rsidRPr="00300AB4">
        <w:rPr>
          <w:b/>
          <w:lang w:val="lv-LV"/>
        </w:rPr>
        <w:t xml:space="preserve">patvēruma meklēšanas procedūras laikā </w:t>
      </w:r>
      <w:r w:rsidR="0050309A">
        <w:rPr>
          <w:b/>
          <w:lang w:val="lv-LV"/>
        </w:rPr>
        <w:t>neattiektos aizturēšana</w:t>
      </w:r>
      <w:r w:rsidRPr="00300AB4">
        <w:rPr>
          <w:b/>
          <w:lang w:val="lv-LV"/>
        </w:rPr>
        <w:t>;</w:t>
      </w:r>
      <w:r w:rsidR="0050309A" w:rsidRPr="0050309A">
        <w:rPr>
          <w:b/>
          <w:lang w:val="lv-LV"/>
        </w:rPr>
        <w:t xml:space="preserve"> </w:t>
      </w:r>
    </w:p>
    <w:p w:rsidR="00135FB1" w:rsidRPr="00300AB4" w:rsidRDefault="00135FB1" w:rsidP="000D0D89">
      <w:pPr>
        <w:numPr>
          <w:ilvl w:val="1"/>
          <w:numId w:val="33"/>
        </w:numPr>
        <w:spacing w:after="120"/>
        <w:ind w:left="1134" w:right="1134" w:firstLine="567"/>
        <w:jc w:val="both"/>
        <w:rPr>
          <w:b/>
          <w:lang w:val="lv-LV"/>
        </w:rPr>
      </w:pPr>
      <w:r w:rsidRPr="00300AB4">
        <w:rPr>
          <w:b/>
          <w:lang w:val="lv-LV"/>
        </w:rPr>
        <w:t>pārskatīt Ārstniecības likumu, lai nodrošinātu patvēruma meklētāju bērniem aizturēšanas apstākļos pilnvērtīgu ārstēšanu, kas ir līdzvērtīga tai, kas pieejama citām aizturētajām personām;</w:t>
      </w:r>
    </w:p>
    <w:p w:rsidR="00135FB1" w:rsidRPr="00300AB4" w:rsidRDefault="00135FB1" w:rsidP="000D0D89">
      <w:pPr>
        <w:numPr>
          <w:ilvl w:val="1"/>
          <w:numId w:val="33"/>
        </w:numPr>
        <w:spacing w:after="120"/>
        <w:ind w:left="1134" w:right="1134" w:firstLine="567"/>
        <w:jc w:val="both"/>
        <w:rPr>
          <w:b/>
          <w:lang w:val="lv-LV"/>
        </w:rPr>
      </w:pPr>
      <w:r w:rsidRPr="00300AB4">
        <w:rPr>
          <w:b/>
          <w:lang w:val="lv-LV"/>
        </w:rPr>
        <w:t xml:space="preserve">veikt visus nepieciešamos pasākumus, lai novērstu </w:t>
      </w:r>
      <w:r w:rsidR="00300AB4">
        <w:rPr>
          <w:b/>
          <w:lang w:val="lv-LV"/>
        </w:rPr>
        <w:t>negatīvu</w:t>
      </w:r>
      <w:r w:rsidRPr="00300AB4">
        <w:rPr>
          <w:b/>
          <w:lang w:val="lv-LV"/>
        </w:rPr>
        <w:t xml:space="preserve"> attieksmi un neiecietību pret patvēruma meklētāju un bēgļu bērniem un veicinātu viņu integrāciju sabiedrībā;</w:t>
      </w:r>
    </w:p>
    <w:p w:rsidR="00135FB1" w:rsidRPr="00300AB4" w:rsidRDefault="00135FB1" w:rsidP="000D0D89">
      <w:pPr>
        <w:numPr>
          <w:ilvl w:val="1"/>
          <w:numId w:val="33"/>
        </w:numPr>
        <w:spacing w:after="120"/>
        <w:ind w:left="1134" w:right="1134" w:firstLine="567"/>
        <w:jc w:val="both"/>
        <w:rPr>
          <w:b/>
          <w:lang w:val="lv-LV"/>
        </w:rPr>
      </w:pPr>
      <w:r w:rsidRPr="00300AB4">
        <w:rPr>
          <w:b/>
          <w:lang w:val="lv-LV"/>
        </w:rPr>
        <w:t>turpināt sadarbību ar UNHCR, lai ieviestu attiecināmo kritēriju un standartu vadlīnijas un pārtrauktu patvēruma meklētāju bēgļu aizturēšanu.</w:t>
      </w:r>
    </w:p>
    <w:p w:rsidR="009608B0" w:rsidRPr="00300AB4" w:rsidRDefault="00B8166E" w:rsidP="00B8166E">
      <w:pPr>
        <w:pStyle w:val="H23G"/>
        <w:ind w:firstLine="0"/>
        <w:rPr>
          <w:bCs/>
          <w:lang w:val="lv-LV" w:eastAsia="en-GB"/>
        </w:rPr>
      </w:pPr>
      <w:r w:rsidRPr="00300AB4">
        <w:rPr>
          <w:rFonts w:eastAsia="Malgun Gothic"/>
          <w:lang w:val="lv-LV" w:eastAsia="zh-CN"/>
        </w:rPr>
        <w:t>Tiesvedības nepilngadīgo lietās pārvaldība</w:t>
      </w:r>
    </w:p>
    <w:p w:rsidR="00112BD3" w:rsidRPr="00300AB4" w:rsidRDefault="003E309B" w:rsidP="00A90778">
      <w:pPr>
        <w:pStyle w:val="SingleTxtG"/>
        <w:rPr>
          <w:lang w:val="lv-LV"/>
        </w:rPr>
      </w:pPr>
      <w:r w:rsidRPr="00300AB4">
        <w:rPr>
          <w:lang w:val="lv-LV"/>
        </w:rPr>
        <w:t>62.</w:t>
      </w:r>
      <w:r w:rsidRPr="00300AB4">
        <w:rPr>
          <w:lang w:val="lv-LV"/>
        </w:rPr>
        <w:tab/>
      </w:r>
      <w:r w:rsidR="00112BD3" w:rsidRPr="00300AB4">
        <w:rPr>
          <w:lang w:val="lv-LV"/>
        </w:rPr>
        <w:t>Komiteja atzinīgi novērtē kapacitātes uzlabošanas, mācīb</w:t>
      </w:r>
      <w:r w:rsidR="00E455AE">
        <w:rPr>
          <w:lang w:val="lv-LV"/>
        </w:rPr>
        <w:t>u</w:t>
      </w:r>
      <w:r w:rsidR="00112BD3" w:rsidRPr="00300AB4">
        <w:rPr>
          <w:lang w:val="lv-LV"/>
        </w:rPr>
        <w:t xml:space="preserve"> un izpratnes veicināšanas aktivitātes aizturēšanas iestāžu personālam, kas strādā ar bērniem, kā arī izmaiņas, kas veiktas atbilstoši aptaujām ar aizturētajiem bērniem par vardarbību, apstākļiem aizturēšanas iestādēs un iekšējās izmeklēšanas procedūrām. Tāpat Komiteja atzinīgi novērtē 2009. gadā apstiprināto </w:t>
      </w:r>
      <w:r w:rsidR="006C10AD">
        <w:rPr>
          <w:lang w:val="lv-LV"/>
        </w:rPr>
        <w:t>koncepciju</w:t>
      </w:r>
      <w:r w:rsidR="00112BD3" w:rsidRPr="00300AB4">
        <w:rPr>
          <w:lang w:val="lv-LV"/>
        </w:rPr>
        <w:t xml:space="preserve"> par ieslodzīto personu reintegrāciju, kam vajadzētu nodrošināt visiem bērniem piemērotu resocializāciju. Taču Komiteja joprojām izsaka bažas par šādiem jautājumiem:</w:t>
      </w:r>
    </w:p>
    <w:p w:rsidR="00112BD3" w:rsidRPr="00300AB4" w:rsidRDefault="00112BD3" w:rsidP="000D0D89">
      <w:pPr>
        <w:pStyle w:val="SingleTxtG"/>
        <w:numPr>
          <w:ilvl w:val="1"/>
          <w:numId w:val="34"/>
        </w:numPr>
        <w:ind w:left="1134" w:firstLine="567"/>
        <w:rPr>
          <w:lang w:val="lv-LV"/>
        </w:rPr>
      </w:pPr>
      <w:r w:rsidRPr="00300AB4">
        <w:rPr>
          <w:lang w:val="lv-LV"/>
        </w:rPr>
        <w:t>trūkst neatkarīga sūdzību iesniegšanas mehānisma, kas būtu pieejams bērniem aizturēšanā;</w:t>
      </w:r>
    </w:p>
    <w:p w:rsidR="00112BD3" w:rsidRPr="00300AB4" w:rsidRDefault="00112BD3" w:rsidP="00112BD3">
      <w:pPr>
        <w:pStyle w:val="SingleTxtG"/>
        <w:numPr>
          <w:ilvl w:val="1"/>
          <w:numId w:val="34"/>
        </w:numPr>
        <w:ind w:left="1134" w:firstLine="567"/>
        <w:rPr>
          <w:lang w:val="lv-LV"/>
        </w:rPr>
      </w:pPr>
      <w:r w:rsidRPr="00300AB4">
        <w:rPr>
          <w:lang w:val="lv-LV"/>
        </w:rPr>
        <w:t xml:space="preserve">trūkst informācijas par tādu pasākumu ieviešanu, kas </w:t>
      </w:r>
      <w:r w:rsidR="0050309A">
        <w:rPr>
          <w:lang w:val="lv-LV"/>
        </w:rPr>
        <w:t>nodrošinātu</w:t>
      </w:r>
      <w:r w:rsidRPr="00300AB4">
        <w:rPr>
          <w:lang w:val="lv-LV"/>
        </w:rPr>
        <w:t xml:space="preserve"> alternatīvas brīvības atņemšanai. </w:t>
      </w:r>
    </w:p>
    <w:p w:rsidR="00112BD3" w:rsidRPr="00864B78" w:rsidRDefault="003E309B" w:rsidP="00864B78">
      <w:pPr>
        <w:pStyle w:val="SingleTxtG"/>
        <w:rPr>
          <w:b/>
          <w:lang w:val="lv-LV"/>
        </w:rPr>
      </w:pPr>
      <w:r w:rsidRPr="00300AB4">
        <w:rPr>
          <w:b/>
          <w:lang w:val="lv-LV"/>
        </w:rPr>
        <w:t>63.</w:t>
      </w:r>
      <w:r w:rsidRPr="00300AB4">
        <w:rPr>
          <w:b/>
          <w:lang w:val="lv-LV"/>
        </w:rPr>
        <w:tab/>
      </w:r>
      <w:r w:rsidR="00112BD3" w:rsidRPr="00300AB4">
        <w:rPr>
          <w:b/>
          <w:lang w:val="lv-LV"/>
        </w:rPr>
        <w:t xml:space="preserve">Ņemot vērā Komitejas vispārējo komentāru Nr. 10 (2007. gads) par bērnu tiesībām nepilngadīgo </w:t>
      </w:r>
      <w:r w:rsidR="00300AB4" w:rsidRPr="00300AB4">
        <w:rPr>
          <w:b/>
          <w:lang w:val="lv-LV"/>
        </w:rPr>
        <w:t>tiesvedībā un</w:t>
      </w:r>
      <w:r w:rsidR="00112BD3" w:rsidRPr="00300AB4">
        <w:rPr>
          <w:b/>
          <w:lang w:val="lv-LV"/>
        </w:rPr>
        <w:t xml:space="preserve"> </w:t>
      </w:r>
      <w:r w:rsidR="00300AB4" w:rsidRPr="00300AB4">
        <w:rPr>
          <w:b/>
          <w:lang w:val="lv-LV"/>
        </w:rPr>
        <w:t xml:space="preserve">Nepilngadīgo tiesvedības sistēmas starpaģentūru padomes veikumu un balstoties uz Apvienoto Nāciju Organizācijas Pusaudžu tieslietu administrēšanas minimālajiem standarta noteikumiem (Pekinas noteikumi), Apvienoto Nāciju Organizācijas Vadlīnijām nepilngadīgo noziedzības novēršanai </w:t>
      </w:r>
      <w:r w:rsidR="00300AB4" w:rsidRPr="00864B78">
        <w:rPr>
          <w:b/>
          <w:lang w:val="lv-LV"/>
        </w:rPr>
        <w:t>(Rijādas vadlīnijas), Apvienoto Nāciju Organizācijas Noteikumiem par nepilngadīgo aizsardzību brīvības atņemšanas gadījumā (Havanas noteikumi) un Vīnes Vadlīnijām rīcībai ar bērniem kriminālās tiesvedības sistēmā, Komiteja iesaka dalībvalstij:</w:t>
      </w:r>
    </w:p>
    <w:p w:rsidR="00586989" w:rsidRPr="00864B78" w:rsidRDefault="00586989" w:rsidP="00864B78">
      <w:pPr>
        <w:numPr>
          <w:ilvl w:val="1"/>
          <w:numId w:val="35"/>
        </w:numPr>
        <w:suppressAutoHyphens w:val="0"/>
        <w:spacing w:after="120"/>
        <w:ind w:left="1134" w:right="1134" w:firstLine="567"/>
        <w:jc w:val="both"/>
        <w:rPr>
          <w:rFonts w:eastAsia="Calibri"/>
          <w:b/>
          <w:lang w:val="lv-LV" w:eastAsia="de-DE"/>
        </w:rPr>
      </w:pPr>
      <w:r w:rsidRPr="00864B78">
        <w:rPr>
          <w:rFonts w:eastAsia="Calibri"/>
          <w:b/>
          <w:lang w:val="lv-LV" w:eastAsia="de-DE"/>
        </w:rPr>
        <w:lastRenderedPageBreak/>
        <w:t>nodrošināt kvalificētu un neatkarīgu juridisko palīdzību bērniem, kuri nonākuši konfliktā ar likumu, jau agrīnā procesa stadijā un visas tiesvedības gaitā;</w:t>
      </w:r>
    </w:p>
    <w:p w:rsidR="00586989" w:rsidRPr="00864B78" w:rsidRDefault="00586989" w:rsidP="00864B78">
      <w:pPr>
        <w:pStyle w:val="SingleTxtG"/>
        <w:numPr>
          <w:ilvl w:val="1"/>
          <w:numId w:val="35"/>
        </w:numPr>
        <w:ind w:left="1134" w:firstLine="567"/>
        <w:rPr>
          <w:b/>
          <w:lang w:val="lv-LV"/>
        </w:rPr>
      </w:pPr>
      <w:r w:rsidRPr="00864B78">
        <w:rPr>
          <w:b/>
          <w:lang w:val="lv-LV"/>
        </w:rPr>
        <w:t xml:space="preserve">uzraudzīt, kā tiesas ievieš alternatīvas brīvības atņemšanas sodiem, lai panāktu, ka brīvības atņemšanu piemēro tikai galējas nepieciešamības gadījumā, nosaka īsākos iespējamos šāda soda termiņus un regulāri pārskata šādus sodus ar mērķi tos atcelt. </w:t>
      </w:r>
    </w:p>
    <w:p w:rsidR="00586989" w:rsidRPr="00864B78" w:rsidRDefault="007124F8" w:rsidP="00864B78">
      <w:pPr>
        <w:pStyle w:val="H23G"/>
        <w:ind w:firstLine="0"/>
        <w:jc w:val="both"/>
        <w:rPr>
          <w:rFonts w:eastAsia="Malgun Gothic"/>
          <w:lang w:val="lv-LV" w:eastAsia="zh-CN"/>
        </w:rPr>
      </w:pPr>
      <w:r w:rsidRPr="00864B78">
        <w:rPr>
          <w:rFonts w:eastAsia="Malgun Gothic"/>
          <w:lang w:val="lv-LV" w:eastAsia="zh-CN"/>
        </w:rPr>
        <w:t>Bērni, kas ir</w:t>
      </w:r>
      <w:r w:rsidR="00586989" w:rsidRPr="00864B78">
        <w:rPr>
          <w:rFonts w:eastAsia="Malgun Gothic"/>
          <w:lang w:val="lv-LV" w:eastAsia="zh-CN"/>
        </w:rPr>
        <w:t xml:space="preserve"> </w:t>
      </w:r>
      <w:r w:rsidRPr="00864B78">
        <w:rPr>
          <w:rFonts w:eastAsia="Malgun Gothic"/>
          <w:lang w:val="lv-LV" w:eastAsia="zh-CN"/>
        </w:rPr>
        <w:t>upuri</w:t>
      </w:r>
      <w:r w:rsidR="00586989" w:rsidRPr="00864B78">
        <w:rPr>
          <w:rFonts w:eastAsia="Malgun Gothic"/>
          <w:lang w:val="lv-LV" w:eastAsia="zh-CN"/>
        </w:rPr>
        <w:t xml:space="preserve"> un noziegumu liecinieki</w:t>
      </w:r>
    </w:p>
    <w:p w:rsidR="00586989" w:rsidRPr="00864B78" w:rsidRDefault="003E309B" w:rsidP="00864B78">
      <w:pPr>
        <w:pStyle w:val="H23G"/>
        <w:ind w:firstLine="0"/>
        <w:jc w:val="both"/>
        <w:rPr>
          <w:b w:val="0"/>
          <w:lang w:val="lv-LV"/>
        </w:rPr>
      </w:pPr>
      <w:r w:rsidRPr="00864B78">
        <w:rPr>
          <w:b w:val="0"/>
          <w:lang w:val="lv-LV"/>
        </w:rPr>
        <w:t>64.</w:t>
      </w:r>
      <w:r w:rsidRPr="00864B78">
        <w:rPr>
          <w:b w:val="0"/>
          <w:lang w:val="lv-LV"/>
        </w:rPr>
        <w:tab/>
      </w:r>
      <w:r w:rsidR="007124F8" w:rsidRPr="00864B78">
        <w:rPr>
          <w:b w:val="0"/>
          <w:lang w:val="lv-LV"/>
        </w:rPr>
        <w:t xml:space="preserve">Komiteja atzinīgi novērtē, ka kopš 2000. gada dalībvalsts nodrošina vardarbībā cietušiem bērniem sociālās atveseļošanās pakalpojumus un ir izveidoti 86 krīzes un ģimenes atbalsta centri, kuros sniedz </w:t>
      </w:r>
      <w:r w:rsidR="00864B78" w:rsidRPr="00864B78">
        <w:rPr>
          <w:b w:val="0"/>
          <w:lang w:val="lv-LV"/>
        </w:rPr>
        <w:t>psiholoģisko</w:t>
      </w:r>
      <w:r w:rsidR="007124F8" w:rsidRPr="00864B78">
        <w:rPr>
          <w:b w:val="0"/>
          <w:lang w:val="lv-LV"/>
        </w:rPr>
        <w:t xml:space="preserve"> un juridisko palīdzību. Taču Komiteja izsaka bažas par neefektīvo sadarbību starp dažādiem dienestiem, lai nodrošinātu visaptverošu bērnu tiesību aizsardzību, kā arī par to, ka bērniem un viņu juridiskajiem pārstāvjiem trūkst informācijas par iespējām saņemt kompensāciju un kārtību, kādā tas ir paveicams.</w:t>
      </w:r>
    </w:p>
    <w:p w:rsidR="007124F8" w:rsidRPr="00E0472E" w:rsidRDefault="003E309B" w:rsidP="00864B78">
      <w:pPr>
        <w:pStyle w:val="SingleTxtG"/>
        <w:rPr>
          <w:b/>
          <w:lang w:val="lv-LV"/>
        </w:rPr>
      </w:pPr>
      <w:r w:rsidRPr="00E0472E">
        <w:rPr>
          <w:b/>
          <w:lang w:val="lv-LV"/>
        </w:rPr>
        <w:t>65.</w:t>
      </w:r>
      <w:r w:rsidRPr="00E0472E">
        <w:rPr>
          <w:b/>
          <w:lang w:val="lv-LV"/>
        </w:rPr>
        <w:tab/>
      </w:r>
      <w:r w:rsidR="007124F8" w:rsidRPr="00E0472E">
        <w:rPr>
          <w:b/>
          <w:lang w:val="lv-LV"/>
        </w:rPr>
        <w:t>Ņemot vērā Pamatnostādnes par tiesvedību lietās, kurās iesaistīti bērni, kas ir upuri un noziegumu liecinieki (Ekonomisko un sociālo lietu padomes rezolūcija Nr. 2005/20, pielikums), Komiteja iesaka dalībvalstij:</w:t>
      </w:r>
    </w:p>
    <w:p w:rsidR="007124F8" w:rsidRPr="00864B78" w:rsidRDefault="007124F8" w:rsidP="00864B78">
      <w:pPr>
        <w:pStyle w:val="SingleTxtG"/>
        <w:numPr>
          <w:ilvl w:val="1"/>
          <w:numId w:val="36"/>
        </w:numPr>
        <w:ind w:left="1134" w:firstLine="567"/>
        <w:rPr>
          <w:b/>
          <w:lang w:val="lv-LV"/>
        </w:rPr>
      </w:pPr>
      <w:r w:rsidRPr="00864B78">
        <w:rPr>
          <w:b/>
          <w:lang w:val="lv-LV"/>
        </w:rPr>
        <w:t>uzlabot sadarbību starp juridiskajiem un sociālajiem dienestiem, lai pilnībā ai</w:t>
      </w:r>
      <w:r w:rsidR="00E0472E">
        <w:rPr>
          <w:b/>
          <w:lang w:val="lv-LV"/>
        </w:rPr>
        <w:t>zsargātu cietušo bērnu tiesības;</w:t>
      </w:r>
    </w:p>
    <w:p w:rsidR="007124F8" w:rsidRPr="00864B78" w:rsidRDefault="007124F8" w:rsidP="00864B78">
      <w:pPr>
        <w:pStyle w:val="SingleTxtG"/>
        <w:numPr>
          <w:ilvl w:val="1"/>
          <w:numId w:val="36"/>
        </w:numPr>
        <w:ind w:left="1134" w:firstLine="567"/>
        <w:rPr>
          <w:b/>
          <w:lang w:val="lv-LV"/>
        </w:rPr>
      </w:pPr>
      <w:r w:rsidRPr="00864B78">
        <w:rPr>
          <w:b/>
          <w:lang w:val="lv-LV"/>
        </w:rPr>
        <w:t xml:space="preserve">īstenot papildu pasākumus, lai </w:t>
      </w:r>
      <w:proofErr w:type="spellStart"/>
      <w:r w:rsidRPr="00864B78">
        <w:rPr>
          <w:b/>
          <w:lang w:val="lv-LV"/>
        </w:rPr>
        <w:t>proaktīvi</w:t>
      </w:r>
      <w:proofErr w:type="spellEnd"/>
      <w:r w:rsidRPr="00864B78">
        <w:rPr>
          <w:b/>
          <w:lang w:val="lv-LV"/>
        </w:rPr>
        <w:t xml:space="preserve"> identificētu cietušos bērnus, tostarp </w:t>
      </w:r>
      <w:r w:rsidR="00323985">
        <w:rPr>
          <w:b/>
          <w:lang w:val="lv-LV"/>
        </w:rPr>
        <w:t>izglītojot</w:t>
      </w:r>
      <w:r w:rsidR="00323985" w:rsidRPr="00864B78">
        <w:rPr>
          <w:b/>
          <w:lang w:val="lv-LV"/>
        </w:rPr>
        <w:t xml:space="preserve"> </w:t>
      </w:r>
      <w:r w:rsidRPr="00864B78">
        <w:rPr>
          <w:b/>
          <w:lang w:val="lv-LV"/>
        </w:rPr>
        <w:t xml:space="preserve">tiesībaizsardzības iestāžu amatpersonas un </w:t>
      </w:r>
      <w:r w:rsidR="00864B78">
        <w:rPr>
          <w:b/>
          <w:lang w:val="lv-LV"/>
        </w:rPr>
        <w:t>sociālo</w:t>
      </w:r>
      <w:r w:rsidRPr="00864B78">
        <w:rPr>
          <w:b/>
          <w:lang w:val="lv-LV"/>
        </w:rPr>
        <w:t xml:space="preserve"> dienestu </w:t>
      </w:r>
      <w:r w:rsidR="00864B78">
        <w:rPr>
          <w:b/>
          <w:lang w:val="lv-LV"/>
        </w:rPr>
        <w:t>personālu</w:t>
      </w:r>
      <w:r w:rsidRPr="00864B78">
        <w:rPr>
          <w:b/>
          <w:lang w:val="lv-LV"/>
        </w:rPr>
        <w:t xml:space="preserve"> par to, kā pienācīgi aizsargāt cietušos bērnus un samazināt traumatismu;</w:t>
      </w:r>
    </w:p>
    <w:p w:rsidR="007124F8" w:rsidRPr="00864B78" w:rsidRDefault="007124F8" w:rsidP="00864B78">
      <w:pPr>
        <w:pStyle w:val="SingleTxtG"/>
        <w:numPr>
          <w:ilvl w:val="1"/>
          <w:numId w:val="36"/>
        </w:numPr>
        <w:ind w:left="1134" w:firstLine="567"/>
        <w:rPr>
          <w:b/>
          <w:lang w:val="lv-LV"/>
        </w:rPr>
      </w:pPr>
      <w:r w:rsidRPr="00864B78">
        <w:rPr>
          <w:b/>
          <w:lang w:val="lv-LV"/>
        </w:rPr>
        <w:t xml:space="preserve">palielināt kompensāciju cietušajiem bērniem, tostarp izmantojot </w:t>
      </w:r>
      <w:r w:rsidR="0000028F" w:rsidRPr="00864B78">
        <w:rPr>
          <w:b/>
          <w:lang w:val="lv-LV"/>
        </w:rPr>
        <w:t>J</w:t>
      </w:r>
      <w:r w:rsidRPr="00864B78">
        <w:rPr>
          <w:b/>
          <w:lang w:val="lv-LV"/>
        </w:rPr>
        <w:t>uridiskās palīdzības administrācijas starpniecību.</w:t>
      </w:r>
    </w:p>
    <w:p w:rsidR="005C6AAC" w:rsidRPr="00864B78" w:rsidRDefault="009608B0" w:rsidP="00864B78">
      <w:pPr>
        <w:pStyle w:val="H1G"/>
        <w:jc w:val="both"/>
        <w:rPr>
          <w:rFonts w:eastAsia="SimSun"/>
          <w:lang w:val="lv-LV" w:eastAsia="zh-CN"/>
        </w:rPr>
      </w:pPr>
      <w:r w:rsidRPr="00864B78">
        <w:rPr>
          <w:rFonts w:eastAsia="SimSun"/>
          <w:lang w:val="lv-LV" w:eastAsia="zh-CN"/>
        </w:rPr>
        <w:tab/>
        <w:t>I.</w:t>
      </w:r>
      <w:r w:rsidRPr="00864B78">
        <w:rPr>
          <w:rFonts w:eastAsia="SimSun"/>
          <w:lang w:val="lv-LV" w:eastAsia="zh-CN"/>
        </w:rPr>
        <w:tab/>
      </w:r>
      <w:r w:rsidR="003D747E">
        <w:rPr>
          <w:rFonts w:eastAsia="SimSun"/>
          <w:lang w:val="lv-LV" w:eastAsia="zh-CN"/>
        </w:rPr>
        <w:t>Fakultatīvā</w:t>
      </w:r>
      <w:r w:rsidR="00864B78">
        <w:rPr>
          <w:rFonts w:eastAsia="SimSun"/>
          <w:lang w:val="lv-LV" w:eastAsia="zh-CN"/>
        </w:rPr>
        <w:t xml:space="preserve"> prot</w:t>
      </w:r>
      <w:r w:rsidR="005C6AAC" w:rsidRPr="00864B78">
        <w:rPr>
          <w:rFonts w:eastAsia="SimSun"/>
          <w:lang w:val="lv-LV" w:eastAsia="zh-CN"/>
        </w:rPr>
        <w:t>okola par komunikācijas procedūru ratifikācija</w:t>
      </w:r>
    </w:p>
    <w:p w:rsidR="005C6AAC" w:rsidRPr="00864B78" w:rsidRDefault="003E309B" w:rsidP="00864B78">
      <w:pPr>
        <w:pStyle w:val="SingleTxtG"/>
        <w:rPr>
          <w:b/>
          <w:lang w:val="lv-LV" w:eastAsia="en-GB"/>
        </w:rPr>
      </w:pPr>
      <w:r w:rsidRPr="00864B78">
        <w:rPr>
          <w:b/>
          <w:lang w:val="lv-LV" w:eastAsia="en-GB"/>
        </w:rPr>
        <w:t>66.</w:t>
      </w:r>
      <w:r w:rsidRPr="00864B78">
        <w:rPr>
          <w:b/>
          <w:lang w:val="lv-LV" w:eastAsia="en-GB"/>
        </w:rPr>
        <w:tab/>
      </w:r>
      <w:r w:rsidR="005C6AAC" w:rsidRPr="00864B78">
        <w:rPr>
          <w:b/>
          <w:lang w:val="lv-LV" w:eastAsia="en-GB"/>
        </w:rPr>
        <w:t xml:space="preserve">Lai vēl vairāk nostiprinātu bērnu tiesību aizsardzību, Komiteja iesaka dalībvalstij ratificēt Bērnu tiesību konvencijas </w:t>
      </w:r>
      <w:r w:rsidR="003D747E">
        <w:rPr>
          <w:b/>
          <w:lang w:val="lv-LV" w:eastAsia="en-GB"/>
        </w:rPr>
        <w:t>Fakultatīvo</w:t>
      </w:r>
      <w:r w:rsidR="005C6AAC" w:rsidRPr="00864B78">
        <w:rPr>
          <w:b/>
          <w:lang w:val="lv-LV" w:eastAsia="en-GB"/>
        </w:rPr>
        <w:t xml:space="preserve"> protokolu par komunikācijas </w:t>
      </w:r>
      <w:r w:rsidR="00864B78">
        <w:rPr>
          <w:b/>
          <w:lang w:val="lv-LV" w:eastAsia="en-GB"/>
        </w:rPr>
        <w:t>procedūru</w:t>
      </w:r>
      <w:r w:rsidR="005C6AAC" w:rsidRPr="00864B78">
        <w:rPr>
          <w:b/>
          <w:lang w:val="lv-LV" w:eastAsia="en-GB"/>
        </w:rPr>
        <w:t>.</w:t>
      </w:r>
    </w:p>
    <w:p w:rsidR="005C6AAC" w:rsidRPr="00864B78" w:rsidRDefault="009608B0" w:rsidP="00864B78">
      <w:pPr>
        <w:pStyle w:val="H1G"/>
        <w:jc w:val="both"/>
        <w:rPr>
          <w:rFonts w:eastAsia="SimSun"/>
          <w:lang w:val="lv-LV" w:eastAsia="zh-CN"/>
        </w:rPr>
      </w:pPr>
      <w:r w:rsidRPr="00864B78">
        <w:rPr>
          <w:rFonts w:eastAsia="SimSun"/>
          <w:lang w:val="lv-LV" w:eastAsia="zh-CN"/>
        </w:rPr>
        <w:tab/>
        <w:t>J</w:t>
      </w:r>
      <w:r w:rsidR="003D1B5F" w:rsidRPr="00864B78">
        <w:rPr>
          <w:rFonts w:eastAsia="SimSun"/>
          <w:lang w:val="lv-LV" w:eastAsia="zh-CN"/>
        </w:rPr>
        <w:t>.</w:t>
      </w:r>
      <w:r w:rsidR="003D1B5F" w:rsidRPr="00864B78">
        <w:rPr>
          <w:rFonts w:eastAsia="SimSun"/>
          <w:lang w:val="lv-LV" w:eastAsia="zh-CN"/>
        </w:rPr>
        <w:tab/>
      </w:r>
      <w:r w:rsidR="005C6AAC" w:rsidRPr="00864B78">
        <w:rPr>
          <w:rFonts w:eastAsia="SimSun"/>
          <w:lang w:val="lv-LV" w:eastAsia="zh-CN"/>
        </w:rPr>
        <w:t xml:space="preserve">Starptautisko cilvēktiesību </w:t>
      </w:r>
      <w:r w:rsidR="00864B78">
        <w:rPr>
          <w:rFonts w:eastAsia="SimSun"/>
          <w:lang w:val="lv-LV" w:eastAsia="zh-CN"/>
        </w:rPr>
        <w:t>instrumentu</w:t>
      </w:r>
      <w:r w:rsidR="005C6AAC" w:rsidRPr="00864B78">
        <w:rPr>
          <w:rFonts w:eastAsia="SimSun"/>
          <w:lang w:val="lv-LV" w:eastAsia="zh-CN"/>
        </w:rPr>
        <w:t xml:space="preserve"> ratifikācija</w:t>
      </w:r>
    </w:p>
    <w:p w:rsidR="005C6AAC" w:rsidRPr="00864B78" w:rsidRDefault="003E309B" w:rsidP="00864B78">
      <w:pPr>
        <w:pStyle w:val="SingleTxtG"/>
        <w:rPr>
          <w:lang w:val="lv-LV"/>
        </w:rPr>
      </w:pPr>
      <w:r w:rsidRPr="00864B78">
        <w:rPr>
          <w:b/>
          <w:lang w:val="lv-LV"/>
        </w:rPr>
        <w:t>67.</w:t>
      </w:r>
      <w:r w:rsidRPr="00864B78">
        <w:rPr>
          <w:b/>
          <w:lang w:val="lv-LV"/>
        </w:rPr>
        <w:tab/>
      </w:r>
      <w:r w:rsidR="005C6AAC" w:rsidRPr="00864B78">
        <w:rPr>
          <w:b/>
          <w:lang w:val="lv-LV" w:eastAsia="en-GB"/>
        </w:rPr>
        <w:t>Lai vēl vairāk nostiprinātu bērnu tiesību aizsardzību, Komiteja iesaka dalībvalstij ratificēt cilvēk</w:t>
      </w:r>
      <w:r w:rsidR="00864B78" w:rsidRPr="00864B78">
        <w:rPr>
          <w:b/>
          <w:lang w:val="lv-LV" w:eastAsia="en-GB"/>
        </w:rPr>
        <w:t xml:space="preserve">tiesību </w:t>
      </w:r>
      <w:r w:rsidR="00D241B3">
        <w:rPr>
          <w:b/>
          <w:lang w:val="lv-LV" w:eastAsia="en-GB"/>
        </w:rPr>
        <w:t xml:space="preserve">pamata </w:t>
      </w:r>
      <w:r w:rsidR="00864B78" w:rsidRPr="00864B78">
        <w:rPr>
          <w:b/>
          <w:lang w:val="lv-LV" w:eastAsia="en-GB"/>
        </w:rPr>
        <w:t xml:space="preserve">instrumentus, kurus tā vēl nav </w:t>
      </w:r>
      <w:r w:rsidR="00D241B3">
        <w:rPr>
          <w:b/>
          <w:lang w:val="lv-LV" w:eastAsia="en-GB"/>
        </w:rPr>
        <w:t>pieņēmusi</w:t>
      </w:r>
      <w:r w:rsidR="00864B78" w:rsidRPr="00864B78">
        <w:rPr>
          <w:b/>
          <w:lang w:val="lv-LV" w:eastAsia="en-GB"/>
        </w:rPr>
        <w:t>, proti, Starptautisko konvenciju par visu migrējošo darba ņēmēju un viņu ģimenes locekļu tiesību aizsardzību un Starptautisko konvenciju par visu personu aizsardzību pret piespiedu pazušanu.</w:t>
      </w:r>
    </w:p>
    <w:p w:rsidR="009608B0" w:rsidRPr="00870AED" w:rsidRDefault="009608B0" w:rsidP="009608B0">
      <w:pPr>
        <w:pStyle w:val="H1G"/>
        <w:rPr>
          <w:rFonts w:eastAsia="SimSun"/>
          <w:lang w:val="lv-LV" w:eastAsia="zh-CN"/>
        </w:rPr>
      </w:pPr>
      <w:r w:rsidRPr="000C5C54">
        <w:rPr>
          <w:rFonts w:eastAsia="SimSun"/>
          <w:lang w:val="lv-LV" w:eastAsia="zh-CN"/>
        </w:rPr>
        <w:tab/>
      </w:r>
      <w:r w:rsidRPr="00870AED">
        <w:rPr>
          <w:rFonts w:eastAsia="SimSun"/>
          <w:lang w:val="lv-LV" w:eastAsia="zh-CN"/>
        </w:rPr>
        <w:t>K.</w:t>
      </w:r>
      <w:r w:rsidRPr="00870AED">
        <w:rPr>
          <w:rFonts w:eastAsia="SimSun"/>
          <w:lang w:val="lv-LV" w:eastAsia="zh-CN"/>
        </w:rPr>
        <w:tab/>
      </w:r>
      <w:r w:rsidR="003D747E" w:rsidRPr="00870AED">
        <w:rPr>
          <w:rFonts w:eastAsia="SimSun"/>
          <w:lang w:val="lv-LV" w:eastAsia="zh-CN"/>
        </w:rPr>
        <w:t>Sadarbība ar reģionālajām iestādēm</w:t>
      </w:r>
    </w:p>
    <w:p w:rsidR="003D747E" w:rsidRPr="00870AED" w:rsidRDefault="003E309B" w:rsidP="003D1B5F">
      <w:pPr>
        <w:pStyle w:val="SingleTxtG"/>
        <w:rPr>
          <w:b/>
          <w:lang w:val="lv-LV"/>
        </w:rPr>
      </w:pPr>
      <w:r w:rsidRPr="00870AED">
        <w:rPr>
          <w:b/>
          <w:lang w:val="lv-LV"/>
        </w:rPr>
        <w:t>68.</w:t>
      </w:r>
      <w:r w:rsidRPr="00870AED">
        <w:rPr>
          <w:b/>
          <w:lang w:val="lv-LV"/>
        </w:rPr>
        <w:tab/>
      </w:r>
      <w:r w:rsidR="003D747E" w:rsidRPr="00870AED">
        <w:rPr>
          <w:b/>
          <w:lang w:val="lv-LV"/>
        </w:rPr>
        <w:t>Komiteja iesaka dalībvalstij sadarboties ar Eiropas Padomi un Eiropas Savienību saistībā ar Konvencijas un citu cilvēktiesību instrument</w:t>
      </w:r>
      <w:r w:rsidR="00870AED">
        <w:rPr>
          <w:b/>
          <w:lang w:val="lv-LV"/>
        </w:rPr>
        <w:t>u</w:t>
      </w:r>
      <w:r w:rsidR="003D747E" w:rsidRPr="00870AED">
        <w:rPr>
          <w:b/>
          <w:lang w:val="lv-LV"/>
        </w:rPr>
        <w:t xml:space="preserve"> ieviešanu, īpašu uzmanību pievēršot tam, lai ar ekonomikas politikām un programmām, tostarp arī strukturālajām izmaiņām, īpaši ekonomiskās krīzes laikā un pēc tās, tiktu ievērotas, aizsargātas un veicinātas bērnu tiesības.</w:t>
      </w:r>
    </w:p>
    <w:p w:rsidR="009608B0" w:rsidRPr="00870AED" w:rsidRDefault="009608B0" w:rsidP="009608B0">
      <w:pPr>
        <w:pStyle w:val="HChG"/>
        <w:rPr>
          <w:lang w:val="lv-LV"/>
        </w:rPr>
      </w:pPr>
      <w:r w:rsidRPr="00870AED">
        <w:rPr>
          <w:color w:val="92D050"/>
          <w:lang w:val="lv-LV"/>
        </w:rPr>
        <w:lastRenderedPageBreak/>
        <w:tab/>
      </w:r>
      <w:r w:rsidRPr="00870AED">
        <w:rPr>
          <w:lang w:val="lv-LV"/>
        </w:rPr>
        <w:t>I</w:t>
      </w:r>
      <w:r w:rsidR="003D1B5F" w:rsidRPr="00870AED">
        <w:rPr>
          <w:lang w:val="lv-LV"/>
        </w:rPr>
        <w:t>V.</w:t>
      </w:r>
      <w:r w:rsidR="003D1B5F" w:rsidRPr="00870AED">
        <w:rPr>
          <w:lang w:val="lv-LV"/>
        </w:rPr>
        <w:tab/>
      </w:r>
      <w:r w:rsidR="003D747E" w:rsidRPr="00870AED">
        <w:rPr>
          <w:lang w:val="lv-LV"/>
        </w:rPr>
        <w:t>Ieviešana un ziņošana</w:t>
      </w:r>
    </w:p>
    <w:p w:rsidR="009608B0" w:rsidRPr="00870AED" w:rsidRDefault="009608B0" w:rsidP="003D1B5F">
      <w:pPr>
        <w:pStyle w:val="H1G"/>
        <w:rPr>
          <w:lang w:val="lv-LV"/>
        </w:rPr>
      </w:pPr>
      <w:r w:rsidRPr="00870AED">
        <w:rPr>
          <w:lang w:val="lv-LV"/>
        </w:rPr>
        <w:tab/>
        <w:t>A.</w:t>
      </w:r>
      <w:r w:rsidRPr="00870AED">
        <w:rPr>
          <w:lang w:val="lv-LV"/>
        </w:rPr>
        <w:tab/>
      </w:r>
      <w:r w:rsidR="00323985">
        <w:rPr>
          <w:lang w:val="lv-LV"/>
        </w:rPr>
        <w:t>Turpmākie</w:t>
      </w:r>
      <w:r w:rsidR="00323985" w:rsidRPr="00870AED">
        <w:rPr>
          <w:lang w:val="lv-LV"/>
        </w:rPr>
        <w:t xml:space="preserve"> </w:t>
      </w:r>
      <w:r w:rsidR="003D747E" w:rsidRPr="00870AED">
        <w:rPr>
          <w:lang w:val="lv-LV"/>
        </w:rPr>
        <w:t>pasākumi un izplatīšana</w:t>
      </w:r>
    </w:p>
    <w:p w:rsidR="00AF6A0B" w:rsidRPr="00870AED" w:rsidRDefault="003E309B" w:rsidP="003D1B5F">
      <w:pPr>
        <w:pStyle w:val="SingleTxtG"/>
        <w:rPr>
          <w:rFonts w:eastAsia="Malgun Gothic"/>
          <w:b/>
          <w:bCs/>
          <w:lang w:val="lv-LV" w:eastAsia="zh-CN"/>
        </w:rPr>
      </w:pPr>
      <w:r w:rsidRPr="00870AED">
        <w:rPr>
          <w:rFonts w:eastAsia="Malgun Gothic"/>
          <w:b/>
          <w:bCs/>
          <w:lang w:val="lv-LV" w:eastAsia="zh-CN"/>
        </w:rPr>
        <w:t>69.</w:t>
      </w:r>
      <w:r w:rsidRPr="00870AED">
        <w:rPr>
          <w:rFonts w:eastAsia="Malgun Gothic"/>
          <w:b/>
          <w:bCs/>
          <w:lang w:val="lv-LV" w:eastAsia="zh-CN"/>
        </w:rPr>
        <w:tab/>
      </w:r>
      <w:r w:rsidR="00AF6A0B" w:rsidRPr="00870AED">
        <w:rPr>
          <w:rFonts w:eastAsia="Malgun Gothic"/>
          <w:b/>
          <w:bCs/>
          <w:lang w:val="lv-LV" w:eastAsia="zh-CN"/>
        </w:rPr>
        <w:t xml:space="preserve">Komiteja iesaka dalībvalstij veikt visus nepieciešamos pasākumus, lai panāktu, ka visas </w:t>
      </w:r>
      <w:r w:rsidR="00D241B3">
        <w:rPr>
          <w:rFonts w:eastAsia="Malgun Gothic"/>
          <w:b/>
          <w:bCs/>
          <w:lang w:val="lv-LV" w:eastAsia="zh-CN"/>
        </w:rPr>
        <w:t>šajos nobeiguma apsvērumos</w:t>
      </w:r>
      <w:r w:rsidR="00AF6A0B" w:rsidRPr="00870AED">
        <w:rPr>
          <w:rFonts w:eastAsia="Malgun Gothic"/>
          <w:b/>
          <w:bCs/>
          <w:lang w:val="lv-LV" w:eastAsia="zh-CN"/>
        </w:rPr>
        <w:t xml:space="preserve"> ietvertās rekomendācijas tiek pilnībā ieviestas. Tāpat Komiteja ie</w:t>
      </w:r>
      <w:r w:rsidR="00323985">
        <w:rPr>
          <w:rFonts w:eastAsia="Malgun Gothic"/>
          <w:b/>
          <w:bCs/>
          <w:lang w:val="lv-LV" w:eastAsia="zh-CN"/>
        </w:rPr>
        <w:t>teic</w:t>
      </w:r>
      <w:r w:rsidR="00AF6A0B" w:rsidRPr="00870AED">
        <w:rPr>
          <w:rFonts w:eastAsia="Malgun Gothic"/>
          <w:b/>
          <w:bCs/>
          <w:lang w:val="lv-LV" w:eastAsia="zh-CN"/>
        </w:rPr>
        <w:t xml:space="preserve"> apvienoto trešo līdz piekto periodisko ziņojumu, rakstiskās atbildes uz dalībvalsts </w:t>
      </w:r>
      <w:r w:rsidR="00D241B3">
        <w:rPr>
          <w:rFonts w:eastAsia="Malgun Gothic"/>
          <w:b/>
          <w:bCs/>
          <w:lang w:val="lv-LV" w:eastAsia="zh-CN"/>
        </w:rPr>
        <w:t>problēmu</w:t>
      </w:r>
      <w:r w:rsidR="00AF6A0B" w:rsidRPr="00870AED">
        <w:rPr>
          <w:rFonts w:eastAsia="Malgun Gothic"/>
          <w:b/>
          <w:bCs/>
          <w:lang w:val="lv-LV" w:eastAsia="zh-CN"/>
        </w:rPr>
        <w:t xml:space="preserve"> sarakstu un šos nobeiguma </w:t>
      </w:r>
      <w:r w:rsidR="00D241B3">
        <w:rPr>
          <w:rFonts w:eastAsia="Malgun Gothic"/>
          <w:b/>
          <w:bCs/>
          <w:lang w:val="lv-LV" w:eastAsia="zh-CN"/>
        </w:rPr>
        <w:t>apsvērumus</w:t>
      </w:r>
      <w:r w:rsidR="00323985">
        <w:rPr>
          <w:rFonts w:eastAsia="Malgun Gothic"/>
          <w:b/>
          <w:bCs/>
          <w:lang w:val="lv-LV" w:eastAsia="zh-CN"/>
        </w:rPr>
        <w:t xml:space="preserve"> padarīt plaši pieejamus valstī lietotās valodās</w:t>
      </w:r>
      <w:r w:rsidR="00AF6A0B" w:rsidRPr="00870AED">
        <w:rPr>
          <w:rFonts w:eastAsia="Malgun Gothic"/>
          <w:b/>
          <w:bCs/>
          <w:lang w:val="lv-LV" w:eastAsia="zh-CN"/>
        </w:rPr>
        <w:t xml:space="preserve">. </w:t>
      </w:r>
    </w:p>
    <w:p w:rsidR="009608B0" w:rsidRPr="00870AED" w:rsidRDefault="009608B0" w:rsidP="009608B0">
      <w:pPr>
        <w:pStyle w:val="H1G"/>
        <w:rPr>
          <w:rFonts w:eastAsia="Malgun Gothic"/>
          <w:lang w:val="lv-LV" w:eastAsia="zh-CN"/>
        </w:rPr>
      </w:pPr>
      <w:r w:rsidRPr="00870AED">
        <w:rPr>
          <w:rFonts w:eastAsia="Malgun Gothic"/>
          <w:lang w:val="lv-LV" w:eastAsia="zh-CN"/>
        </w:rPr>
        <w:tab/>
        <w:t>B.</w:t>
      </w:r>
      <w:r w:rsidRPr="00870AED">
        <w:rPr>
          <w:rFonts w:eastAsia="Malgun Gothic"/>
          <w:lang w:val="lv-LV" w:eastAsia="zh-CN"/>
        </w:rPr>
        <w:tab/>
      </w:r>
      <w:r w:rsidR="00AF6A0B" w:rsidRPr="00870AED">
        <w:rPr>
          <w:rFonts w:eastAsia="Malgun Gothic"/>
          <w:lang w:val="lv-LV" w:eastAsia="zh-CN"/>
        </w:rPr>
        <w:t>Nākamais ziņojums</w:t>
      </w:r>
      <w:r w:rsidRPr="00870AED">
        <w:rPr>
          <w:rFonts w:eastAsia="Malgun Gothic"/>
          <w:lang w:val="lv-LV" w:eastAsia="zh-CN"/>
        </w:rPr>
        <w:t xml:space="preserve"> </w:t>
      </w:r>
    </w:p>
    <w:p w:rsidR="00AF6A0B" w:rsidRPr="00870AED" w:rsidRDefault="003E309B" w:rsidP="003D1B5F">
      <w:pPr>
        <w:pStyle w:val="SingleTxtG"/>
        <w:rPr>
          <w:rFonts w:eastAsia="Malgun Gothic"/>
          <w:b/>
          <w:bCs/>
          <w:lang w:val="lv-LV" w:eastAsia="zh-CN"/>
        </w:rPr>
      </w:pPr>
      <w:r w:rsidRPr="00870AED">
        <w:rPr>
          <w:rFonts w:eastAsia="Malgun Gothic"/>
          <w:b/>
          <w:bCs/>
          <w:lang w:val="lv-LV" w:eastAsia="zh-CN"/>
        </w:rPr>
        <w:t>70.</w:t>
      </w:r>
      <w:r w:rsidRPr="00870AED">
        <w:rPr>
          <w:rFonts w:eastAsia="Malgun Gothic"/>
          <w:b/>
          <w:bCs/>
          <w:lang w:val="lv-LV" w:eastAsia="zh-CN"/>
        </w:rPr>
        <w:tab/>
      </w:r>
      <w:r w:rsidR="00AF6A0B" w:rsidRPr="00870AED">
        <w:rPr>
          <w:rFonts w:eastAsia="Malgun Gothic"/>
          <w:b/>
          <w:bCs/>
          <w:lang w:val="lv-LV" w:eastAsia="zh-CN"/>
        </w:rPr>
        <w:t xml:space="preserve">Komiteja aicina dalībvalsti iesniegt apvienoto sesto līdz septīto periodisko ziņojumu līdz 2021. gada 13. maijam un iekļaut šajā ziņojumā informāciju par pasākumiem, kas veikti pēc šiem nobeiguma </w:t>
      </w:r>
      <w:r w:rsidR="00D241B3">
        <w:rPr>
          <w:rFonts w:eastAsia="Malgun Gothic"/>
          <w:b/>
          <w:bCs/>
          <w:lang w:val="lv-LV" w:eastAsia="zh-CN"/>
        </w:rPr>
        <w:t>apsvērumiem</w:t>
      </w:r>
      <w:r w:rsidR="00AF6A0B" w:rsidRPr="00870AED">
        <w:rPr>
          <w:rFonts w:eastAsia="Malgun Gothic"/>
          <w:b/>
          <w:bCs/>
          <w:lang w:val="lv-LV" w:eastAsia="zh-CN"/>
        </w:rPr>
        <w:t>. Ziņojumam jāatbilst Komitejas saskaņotajām ziņošanas vadlīnijām</w:t>
      </w:r>
      <w:r w:rsidR="00D241B3">
        <w:rPr>
          <w:rFonts w:eastAsia="Malgun Gothic"/>
          <w:b/>
          <w:bCs/>
          <w:lang w:val="lv-LV" w:eastAsia="zh-CN"/>
        </w:rPr>
        <w:t xml:space="preserve"> saistībā ar nolīgumu</w:t>
      </w:r>
      <w:r w:rsidR="00AF6A0B" w:rsidRPr="00870AED">
        <w:rPr>
          <w:rFonts w:eastAsia="Malgun Gothic"/>
          <w:b/>
          <w:bCs/>
          <w:lang w:val="lv-LV" w:eastAsia="zh-CN"/>
        </w:rPr>
        <w:t>, kas pieņemtas 2014. gada 31. janvārī (CRC/C/58/Rev.3), un tas nedrīkst pārsniegt 21</w:t>
      </w:r>
      <w:r w:rsidR="000D0580">
        <w:rPr>
          <w:rFonts w:eastAsia="Malgun Gothic"/>
          <w:b/>
          <w:bCs/>
          <w:lang w:val="lv-LV" w:eastAsia="zh-CN"/>
        </w:rPr>
        <w:t xml:space="preserve"> </w:t>
      </w:r>
      <w:r w:rsidR="00AF6A0B" w:rsidRPr="00870AED">
        <w:rPr>
          <w:rFonts w:eastAsia="Malgun Gothic"/>
          <w:b/>
          <w:bCs/>
          <w:lang w:val="lv-LV" w:eastAsia="zh-CN"/>
        </w:rPr>
        <w:t>200 vārdus (skatīt Ģenerāl</w:t>
      </w:r>
      <w:r w:rsidR="000D0580">
        <w:rPr>
          <w:rFonts w:eastAsia="Malgun Gothic"/>
          <w:b/>
          <w:bCs/>
          <w:lang w:val="lv-LV" w:eastAsia="zh-CN"/>
        </w:rPr>
        <w:t>ās a</w:t>
      </w:r>
      <w:r w:rsidR="00AF6A0B" w:rsidRPr="00870AED">
        <w:rPr>
          <w:rFonts w:eastAsia="Malgun Gothic"/>
          <w:b/>
          <w:bCs/>
          <w:lang w:val="lv-LV" w:eastAsia="zh-CN"/>
        </w:rPr>
        <w:t xml:space="preserve">samblejas rezolūcijas Nr. 68/268 16. rindkopu). Ja iesniegtā ziņojuma vārdu skaits pārsniegs iepriekš norādīto limitu, dalībvalsts tiks lūgta saīsināt ziņojumu atbilstoši iepriekšminētajai rezolūcijai. Ja dalībvalsts nevarēs izskatīt un atkārtoti iesniegt ziņojumu, nebūs iespējams garantēt ziņojuma tulkojumu </w:t>
      </w:r>
      <w:r w:rsidR="00870AED" w:rsidRPr="00870AED">
        <w:rPr>
          <w:rFonts w:eastAsia="Malgun Gothic"/>
          <w:b/>
          <w:bCs/>
          <w:lang w:val="lv-LV" w:eastAsia="zh-CN"/>
        </w:rPr>
        <w:t>izskatīšanai par nolīgumu atbildīgajā iestādē.</w:t>
      </w:r>
      <w:r w:rsidR="00AF6A0B" w:rsidRPr="00870AED">
        <w:rPr>
          <w:rFonts w:eastAsia="Malgun Gothic"/>
          <w:b/>
          <w:bCs/>
          <w:lang w:val="lv-LV" w:eastAsia="zh-CN"/>
        </w:rPr>
        <w:t xml:space="preserve"> </w:t>
      </w:r>
    </w:p>
    <w:p w:rsidR="00870AED" w:rsidRPr="00870AED" w:rsidRDefault="003E309B" w:rsidP="003D1B5F">
      <w:pPr>
        <w:pStyle w:val="SingleTxtG"/>
        <w:rPr>
          <w:rFonts w:eastAsia="Malgun Gothic"/>
          <w:b/>
          <w:bCs/>
          <w:lang w:val="lv-LV" w:eastAsia="zh-CN"/>
        </w:rPr>
      </w:pPr>
      <w:r w:rsidRPr="00870AED">
        <w:rPr>
          <w:rFonts w:eastAsia="Malgun Gothic"/>
          <w:b/>
          <w:bCs/>
          <w:lang w:val="lv-LV" w:eastAsia="zh-CN"/>
        </w:rPr>
        <w:t>71.</w:t>
      </w:r>
      <w:r w:rsidRPr="00870AED">
        <w:rPr>
          <w:rFonts w:eastAsia="Malgun Gothic"/>
          <w:b/>
          <w:bCs/>
          <w:lang w:val="lv-LV" w:eastAsia="zh-CN"/>
        </w:rPr>
        <w:tab/>
      </w:r>
      <w:r w:rsidR="00870AED" w:rsidRPr="00870AED">
        <w:rPr>
          <w:rFonts w:eastAsia="Malgun Gothic"/>
          <w:b/>
          <w:bCs/>
          <w:lang w:val="lv-LV" w:eastAsia="zh-CN"/>
        </w:rPr>
        <w:t>Komiteja arī aicina dalībvalsti iesniegt atjauninātu pamatdokumentu, kura apjoms nepārsniedz 42</w:t>
      </w:r>
      <w:r w:rsidR="000D0580">
        <w:rPr>
          <w:rFonts w:eastAsia="Malgun Gothic"/>
          <w:b/>
          <w:bCs/>
          <w:lang w:val="lv-LV" w:eastAsia="zh-CN"/>
        </w:rPr>
        <w:t xml:space="preserve"> </w:t>
      </w:r>
      <w:r w:rsidR="00870AED" w:rsidRPr="00870AED">
        <w:rPr>
          <w:rFonts w:eastAsia="Malgun Gothic"/>
          <w:b/>
          <w:bCs/>
          <w:lang w:val="lv-LV" w:eastAsia="zh-CN"/>
        </w:rPr>
        <w:t>400 vārdu, atbilstoši prasībām, kas kopīgajiem pamatdokumentiem noteiktas starptautisko cilvēktiesību nolīgumu saskaņotajās ziņošanas vadlīnijās, tostarp vadlīnijās par kopīgajiem pamatdokumentiem un nolīguma dokumentiem (HRI/GEN/2/Rev.6 1. nodaļa) un Ģenerāl</w:t>
      </w:r>
      <w:r w:rsidR="000D0580">
        <w:rPr>
          <w:rFonts w:eastAsia="Malgun Gothic"/>
          <w:b/>
          <w:bCs/>
          <w:lang w:val="lv-LV" w:eastAsia="zh-CN"/>
        </w:rPr>
        <w:t xml:space="preserve">ās </w:t>
      </w:r>
      <w:r w:rsidR="00870AED" w:rsidRPr="00870AED">
        <w:rPr>
          <w:rFonts w:eastAsia="Malgun Gothic"/>
          <w:b/>
          <w:bCs/>
          <w:lang w:val="lv-LV" w:eastAsia="zh-CN"/>
        </w:rPr>
        <w:t>asamblejas rezolūcijā Nr. 68/268 (16. rindkopa).</w:t>
      </w:r>
    </w:p>
    <w:p w:rsidR="00325FA1" w:rsidRPr="000C5C54" w:rsidRDefault="00325FA1" w:rsidP="00325FA1">
      <w:pPr>
        <w:pStyle w:val="SingleTxtG"/>
        <w:spacing w:before="240" w:after="0"/>
        <w:jc w:val="center"/>
        <w:rPr>
          <w:b/>
          <w:u w:val="single"/>
          <w:lang w:val="lv-LV"/>
        </w:rPr>
      </w:pPr>
      <w:r w:rsidRPr="000C5C54">
        <w:rPr>
          <w:b/>
          <w:u w:val="single"/>
          <w:lang w:val="lv-LV"/>
        </w:rPr>
        <w:tab/>
      </w:r>
      <w:r w:rsidRPr="000C5C54">
        <w:rPr>
          <w:b/>
          <w:u w:val="single"/>
          <w:lang w:val="lv-LV"/>
        </w:rPr>
        <w:tab/>
      </w:r>
      <w:r w:rsidRPr="000C5C54">
        <w:rPr>
          <w:b/>
          <w:u w:val="single"/>
          <w:lang w:val="lv-LV"/>
        </w:rPr>
        <w:tab/>
      </w:r>
    </w:p>
    <w:sectPr w:rsidR="00325FA1" w:rsidRPr="000C5C54" w:rsidSect="004819F9">
      <w:headerReference w:type="even" r:id="rId12"/>
      <w:headerReference w:type="default" r:id="rId13"/>
      <w:footerReference w:type="even" r:id="rId14"/>
      <w:footerReference w:type="default" r:id="rId15"/>
      <w:footerReference w:type="first" r:id="rId16"/>
      <w:footnotePr>
        <w:numFmt w:val="chicago"/>
      </w:footnotePr>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8C" w:rsidRDefault="0086398C"/>
  </w:endnote>
  <w:endnote w:type="continuationSeparator" w:id="0">
    <w:p w:rsidR="0086398C" w:rsidRDefault="0086398C"/>
  </w:endnote>
  <w:endnote w:type="continuationNotice" w:id="1">
    <w:p w:rsidR="0086398C" w:rsidRDefault="00863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F9" w:rsidRPr="004819F9" w:rsidRDefault="004819F9" w:rsidP="004819F9">
    <w:pPr>
      <w:pStyle w:val="Footer"/>
      <w:tabs>
        <w:tab w:val="right" w:pos="9638"/>
      </w:tabs>
      <w:rPr>
        <w:b/>
        <w:sz w:val="18"/>
      </w:rPr>
    </w:pPr>
    <w:r>
      <w:rPr>
        <w:sz w:val="20"/>
      </w:rPr>
      <w:tab/>
    </w:r>
    <w:r w:rsidRPr="004819F9">
      <w:rPr>
        <w:b/>
        <w:sz w:val="18"/>
      </w:rPr>
      <w:fldChar w:fldCharType="begin"/>
    </w:r>
    <w:r w:rsidRPr="004819F9">
      <w:rPr>
        <w:b/>
        <w:sz w:val="18"/>
      </w:rPr>
      <w:instrText xml:space="preserve"> PAGE  \* MERGEFORMAT </w:instrText>
    </w:r>
    <w:r w:rsidRPr="004819F9">
      <w:rPr>
        <w:b/>
        <w:sz w:val="18"/>
      </w:rPr>
      <w:fldChar w:fldCharType="separate"/>
    </w:r>
    <w:r w:rsidR="007B198D">
      <w:rPr>
        <w:b/>
        <w:noProof/>
        <w:sz w:val="18"/>
      </w:rPr>
      <w:t>2</w:t>
    </w:r>
    <w:r w:rsidRPr="004819F9">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F9" w:rsidRPr="004819F9" w:rsidRDefault="004819F9" w:rsidP="004819F9">
    <w:pPr>
      <w:pStyle w:val="Footer"/>
      <w:tabs>
        <w:tab w:val="right" w:pos="9638"/>
      </w:tabs>
    </w:pPr>
    <w:r w:rsidRPr="004819F9">
      <w:rPr>
        <w:b/>
        <w:sz w:val="18"/>
      </w:rPr>
      <w:fldChar w:fldCharType="begin"/>
    </w:r>
    <w:r w:rsidRPr="004819F9">
      <w:rPr>
        <w:b/>
        <w:sz w:val="18"/>
      </w:rPr>
      <w:instrText xml:space="preserve"> PAGE  \* MERGEFORMAT </w:instrText>
    </w:r>
    <w:r w:rsidRPr="004819F9">
      <w:rPr>
        <w:b/>
        <w:sz w:val="18"/>
      </w:rPr>
      <w:fldChar w:fldCharType="separate"/>
    </w:r>
    <w:r w:rsidR="007B198D">
      <w:rPr>
        <w:b/>
        <w:noProof/>
        <w:sz w:val="18"/>
      </w:rPr>
      <w:t>15</w:t>
    </w:r>
    <w:r w:rsidRPr="004819F9">
      <w:rPr>
        <w:b/>
        <w:sz w:val="18"/>
      </w:rPr>
      <w:fldChar w:fldCharType="end"/>
    </w:r>
    <w:r>
      <w:rPr>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72" w:rsidRPr="00C734D5" w:rsidRDefault="00142F7C">
    <w:pPr>
      <w:rPr>
        <w:lang w:val="fr-CH"/>
      </w:rPr>
    </w:pPr>
    <w:r>
      <w:rPr>
        <w:noProof/>
        <w:lang w:val="lv-LV" w:eastAsia="lv-LV"/>
      </w:rPr>
      <w:drawing>
        <wp:anchor distT="0" distB="0" distL="114300" distR="114300" simplePos="0" relativeHeight="251657728" behindDoc="0" locked="1" layoutInCell="1" allowOverlap="1">
          <wp:simplePos x="0" y="0"/>
          <wp:positionH relativeFrom="column">
            <wp:posOffset>5148580</wp:posOffset>
          </wp:positionH>
          <wp:positionV relativeFrom="paragraph">
            <wp:posOffset>-79375</wp:posOffset>
          </wp:positionV>
          <wp:extent cx="930275" cy="230505"/>
          <wp:effectExtent l="0" t="0" r="3175" b="0"/>
          <wp:wrapNone/>
          <wp:docPr id="3" name="Picture 3"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rsidR="00C734D5">
      <w:rPr>
        <w:lang w:val="fr-CH"/>
      </w:rPr>
      <w:t>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8C" w:rsidRPr="000B175B" w:rsidRDefault="0086398C" w:rsidP="000B175B">
      <w:pPr>
        <w:tabs>
          <w:tab w:val="right" w:pos="2155"/>
        </w:tabs>
        <w:spacing w:after="80"/>
        <w:ind w:left="680"/>
        <w:rPr>
          <w:u w:val="single"/>
        </w:rPr>
      </w:pPr>
      <w:r>
        <w:rPr>
          <w:u w:val="single"/>
        </w:rPr>
        <w:tab/>
      </w:r>
    </w:p>
  </w:footnote>
  <w:footnote w:type="continuationSeparator" w:id="0">
    <w:p w:rsidR="0086398C" w:rsidRPr="00FC68B7" w:rsidRDefault="0086398C" w:rsidP="00FC68B7">
      <w:pPr>
        <w:tabs>
          <w:tab w:val="left" w:pos="2155"/>
        </w:tabs>
        <w:spacing w:after="80"/>
        <w:ind w:left="680"/>
        <w:rPr>
          <w:u w:val="single"/>
        </w:rPr>
      </w:pPr>
      <w:r>
        <w:rPr>
          <w:u w:val="single"/>
        </w:rPr>
        <w:tab/>
      </w:r>
    </w:p>
  </w:footnote>
  <w:footnote w:type="continuationNotice" w:id="1">
    <w:p w:rsidR="0086398C" w:rsidRDefault="0086398C"/>
  </w:footnote>
  <w:footnote w:id="2">
    <w:p w:rsidR="008909A8" w:rsidRPr="008909A8" w:rsidRDefault="008909A8">
      <w:pPr>
        <w:pStyle w:val="FootnoteText"/>
        <w:rPr>
          <w:lang w:val="lv-LV"/>
        </w:rPr>
      </w:pPr>
      <w:r>
        <w:rPr>
          <w:rStyle w:val="FootnoteReference"/>
        </w:rPr>
        <w:footnoteRef/>
      </w:r>
      <w:r>
        <w:t xml:space="preserve"> </w:t>
      </w:r>
      <w:r>
        <w:rPr>
          <w:lang w:val="lv-LV"/>
        </w:rPr>
        <w:t>Komiteja apstiprinājusi savā septiņdesmit pirmajā sēdē (2016. gada 11. līdz 29. janvāris).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F9" w:rsidRPr="004819F9" w:rsidRDefault="004819F9" w:rsidP="004819F9">
    <w:pPr>
      <w:pStyle w:val="Header"/>
      <w:jc w:val="right"/>
    </w:pPr>
    <w:r>
      <w:t>CRC/C/</w:t>
    </w:r>
    <w:r w:rsidR="009608B0">
      <w:t>LVA</w:t>
    </w:r>
    <w:r>
      <w:t>/CO/3-</w:t>
    </w:r>
    <w:r w:rsidR="009608B0">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9F9" w:rsidRPr="004819F9" w:rsidRDefault="004819F9">
    <w:pPr>
      <w:pStyle w:val="Header"/>
    </w:pPr>
    <w:r>
      <w:t>CRC/C/</w:t>
    </w:r>
    <w:r w:rsidR="009608B0">
      <w:t>LVA</w:t>
    </w:r>
    <w:r>
      <w:t>/CO/3-</w:t>
    </w:r>
    <w:r w:rsidR="009608B0">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80EE60A"/>
    <w:lvl w:ilvl="0">
      <w:start w:val="1"/>
      <w:numFmt w:val="decimal"/>
      <w:pStyle w:val="Heading9"/>
      <w:lvlText w:val="%1."/>
      <w:lvlJc w:val="left"/>
      <w:pPr>
        <w:tabs>
          <w:tab w:val="num" w:pos="926"/>
        </w:tabs>
        <w:ind w:left="926" w:hanging="360"/>
      </w:pPr>
    </w:lvl>
  </w:abstractNum>
  <w:abstractNum w:abstractNumId="3">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F5D06"/>
    <w:multiLevelType w:val="hybridMultilevel"/>
    <w:tmpl w:val="F90867F2"/>
    <w:lvl w:ilvl="0" w:tplc="EDAA2B3E">
      <w:start w:val="1"/>
      <w:numFmt w:val="lowerLetter"/>
      <w:lvlText w:val="(%1)"/>
      <w:lvlJc w:val="left"/>
      <w:pPr>
        <w:ind w:left="2934" w:hanging="360"/>
      </w:pPr>
      <w:rPr>
        <w:rFonts w:hint="default"/>
      </w:rPr>
    </w:lvl>
    <w:lvl w:ilvl="1" w:tplc="22E64E6C">
      <w:start w:val="1"/>
      <w:numFmt w:val="lowerLetter"/>
      <w:lvlText w:val="%2."/>
      <w:lvlJc w:val="left"/>
      <w:pPr>
        <w:ind w:left="3654" w:hanging="360"/>
      </w:pPr>
      <w:rPr>
        <w:rFonts w:hint="default"/>
        <w:b w:val="0"/>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55127F9"/>
    <w:multiLevelType w:val="hybridMultilevel"/>
    <w:tmpl w:val="4606CA3A"/>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13">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0C665440"/>
    <w:multiLevelType w:val="hybridMultilevel"/>
    <w:tmpl w:val="B99C4280"/>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15">
    <w:nsid w:val="0E684CD2"/>
    <w:multiLevelType w:val="hybridMultilevel"/>
    <w:tmpl w:val="C8004146"/>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16">
    <w:nsid w:val="151A42EA"/>
    <w:multiLevelType w:val="hybridMultilevel"/>
    <w:tmpl w:val="B8A8A702"/>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17">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66C6133"/>
    <w:multiLevelType w:val="hybridMultilevel"/>
    <w:tmpl w:val="7C844456"/>
    <w:lvl w:ilvl="0" w:tplc="EDAA2B3E">
      <w:start w:val="1"/>
      <w:numFmt w:val="lowerLetter"/>
      <w:lvlText w:val="(%1)"/>
      <w:lvlJc w:val="left"/>
      <w:pPr>
        <w:ind w:left="720" w:hanging="360"/>
      </w:pPr>
      <w:rPr>
        <w:rFonts w:hint="default"/>
      </w:rPr>
    </w:lvl>
    <w:lvl w:ilvl="1" w:tplc="EDAA2B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820F5A"/>
    <w:multiLevelType w:val="hybridMultilevel"/>
    <w:tmpl w:val="61124B06"/>
    <w:lvl w:ilvl="0" w:tplc="EDAA2B3E">
      <w:start w:val="1"/>
      <w:numFmt w:val="lowerLetter"/>
      <w:lvlText w:val="(%1)"/>
      <w:lvlJc w:val="left"/>
      <w:pPr>
        <w:ind w:left="2931" w:hanging="360"/>
      </w:pPr>
      <w:rPr>
        <w:rFonts w:hint="default"/>
      </w:rPr>
    </w:lvl>
    <w:lvl w:ilvl="1" w:tplc="EDAA2B3E">
      <w:start w:val="1"/>
      <w:numFmt w:val="lowerLetter"/>
      <w:lvlText w:val="(%2)"/>
      <w:lvlJc w:val="left"/>
      <w:pPr>
        <w:ind w:left="3651" w:hanging="360"/>
      </w:pPr>
      <w:rPr>
        <w:rFonts w:hint="default"/>
      </w:rPr>
    </w:lvl>
    <w:lvl w:ilvl="2" w:tplc="0809001B" w:tentative="1">
      <w:start w:val="1"/>
      <w:numFmt w:val="lowerRoman"/>
      <w:lvlText w:val="%3."/>
      <w:lvlJc w:val="right"/>
      <w:pPr>
        <w:ind w:left="4371" w:hanging="180"/>
      </w:pPr>
    </w:lvl>
    <w:lvl w:ilvl="3" w:tplc="0809000F" w:tentative="1">
      <w:start w:val="1"/>
      <w:numFmt w:val="decimal"/>
      <w:lvlText w:val="%4."/>
      <w:lvlJc w:val="left"/>
      <w:pPr>
        <w:ind w:left="5091" w:hanging="360"/>
      </w:pPr>
    </w:lvl>
    <w:lvl w:ilvl="4" w:tplc="08090019" w:tentative="1">
      <w:start w:val="1"/>
      <w:numFmt w:val="lowerLetter"/>
      <w:lvlText w:val="%5."/>
      <w:lvlJc w:val="left"/>
      <w:pPr>
        <w:ind w:left="5811" w:hanging="360"/>
      </w:pPr>
    </w:lvl>
    <w:lvl w:ilvl="5" w:tplc="0809001B" w:tentative="1">
      <w:start w:val="1"/>
      <w:numFmt w:val="lowerRoman"/>
      <w:lvlText w:val="%6."/>
      <w:lvlJc w:val="right"/>
      <w:pPr>
        <w:ind w:left="6531" w:hanging="180"/>
      </w:pPr>
    </w:lvl>
    <w:lvl w:ilvl="6" w:tplc="0809000F" w:tentative="1">
      <w:start w:val="1"/>
      <w:numFmt w:val="decimal"/>
      <w:lvlText w:val="%7."/>
      <w:lvlJc w:val="left"/>
      <w:pPr>
        <w:ind w:left="7251" w:hanging="360"/>
      </w:pPr>
    </w:lvl>
    <w:lvl w:ilvl="7" w:tplc="08090019" w:tentative="1">
      <w:start w:val="1"/>
      <w:numFmt w:val="lowerLetter"/>
      <w:lvlText w:val="%8."/>
      <w:lvlJc w:val="left"/>
      <w:pPr>
        <w:ind w:left="7971" w:hanging="360"/>
      </w:pPr>
    </w:lvl>
    <w:lvl w:ilvl="8" w:tplc="0809001B" w:tentative="1">
      <w:start w:val="1"/>
      <w:numFmt w:val="lowerRoman"/>
      <w:lvlText w:val="%9."/>
      <w:lvlJc w:val="right"/>
      <w:pPr>
        <w:ind w:left="8691" w:hanging="180"/>
      </w:pPr>
    </w:lvl>
  </w:abstractNum>
  <w:abstractNum w:abstractNumId="20">
    <w:nsid w:val="44E37128"/>
    <w:multiLevelType w:val="hybridMultilevel"/>
    <w:tmpl w:val="C9C643A4"/>
    <w:lvl w:ilvl="0" w:tplc="EDAA2B3E">
      <w:start w:val="1"/>
      <w:numFmt w:val="lowerLetter"/>
      <w:lvlText w:val="(%1)"/>
      <w:lvlJc w:val="left"/>
      <w:pPr>
        <w:ind w:left="2937" w:hanging="360"/>
      </w:pPr>
      <w:rPr>
        <w:rFonts w:hint="default"/>
      </w:rPr>
    </w:lvl>
    <w:lvl w:ilvl="1" w:tplc="EDAA2B3E">
      <w:start w:val="1"/>
      <w:numFmt w:val="lowerLetter"/>
      <w:lvlText w:val="(%2)"/>
      <w:lvlJc w:val="left"/>
      <w:pPr>
        <w:ind w:left="3657" w:hanging="360"/>
      </w:pPr>
      <w:rPr>
        <w:rFonts w:hint="default"/>
      </w:rPr>
    </w:lvl>
    <w:lvl w:ilvl="2" w:tplc="0809001B" w:tentative="1">
      <w:start w:val="1"/>
      <w:numFmt w:val="lowerRoman"/>
      <w:lvlText w:val="%3."/>
      <w:lvlJc w:val="right"/>
      <w:pPr>
        <w:ind w:left="4377" w:hanging="180"/>
      </w:pPr>
    </w:lvl>
    <w:lvl w:ilvl="3" w:tplc="0809000F" w:tentative="1">
      <w:start w:val="1"/>
      <w:numFmt w:val="decimal"/>
      <w:lvlText w:val="%4."/>
      <w:lvlJc w:val="left"/>
      <w:pPr>
        <w:ind w:left="5097" w:hanging="360"/>
      </w:pPr>
    </w:lvl>
    <w:lvl w:ilvl="4" w:tplc="08090019" w:tentative="1">
      <w:start w:val="1"/>
      <w:numFmt w:val="lowerLetter"/>
      <w:lvlText w:val="%5."/>
      <w:lvlJc w:val="left"/>
      <w:pPr>
        <w:ind w:left="5817" w:hanging="360"/>
      </w:pPr>
    </w:lvl>
    <w:lvl w:ilvl="5" w:tplc="0809001B" w:tentative="1">
      <w:start w:val="1"/>
      <w:numFmt w:val="lowerRoman"/>
      <w:lvlText w:val="%6."/>
      <w:lvlJc w:val="right"/>
      <w:pPr>
        <w:ind w:left="6537" w:hanging="180"/>
      </w:pPr>
    </w:lvl>
    <w:lvl w:ilvl="6" w:tplc="0809000F" w:tentative="1">
      <w:start w:val="1"/>
      <w:numFmt w:val="decimal"/>
      <w:lvlText w:val="%7."/>
      <w:lvlJc w:val="left"/>
      <w:pPr>
        <w:ind w:left="7257" w:hanging="360"/>
      </w:pPr>
    </w:lvl>
    <w:lvl w:ilvl="7" w:tplc="08090019" w:tentative="1">
      <w:start w:val="1"/>
      <w:numFmt w:val="lowerLetter"/>
      <w:lvlText w:val="%8."/>
      <w:lvlJc w:val="left"/>
      <w:pPr>
        <w:ind w:left="7977" w:hanging="360"/>
      </w:pPr>
    </w:lvl>
    <w:lvl w:ilvl="8" w:tplc="0809001B" w:tentative="1">
      <w:start w:val="1"/>
      <w:numFmt w:val="lowerRoman"/>
      <w:lvlText w:val="%9."/>
      <w:lvlJc w:val="right"/>
      <w:pPr>
        <w:ind w:left="8697" w:hanging="180"/>
      </w:pPr>
    </w:lvl>
  </w:abstractNum>
  <w:abstractNum w:abstractNumId="21">
    <w:nsid w:val="45EF18AA"/>
    <w:multiLevelType w:val="hybridMultilevel"/>
    <w:tmpl w:val="EAD46AD6"/>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2">
    <w:nsid w:val="47B24D3F"/>
    <w:multiLevelType w:val="hybridMultilevel"/>
    <w:tmpl w:val="8390B2DA"/>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3">
    <w:nsid w:val="486F1A13"/>
    <w:multiLevelType w:val="hybridMultilevel"/>
    <w:tmpl w:val="DD326C32"/>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4">
    <w:nsid w:val="4AE751BD"/>
    <w:multiLevelType w:val="hybridMultilevel"/>
    <w:tmpl w:val="16367C10"/>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5">
    <w:nsid w:val="4AF974FB"/>
    <w:multiLevelType w:val="hybridMultilevel"/>
    <w:tmpl w:val="1D9E7860"/>
    <w:lvl w:ilvl="0" w:tplc="EDAA2B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4D3958F0"/>
    <w:multiLevelType w:val="hybridMultilevel"/>
    <w:tmpl w:val="70640E3A"/>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7">
    <w:nsid w:val="53BA4F3B"/>
    <w:multiLevelType w:val="hybridMultilevel"/>
    <w:tmpl w:val="98FA3288"/>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8">
    <w:nsid w:val="5B4B05A1"/>
    <w:multiLevelType w:val="hybridMultilevel"/>
    <w:tmpl w:val="DCD217FC"/>
    <w:lvl w:ilvl="0" w:tplc="67B2974E">
      <w:start w:val="1"/>
      <w:numFmt w:val="lowerLetter"/>
      <w:lvlText w:val="(%1)"/>
      <w:lvlJc w:val="left"/>
      <w:pPr>
        <w:ind w:left="2934" w:hanging="360"/>
      </w:pPr>
      <w:rPr>
        <w:rFonts w:hint="default"/>
        <w:b/>
      </w:rPr>
    </w:lvl>
    <w:lvl w:ilvl="1" w:tplc="08090019" w:tentative="1">
      <w:start w:val="1"/>
      <w:numFmt w:val="lowerLetter"/>
      <w:lvlText w:val="%2."/>
      <w:lvlJc w:val="left"/>
      <w:pPr>
        <w:ind w:left="3654" w:hanging="360"/>
      </w:p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29">
    <w:nsid w:val="60241328"/>
    <w:multiLevelType w:val="hybridMultilevel"/>
    <w:tmpl w:val="44167D7A"/>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3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32C6A3F"/>
    <w:multiLevelType w:val="hybridMultilevel"/>
    <w:tmpl w:val="8760D67E"/>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97876F1"/>
    <w:multiLevelType w:val="hybridMultilevel"/>
    <w:tmpl w:val="B2145394"/>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abstractNum w:abstractNumId="34">
    <w:nsid w:val="6A6A3E8E"/>
    <w:multiLevelType w:val="hybridMultilevel"/>
    <w:tmpl w:val="2E7CB234"/>
    <w:lvl w:ilvl="0" w:tplc="EDAA2B3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nsid w:val="7690550B"/>
    <w:multiLevelType w:val="hybridMultilevel"/>
    <w:tmpl w:val="88242EC8"/>
    <w:lvl w:ilvl="0" w:tplc="EDAA2B3E">
      <w:start w:val="1"/>
      <w:numFmt w:val="lowerLetter"/>
      <w:lvlText w:val="(%1)"/>
      <w:lvlJc w:val="left"/>
      <w:pPr>
        <w:ind w:left="2934" w:hanging="360"/>
      </w:pPr>
      <w:rPr>
        <w:rFonts w:hint="default"/>
      </w:rPr>
    </w:lvl>
    <w:lvl w:ilvl="1" w:tplc="EDAA2B3E">
      <w:start w:val="1"/>
      <w:numFmt w:val="lowerLetter"/>
      <w:lvlText w:val="(%2)"/>
      <w:lvlJc w:val="left"/>
      <w:pPr>
        <w:ind w:left="3654" w:hanging="360"/>
      </w:pPr>
      <w:rPr>
        <w:rFonts w:hint="default"/>
      </w:rPr>
    </w:lvl>
    <w:lvl w:ilvl="2" w:tplc="0809001B" w:tentative="1">
      <w:start w:val="1"/>
      <w:numFmt w:val="lowerRoman"/>
      <w:lvlText w:val="%3."/>
      <w:lvlJc w:val="right"/>
      <w:pPr>
        <w:ind w:left="4374" w:hanging="180"/>
      </w:pPr>
    </w:lvl>
    <w:lvl w:ilvl="3" w:tplc="0809000F" w:tentative="1">
      <w:start w:val="1"/>
      <w:numFmt w:val="decimal"/>
      <w:lvlText w:val="%4."/>
      <w:lvlJc w:val="left"/>
      <w:pPr>
        <w:ind w:left="5094" w:hanging="360"/>
      </w:pPr>
    </w:lvl>
    <w:lvl w:ilvl="4" w:tplc="08090019" w:tentative="1">
      <w:start w:val="1"/>
      <w:numFmt w:val="lowerLetter"/>
      <w:lvlText w:val="%5."/>
      <w:lvlJc w:val="left"/>
      <w:pPr>
        <w:ind w:left="5814" w:hanging="360"/>
      </w:pPr>
    </w:lvl>
    <w:lvl w:ilvl="5" w:tplc="0809001B" w:tentative="1">
      <w:start w:val="1"/>
      <w:numFmt w:val="lowerRoman"/>
      <w:lvlText w:val="%6."/>
      <w:lvlJc w:val="right"/>
      <w:pPr>
        <w:ind w:left="6534" w:hanging="180"/>
      </w:pPr>
    </w:lvl>
    <w:lvl w:ilvl="6" w:tplc="0809000F" w:tentative="1">
      <w:start w:val="1"/>
      <w:numFmt w:val="decimal"/>
      <w:lvlText w:val="%7."/>
      <w:lvlJc w:val="left"/>
      <w:pPr>
        <w:ind w:left="7254" w:hanging="360"/>
      </w:pPr>
    </w:lvl>
    <w:lvl w:ilvl="7" w:tplc="08090019" w:tentative="1">
      <w:start w:val="1"/>
      <w:numFmt w:val="lowerLetter"/>
      <w:lvlText w:val="%8."/>
      <w:lvlJc w:val="left"/>
      <w:pPr>
        <w:ind w:left="7974" w:hanging="360"/>
      </w:pPr>
    </w:lvl>
    <w:lvl w:ilvl="8" w:tplc="0809001B" w:tentative="1">
      <w:start w:val="1"/>
      <w:numFmt w:val="lowerRoman"/>
      <w:lvlText w:val="%9."/>
      <w:lvlJc w:val="right"/>
      <w:pPr>
        <w:ind w:left="8694" w:hanging="180"/>
      </w:pPr>
    </w:lvl>
  </w:abstractNum>
  <w:num w:numId="1">
    <w:abstractNumId w:val="11"/>
  </w:num>
  <w:num w:numId="2">
    <w:abstractNumId w:val="32"/>
  </w:num>
  <w:num w:numId="3">
    <w:abstractNumId w:val="1"/>
  </w:num>
  <w:num w:numId="4">
    <w:abstractNumId w:val="0"/>
  </w:num>
  <w:num w:numId="5">
    <w:abstractNumId w:val="2"/>
  </w:num>
  <w:num w:numId="6">
    <w:abstractNumId w:val="3"/>
  </w:num>
  <w:num w:numId="7">
    <w:abstractNumId w:val="8"/>
  </w:num>
  <w:num w:numId="8">
    <w:abstractNumId w:val="9"/>
  </w:num>
  <w:num w:numId="9">
    <w:abstractNumId w:val="7"/>
  </w:num>
  <w:num w:numId="10">
    <w:abstractNumId w:val="6"/>
  </w:num>
  <w:num w:numId="11">
    <w:abstractNumId w:val="5"/>
  </w:num>
  <w:num w:numId="12">
    <w:abstractNumId w:val="4"/>
  </w:num>
  <w:num w:numId="13">
    <w:abstractNumId w:val="30"/>
  </w:num>
  <w:num w:numId="14">
    <w:abstractNumId w:val="17"/>
  </w:num>
  <w:num w:numId="15">
    <w:abstractNumId w:val="13"/>
  </w:num>
  <w:num w:numId="16">
    <w:abstractNumId w:val="28"/>
  </w:num>
  <w:num w:numId="17">
    <w:abstractNumId w:val="34"/>
  </w:num>
  <w:num w:numId="18">
    <w:abstractNumId w:val="25"/>
  </w:num>
  <w:num w:numId="19">
    <w:abstractNumId w:val="10"/>
  </w:num>
  <w:num w:numId="20">
    <w:abstractNumId w:val="33"/>
  </w:num>
  <w:num w:numId="21">
    <w:abstractNumId w:val="14"/>
  </w:num>
  <w:num w:numId="22">
    <w:abstractNumId w:val="31"/>
  </w:num>
  <w:num w:numId="23">
    <w:abstractNumId w:val="16"/>
  </w:num>
  <w:num w:numId="24">
    <w:abstractNumId w:val="24"/>
  </w:num>
  <w:num w:numId="25">
    <w:abstractNumId w:val="12"/>
  </w:num>
  <w:num w:numId="26">
    <w:abstractNumId w:val="23"/>
  </w:num>
  <w:num w:numId="27">
    <w:abstractNumId w:val="29"/>
  </w:num>
  <w:num w:numId="28">
    <w:abstractNumId w:val="18"/>
  </w:num>
  <w:num w:numId="29">
    <w:abstractNumId w:val="19"/>
  </w:num>
  <w:num w:numId="30">
    <w:abstractNumId w:val="27"/>
  </w:num>
  <w:num w:numId="31">
    <w:abstractNumId w:val="26"/>
  </w:num>
  <w:num w:numId="32">
    <w:abstractNumId w:val="35"/>
  </w:num>
  <w:num w:numId="33">
    <w:abstractNumId w:val="20"/>
  </w:num>
  <w:num w:numId="34">
    <w:abstractNumId w:val="15"/>
  </w:num>
  <w:num w:numId="35">
    <w:abstractNumId w:val="21"/>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0"/>
  <w:activeWritingStyle w:appName="MSWord" w:lang="fr-CH"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F9"/>
    <w:rsid w:val="0000028F"/>
    <w:rsid w:val="00010840"/>
    <w:rsid w:val="00015E9C"/>
    <w:rsid w:val="00025753"/>
    <w:rsid w:val="00035A9C"/>
    <w:rsid w:val="00036624"/>
    <w:rsid w:val="00050F6B"/>
    <w:rsid w:val="00072C8C"/>
    <w:rsid w:val="00080A05"/>
    <w:rsid w:val="00082017"/>
    <w:rsid w:val="00091419"/>
    <w:rsid w:val="000931C0"/>
    <w:rsid w:val="000A489F"/>
    <w:rsid w:val="000B175B"/>
    <w:rsid w:val="000B3A0F"/>
    <w:rsid w:val="000B45CA"/>
    <w:rsid w:val="000C11CF"/>
    <w:rsid w:val="000C573F"/>
    <w:rsid w:val="000C5C54"/>
    <w:rsid w:val="000D0580"/>
    <w:rsid w:val="000D0D89"/>
    <w:rsid w:val="000E0415"/>
    <w:rsid w:val="000F3E83"/>
    <w:rsid w:val="00105383"/>
    <w:rsid w:val="00107180"/>
    <w:rsid w:val="001102D6"/>
    <w:rsid w:val="001107D0"/>
    <w:rsid w:val="00112BD3"/>
    <w:rsid w:val="0012155D"/>
    <w:rsid w:val="001314EA"/>
    <w:rsid w:val="00135FB1"/>
    <w:rsid w:val="001372CB"/>
    <w:rsid w:val="00142F7C"/>
    <w:rsid w:val="00145A9C"/>
    <w:rsid w:val="00156BA8"/>
    <w:rsid w:val="00162902"/>
    <w:rsid w:val="00162BCB"/>
    <w:rsid w:val="001665F2"/>
    <w:rsid w:val="00172EF0"/>
    <w:rsid w:val="001A1AF9"/>
    <w:rsid w:val="001B4B04"/>
    <w:rsid w:val="001B759E"/>
    <w:rsid w:val="001C6663"/>
    <w:rsid w:val="001C7895"/>
    <w:rsid w:val="001D26DF"/>
    <w:rsid w:val="001D2FDC"/>
    <w:rsid w:val="001E0CFF"/>
    <w:rsid w:val="001E2E08"/>
    <w:rsid w:val="001E3807"/>
    <w:rsid w:val="00211E0B"/>
    <w:rsid w:val="00221332"/>
    <w:rsid w:val="00237785"/>
    <w:rsid w:val="00241466"/>
    <w:rsid w:val="00256405"/>
    <w:rsid w:val="0026262A"/>
    <w:rsid w:val="00280538"/>
    <w:rsid w:val="00285844"/>
    <w:rsid w:val="00294CC3"/>
    <w:rsid w:val="002A20E9"/>
    <w:rsid w:val="002A3D7C"/>
    <w:rsid w:val="002C591F"/>
    <w:rsid w:val="002D7394"/>
    <w:rsid w:val="002E2F6D"/>
    <w:rsid w:val="002E43F4"/>
    <w:rsid w:val="002E53FD"/>
    <w:rsid w:val="00300AB4"/>
    <w:rsid w:val="00305F04"/>
    <w:rsid w:val="00306BCA"/>
    <w:rsid w:val="003107FA"/>
    <w:rsid w:val="003229D8"/>
    <w:rsid w:val="00323985"/>
    <w:rsid w:val="00325FA1"/>
    <w:rsid w:val="00334678"/>
    <w:rsid w:val="00336125"/>
    <w:rsid w:val="003407DC"/>
    <w:rsid w:val="00346C62"/>
    <w:rsid w:val="003537B8"/>
    <w:rsid w:val="00355C90"/>
    <w:rsid w:val="00380F93"/>
    <w:rsid w:val="003816A9"/>
    <w:rsid w:val="003816ED"/>
    <w:rsid w:val="0039277A"/>
    <w:rsid w:val="003972E0"/>
    <w:rsid w:val="003B4ADE"/>
    <w:rsid w:val="003C14BA"/>
    <w:rsid w:val="003C1A6F"/>
    <w:rsid w:val="003C2CC4"/>
    <w:rsid w:val="003D1B5F"/>
    <w:rsid w:val="003D4B23"/>
    <w:rsid w:val="003D747E"/>
    <w:rsid w:val="003E309B"/>
    <w:rsid w:val="003E761C"/>
    <w:rsid w:val="003F632B"/>
    <w:rsid w:val="004025A1"/>
    <w:rsid w:val="00410691"/>
    <w:rsid w:val="00426697"/>
    <w:rsid w:val="004325CB"/>
    <w:rsid w:val="00434B97"/>
    <w:rsid w:val="00446DE4"/>
    <w:rsid w:val="00455665"/>
    <w:rsid w:val="00470736"/>
    <w:rsid w:val="00472909"/>
    <w:rsid w:val="00473FF8"/>
    <w:rsid w:val="00480A3A"/>
    <w:rsid w:val="004819F9"/>
    <w:rsid w:val="00487EB2"/>
    <w:rsid w:val="00490CF5"/>
    <w:rsid w:val="004C0228"/>
    <w:rsid w:val="004E477A"/>
    <w:rsid w:val="0050309A"/>
    <w:rsid w:val="00515A7A"/>
    <w:rsid w:val="00533821"/>
    <w:rsid w:val="00540C2F"/>
    <w:rsid w:val="005420F2"/>
    <w:rsid w:val="0056662F"/>
    <w:rsid w:val="00577CD0"/>
    <w:rsid w:val="00585664"/>
    <w:rsid w:val="00586989"/>
    <w:rsid w:val="005A274D"/>
    <w:rsid w:val="005B3DB3"/>
    <w:rsid w:val="005C0081"/>
    <w:rsid w:val="005C50EF"/>
    <w:rsid w:val="005C6AAC"/>
    <w:rsid w:val="005D19AD"/>
    <w:rsid w:val="005E5D27"/>
    <w:rsid w:val="005E5E4B"/>
    <w:rsid w:val="005E6284"/>
    <w:rsid w:val="005E78A8"/>
    <w:rsid w:val="005F01E8"/>
    <w:rsid w:val="0060088C"/>
    <w:rsid w:val="00601673"/>
    <w:rsid w:val="00601BC0"/>
    <w:rsid w:val="00611FC4"/>
    <w:rsid w:val="006172C7"/>
    <w:rsid w:val="006176FB"/>
    <w:rsid w:val="00617957"/>
    <w:rsid w:val="0063107A"/>
    <w:rsid w:val="00640B26"/>
    <w:rsid w:val="0064720E"/>
    <w:rsid w:val="00672EDC"/>
    <w:rsid w:val="00674500"/>
    <w:rsid w:val="00680CE6"/>
    <w:rsid w:val="00682D97"/>
    <w:rsid w:val="00685707"/>
    <w:rsid w:val="006A7392"/>
    <w:rsid w:val="006B3A19"/>
    <w:rsid w:val="006C05F4"/>
    <w:rsid w:val="006C0D34"/>
    <w:rsid w:val="006C10AD"/>
    <w:rsid w:val="006C680F"/>
    <w:rsid w:val="006D191E"/>
    <w:rsid w:val="006E239E"/>
    <w:rsid w:val="006E564B"/>
    <w:rsid w:val="006E6A88"/>
    <w:rsid w:val="007124F8"/>
    <w:rsid w:val="00723CA7"/>
    <w:rsid w:val="0072632A"/>
    <w:rsid w:val="00760711"/>
    <w:rsid w:val="00765B44"/>
    <w:rsid w:val="007740A5"/>
    <w:rsid w:val="00776B91"/>
    <w:rsid w:val="0078345A"/>
    <w:rsid w:val="00787F9F"/>
    <w:rsid w:val="007B198D"/>
    <w:rsid w:val="007B6BA5"/>
    <w:rsid w:val="007C3390"/>
    <w:rsid w:val="007C4F4B"/>
    <w:rsid w:val="007C74BE"/>
    <w:rsid w:val="007D103D"/>
    <w:rsid w:val="007D6ABA"/>
    <w:rsid w:val="007E37EA"/>
    <w:rsid w:val="007E6781"/>
    <w:rsid w:val="007F3143"/>
    <w:rsid w:val="007F6611"/>
    <w:rsid w:val="00813C34"/>
    <w:rsid w:val="008175E9"/>
    <w:rsid w:val="00817F5F"/>
    <w:rsid w:val="008242D7"/>
    <w:rsid w:val="0082626B"/>
    <w:rsid w:val="0084075B"/>
    <w:rsid w:val="0084572B"/>
    <w:rsid w:val="0086398C"/>
    <w:rsid w:val="00864B78"/>
    <w:rsid w:val="00864BA4"/>
    <w:rsid w:val="00870AED"/>
    <w:rsid w:val="00871FD5"/>
    <w:rsid w:val="008909A8"/>
    <w:rsid w:val="008979B1"/>
    <w:rsid w:val="008A6B25"/>
    <w:rsid w:val="008A6C4F"/>
    <w:rsid w:val="008C108E"/>
    <w:rsid w:val="008C3EAD"/>
    <w:rsid w:val="008E0E46"/>
    <w:rsid w:val="008E1037"/>
    <w:rsid w:val="008F084C"/>
    <w:rsid w:val="00907CC9"/>
    <w:rsid w:val="009212BB"/>
    <w:rsid w:val="009329AE"/>
    <w:rsid w:val="00942BE3"/>
    <w:rsid w:val="009608B0"/>
    <w:rsid w:val="00960A18"/>
    <w:rsid w:val="00963CBA"/>
    <w:rsid w:val="0096458B"/>
    <w:rsid w:val="009738D0"/>
    <w:rsid w:val="009764DA"/>
    <w:rsid w:val="00991261"/>
    <w:rsid w:val="0099453B"/>
    <w:rsid w:val="009A4D28"/>
    <w:rsid w:val="009C04BC"/>
    <w:rsid w:val="009D5592"/>
    <w:rsid w:val="009E2CBA"/>
    <w:rsid w:val="009F1F9A"/>
    <w:rsid w:val="009F3E16"/>
    <w:rsid w:val="00A07D3D"/>
    <w:rsid w:val="00A11CEC"/>
    <w:rsid w:val="00A1427D"/>
    <w:rsid w:val="00A15EAF"/>
    <w:rsid w:val="00A31761"/>
    <w:rsid w:val="00A33A8B"/>
    <w:rsid w:val="00A6398E"/>
    <w:rsid w:val="00A72F22"/>
    <w:rsid w:val="00A73CF4"/>
    <w:rsid w:val="00A748A6"/>
    <w:rsid w:val="00A879A4"/>
    <w:rsid w:val="00A90778"/>
    <w:rsid w:val="00A946A2"/>
    <w:rsid w:val="00AB1F94"/>
    <w:rsid w:val="00AB5A80"/>
    <w:rsid w:val="00AC191E"/>
    <w:rsid w:val="00AC661A"/>
    <w:rsid w:val="00AD0BD8"/>
    <w:rsid w:val="00AF5366"/>
    <w:rsid w:val="00AF6A0B"/>
    <w:rsid w:val="00B009EB"/>
    <w:rsid w:val="00B01703"/>
    <w:rsid w:val="00B14BE0"/>
    <w:rsid w:val="00B26B64"/>
    <w:rsid w:val="00B30179"/>
    <w:rsid w:val="00B3317B"/>
    <w:rsid w:val="00B4489C"/>
    <w:rsid w:val="00B634F6"/>
    <w:rsid w:val="00B75D73"/>
    <w:rsid w:val="00B8166E"/>
    <w:rsid w:val="00B81E12"/>
    <w:rsid w:val="00B860C0"/>
    <w:rsid w:val="00B91CC4"/>
    <w:rsid w:val="00B93068"/>
    <w:rsid w:val="00B973A3"/>
    <w:rsid w:val="00BB2D9A"/>
    <w:rsid w:val="00BC74E9"/>
    <w:rsid w:val="00BE618E"/>
    <w:rsid w:val="00BE7516"/>
    <w:rsid w:val="00C01E72"/>
    <w:rsid w:val="00C0689E"/>
    <w:rsid w:val="00C20973"/>
    <w:rsid w:val="00C463DD"/>
    <w:rsid w:val="00C5713F"/>
    <w:rsid w:val="00C734D5"/>
    <w:rsid w:val="00C745C3"/>
    <w:rsid w:val="00C81BEE"/>
    <w:rsid w:val="00CA2D43"/>
    <w:rsid w:val="00CA4922"/>
    <w:rsid w:val="00CC2C54"/>
    <w:rsid w:val="00CC4D6B"/>
    <w:rsid w:val="00CC5E8E"/>
    <w:rsid w:val="00CE4A8F"/>
    <w:rsid w:val="00CE5E6D"/>
    <w:rsid w:val="00CE5FF0"/>
    <w:rsid w:val="00CE7080"/>
    <w:rsid w:val="00CE7312"/>
    <w:rsid w:val="00D0042C"/>
    <w:rsid w:val="00D2031B"/>
    <w:rsid w:val="00D225D9"/>
    <w:rsid w:val="00D241B3"/>
    <w:rsid w:val="00D25FE2"/>
    <w:rsid w:val="00D274D3"/>
    <w:rsid w:val="00D35381"/>
    <w:rsid w:val="00D43252"/>
    <w:rsid w:val="00D46403"/>
    <w:rsid w:val="00D52ED4"/>
    <w:rsid w:val="00D902BE"/>
    <w:rsid w:val="00D97471"/>
    <w:rsid w:val="00D978C6"/>
    <w:rsid w:val="00DA67AD"/>
    <w:rsid w:val="00DB4442"/>
    <w:rsid w:val="00DB7D42"/>
    <w:rsid w:val="00DD2211"/>
    <w:rsid w:val="00DD49E4"/>
    <w:rsid w:val="00E03CFF"/>
    <w:rsid w:val="00E0472E"/>
    <w:rsid w:val="00E130AB"/>
    <w:rsid w:val="00E142DB"/>
    <w:rsid w:val="00E15D17"/>
    <w:rsid w:val="00E31EF6"/>
    <w:rsid w:val="00E455AE"/>
    <w:rsid w:val="00E5644E"/>
    <w:rsid w:val="00E57E2C"/>
    <w:rsid w:val="00E62AD8"/>
    <w:rsid w:val="00E63ABA"/>
    <w:rsid w:val="00E7260F"/>
    <w:rsid w:val="00E75965"/>
    <w:rsid w:val="00E945AD"/>
    <w:rsid w:val="00E96630"/>
    <w:rsid w:val="00EA68DD"/>
    <w:rsid w:val="00EB05B4"/>
    <w:rsid w:val="00ED47F2"/>
    <w:rsid w:val="00ED7A2A"/>
    <w:rsid w:val="00ED7FF9"/>
    <w:rsid w:val="00EE5367"/>
    <w:rsid w:val="00EF1D7F"/>
    <w:rsid w:val="00F031E2"/>
    <w:rsid w:val="00F40E75"/>
    <w:rsid w:val="00F50D83"/>
    <w:rsid w:val="00F52697"/>
    <w:rsid w:val="00F66DDF"/>
    <w:rsid w:val="00F676DB"/>
    <w:rsid w:val="00F7684E"/>
    <w:rsid w:val="00FA725C"/>
    <w:rsid w:val="00FC42A5"/>
    <w:rsid w:val="00FC68B7"/>
    <w:rsid w:val="00FD5B18"/>
    <w:rsid w:val="00FD5BED"/>
    <w:rsid w:val="00FE47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D73"/>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B75D73"/>
    <w:pPr>
      <w:tabs>
        <w:tab w:val="num" w:pos="926"/>
      </w:tabs>
      <w:spacing w:after="0" w:line="240" w:lineRule="auto"/>
      <w:ind w:left="926" w:right="0" w:hanging="360"/>
      <w:jc w:val="left"/>
      <w:outlineLvl w:val="0"/>
    </w:pPr>
  </w:style>
  <w:style w:type="paragraph" w:styleId="Heading2">
    <w:name w:val="heading 2"/>
    <w:basedOn w:val="Normal"/>
    <w:next w:val="Normal"/>
    <w:link w:val="Heading2Char"/>
    <w:qFormat/>
    <w:rsid w:val="00B75D73"/>
    <w:pPr>
      <w:numPr>
        <w:ilvl w:val="1"/>
        <w:numId w:val="5"/>
      </w:numPr>
      <w:spacing w:line="240" w:lineRule="auto"/>
      <w:outlineLvl w:val="1"/>
    </w:pPr>
  </w:style>
  <w:style w:type="paragraph" w:styleId="Heading3">
    <w:name w:val="heading 3"/>
    <w:basedOn w:val="Normal"/>
    <w:next w:val="Normal"/>
    <w:link w:val="Heading3Char"/>
    <w:qFormat/>
    <w:rsid w:val="00B75D73"/>
    <w:pPr>
      <w:numPr>
        <w:ilvl w:val="2"/>
        <w:numId w:val="5"/>
      </w:numPr>
      <w:spacing w:line="240" w:lineRule="auto"/>
      <w:outlineLvl w:val="2"/>
    </w:pPr>
  </w:style>
  <w:style w:type="paragraph" w:styleId="Heading4">
    <w:name w:val="heading 4"/>
    <w:basedOn w:val="Normal"/>
    <w:next w:val="Normal"/>
    <w:qFormat/>
    <w:rsid w:val="00B75D73"/>
    <w:pPr>
      <w:numPr>
        <w:ilvl w:val="3"/>
        <w:numId w:val="5"/>
      </w:numPr>
      <w:spacing w:line="240" w:lineRule="auto"/>
      <w:outlineLvl w:val="3"/>
    </w:pPr>
  </w:style>
  <w:style w:type="paragraph" w:styleId="Heading5">
    <w:name w:val="heading 5"/>
    <w:basedOn w:val="Normal"/>
    <w:next w:val="Normal"/>
    <w:qFormat/>
    <w:rsid w:val="00B75D73"/>
    <w:pPr>
      <w:numPr>
        <w:ilvl w:val="4"/>
        <w:numId w:val="5"/>
      </w:numPr>
      <w:spacing w:line="240" w:lineRule="auto"/>
      <w:outlineLvl w:val="4"/>
    </w:pPr>
  </w:style>
  <w:style w:type="paragraph" w:styleId="Heading6">
    <w:name w:val="heading 6"/>
    <w:basedOn w:val="Normal"/>
    <w:next w:val="Normal"/>
    <w:qFormat/>
    <w:rsid w:val="00B75D73"/>
    <w:pPr>
      <w:numPr>
        <w:ilvl w:val="5"/>
        <w:numId w:val="5"/>
      </w:numPr>
      <w:spacing w:line="240" w:lineRule="auto"/>
      <w:outlineLvl w:val="5"/>
    </w:pPr>
  </w:style>
  <w:style w:type="paragraph" w:styleId="Heading7">
    <w:name w:val="heading 7"/>
    <w:basedOn w:val="Normal"/>
    <w:next w:val="Normal"/>
    <w:qFormat/>
    <w:rsid w:val="00B75D73"/>
    <w:pPr>
      <w:numPr>
        <w:ilvl w:val="6"/>
        <w:numId w:val="5"/>
      </w:numPr>
      <w:spacing w:line="240" w:lineRule="auto"/>
      <w:outlineLvl w:val="6"/>
    </w:pPr>
  </w:style>
  <w:style w:type="paragraph" w:styleId="Heading8">
    <w:name w:val="heading 8"/>
    <w:basedOn w:val="Normal"/>
    <w:next w:val="Normal"/>
    <w:qFormat/>
    <w:rsid w:val="00B75D73"/>
    <w:pPr>
      <w:numPr>
        <w:ilvl w:val="7"/>
        <w:numId w:val="5"/>
      </w:numPr>
      <w:spacing w:line="240" w:lineRule="auto"/>
      <w:outlineLvl w:val="7"/>
    </w:pPr>
  </w:style>
  <w:style w:type="paragraph" w:styleId="Heading9">
    <w:name w:val="heading 9"/>
    <w:basedOn w:val="Normal"/>
    <w:next w:val="Normal"/>
    <w:qFormat/>
    <w:rsid w:val="00B75D73"/>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ftref,referencia nota al pie,BVI fnr,Footnotes refss,Παραπομπή υποσημείωσης2,Footnote Refernece,Footnote text,callout,4_Footnote text,nota pié di pagina,Fußnotenzeichen DISS,16 Point,Superscript 6 Point"/>
    <w:rsid w:val="00B75D73"/>
    <w:rPr>
      <w:rFonts w:ascii="Times New Roman" w:hAnsi="Times New Roman"/>
      <w:sz w:val="18"/>
      <w:vertAlign w:val="superscript"/>
    </w:rPr>
  </w:style>
  <w:style w:type="character" w:styleId="EndnoteReference">
    <w:name w:val="endnote reference"/>
    <w:aliases w:val="1_G"/>
    <w:rsid w:val="00B75D73"/>
    <w:rPr>
      <w:rFonts w:ascii="Times New Roman" w:hAnsi="Times New Roman"/>
      <w:sz w:val="18"/>
      <w:vertAlign w:val="superscript"/>
    </w:rPr>
  </w:style>
  <w:style w:type="paragraph" w:styleId="Header">
    <w:name w:val="header"/>
    <w:aliases w:val="6_G"/>
    <w:basedOn w:val="Normal"/>
    <w:link w:val="HeaderChar"/>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B75D73"/>
    <w:rPr>
      <w:color w:val="auto"/>
      <w:u w:val="none"/>
    </w:rPr>
  </w:style>
  <w:style w:type="character" w:styleId="FollowedHyperlink">
    <w:name w:val="FollowedHyperlink"/>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Footnote Text Char1,Footnote Text Char Char,FOOTNOTES,fn,single space,single space Char,footnote text Char,ft Char,ft,fn Char Char,fn Char Char Char Char,fn Char Char Char,Footnote Text Char1 Char Cha,footnote text,ADB,Char,ft Ch"/>
    <w:basedOn w:val="Normal"/>
    <w:link w:val="FootnoteTextChar"/>
    <w:rsid w:val="00B75D73"/>
    <w:pPr>
      <w:tabs>
        <w:tab w:val="right" w:pos="1021"/>
      </w:tabs>
      <w:spacing w:line="220" w:lineRule="exact"/>
      <w:ind w:left="1134" w:right="1134" w:hanging="1134"/>
    </w:pPr>
    <w:rPr>
      <w:sz w:val="18"/>
    </w:rPr>
  </w:style>
  <w:style w:type="paragraph" w:styleId="EndnoteText">
    <w:name w:val="endnote text"/>
    <w:aliases w:val="2_G"/>
    <w:basedOn w:val="FootnoteText"/>
    <w:rsid w:val="00B75D73"/>
  </w:style>
  <w:style w:type="character" w:styleId="PageNumber">
    <w:name w:val="page number"/>
    <w:aliases w:val="7_G"/>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1"/>
      </w:numPr>
      <w:spacing w:after="120"/>
      <w:ind w:right="1134"/>
      <w:jc w:val="both"/>
    </w:pPr>
  </w:style>
  <w:style w:type="paragraph" w:styleId="Footer">
    <w:name w:val="footer"/>
    <w:aliases w:val="3_G"/>
    <w:basedOn w:val="Normal"/>
    <w:link w:val="FooterChar"/>
    <w:uiPriority w:val="99"/>
    <w:rsid w:val="00B75D73"/>
    <w:pPr>
      <w:spacing w:line="240" w:lineRule="auto"/>
    </w:pPr>
    <w:rPr>
      <w:sz w:val="16"/>
    </w:rPr>
  </w:style>
  <w:style w:type="paragraph" w:customStyle="1" w:styleId="Bullet2G">
    <w:name w:val="_Bullet 2_G"/>
    <w:basedOn w:val="Normal"/>
    <w:rsid w:val="00B75D73"/>
    <w:pPr>
      <w:numPr>
        <w:numId w:val="2"/>
      </w:numPr>
      <w:spacing w:after="120"/>
      <w:ind w:right="1134"/>
      <w:jc w:val="both"/>
    </w:pPr>
  </w:style>
  <w:style w:type="paragraph" w:customStyle="1" w:styleId="H1G">
    <w:name w:val="_ H_1_G"/>
    <w:basedOn w:val="Normal"/>
    <w:next w:val="Normal"/>
    <w:link w:val="H1GChar"/>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paragraph" w:customStyle="1" w:styleId="ParaNoG">
    <w:name w:val="_ParaNo._G"/>
    <w:basedOn w:val="SingleTxtG"/>
    <w:rsid w:val="004819F9"/>
    <w:pPr>
      <w:suppressAutoHyphens w:val="0"/>
      <w:spacing w:line="220" w:lineRule="exact"/>
    </w:pPr>
    <w:rPr>
      <w:lang w:val="x-none"/>
    </w:rPr>
  </w:style>
  <w:style w:type="paragraph" w:styleId="PlainText">
    <w:name w:val="Plain Text"/>
    <w:basedOn w:val="Normal"/>
    <w:link w:val="PlainTextChar"/>
    <w:rsid w:val="004819F9"/>
    <w:pPr>
      <w:suppressAutoHyphens w:val="0"/>
      <w:spacing w:line="220" w:lineRule="exact"/>
    </w:pPr>
    <w:rPr>
      <w:rFonts w:cs="Courier New"/>
    </w:rPr>
  </w:style>
  <w:style w:type="character" w:customStyle="1" w:styleId="PlainTextChar">
    <w:name w:val="Plain Text Char"/>
    <w:link w:val="PlainText"/>
    <w:rsid w:val="004819F9"/>
    <w:rPr>
      <w:rFonts w:cs="Courier New"/>
      <w:lang w:eastAsia="en-US"/>
    </w:rPr>
  </w:style>
  <w:style w:type="paragraph" w:styleId="BodyText">
    <w:name w:val="Body Text"/>
    <w:basedOn w:val="Normal"/>
    <w:next w:val="Normal"/>
    <w:link w:val="BodyTextChar"/>
    <w:rsid w:val="004819F9"/>
    <w:pPr>
      <w:suppressAutoHyphens w:val="0"/>
      <w:spacing w:line="220" w:lineRule="exact"/>
    </w:pPr>
  </w:style>
  <w:style w:type="character" w:customStyle="1" w:styleId="BodyTextChar">
    <w:name w:val="Body Text Char"/>
    <w:link w:val="BodyText"/>
    <w:rsid w:val="004819F9"/>
    <w:rPr>
      <w:lang w:eastAsia="en-US"/>
    </w:rPr>
  </w:style>
  <w:style w:type="paragraph" w:styleId="BodyTextIndent">
    <w:name w:val="Body Text Indent"/>
    <w:basedOn w:val="Normal"/>
    <w:link w:val="BodyTextIndentChar"/>
    <w:rsid w:val="004819F9"/>
    <w:pPr>
      <w:suppressAutoHyphens w:val="0"/>
      <w:spacing w:after="120" w:line="220" w:lineRule="exact"/>
      <w:ind w:left="283"/>
    </w:pPr>
  </w:style>
  <w:style w:type="character" w:customStyle="1" w:styleId="BodyTextIndentChar">
    <w:name w:val="Body Text Indent Char"/>
    <w:link w:val="BodyTextIndent"/>
    <w:rsid w:val="004819F9"/>
    <w:rPr>
      <w:lang w:eastAsia="en-US"/>
    </w:rPr>
  </w:style>
  <w:style w:type="paragraph" w:styleId="BlockText">
    <w:name w:val="Block Text"/>
    <w:basedOn w:val="Normal"/>
    <w:rsid w:val="004819F9"/>
    <w:pPr>
      <w:suppressAutoHyphens w:val="0"/>
      <w:spacing w:line="220" w:lineRule="exact"/>
      <w:ind w:left="1440" w:right="1440"/>
    </w:pPr>
  </w:style>
  <w:style w:type="character" w:styleId="CommentReference">
    <w:name w:val="annotation reference"/>
    <w:rsid w:val="004819F9"/>
    <w:rPr>
      <w:sz w:val="6"/>
    </w:rPr>
  </w:style>
  <w:style w:type="paragraph" w:styleId="CommentText">
    <w:name w:val="annotation text"/>
    <w:basedOn w:val="Normal"/>
    <w:link w:val="CommentTextChar1"/>
    <w:rsid w:val="004819F9"/>
    <w:pPr>
      <w:suppressAutoHyphens w:val="0"/>
      <w:spacing w:line="220" w:lineRule="exact"/>
    </w:pPr>
    <w:rPr>
      <w:lang w:val="x-none"/>
    </w:rPr>
  </w:style>
  <w:style w:type="character" w:customStyle="1" w:styleId="CommentTextChar">
    <w:name w:val="Comment Text Char"/>
    <w:rsid w:val="004819F9"/>
    <w:rPr>
      <w:lang w:eastAsia="en-US"/>
    </w:rPr>
  </w:style>
  <w:style w:type="character" w:styleId="LineNumber">
    <w:name w:val="line number"/>
    <w:rsid w:val="004819F9"/>
    <w:rPr>
      <w:sz w:val="14"/>
    </w:rPr>
  </w:style>
  <w:style w:type="numbering" w:styleId="111111">
    <w:name w:val="Outline List 2"/>
    <w:basedOn w:val="NoList"/>
    <w:rsid w:val="004819F9"/>
    <w:pPr>
      <w:numPr>
        <w:numId w:val="13"/>
      </w:numPr>
    </w:pPr>
  </w:style>
  <w:style w:type="numbering" w:styleId="1ai">
    <w:name w:val="Outline List 1"/>
    <w:basedOn w:val="NoList"/>
    <w:rsid w:val="004819F9"/>
    <w:pPr>
      <w:numPr>
        <w:numId w:val="14"/>
      </w:numPr>
    </w:pPr>
  </w:style>
  <w:style w:type="numbering" w:styleId="ArticleSection">
    <w:name w:val="Outline List 3"/>
    <w:basedOn w:val="NoList"/>
    <w:rsid w:val="004819F9"/>
    <w:pPr>
      <w:numPr>
        <w:numId w:val="15"/>
      </w:numPr>
    </w:pPr>
  </w:style>
  <w:style w:type="paragraph" w:styleId="BodyText2">
    <w:name w:val="Body Text 2"/>
    <w:basedOn w:val="Normal"/>
    <w:link w:val="BodyText2Char"/>
    <w:rsid w:val="004819F9"/>
    <w:pPr>
      <w:suppressAutoHyphens w:val="0"/>
      <w:spacing w:after="120" w:line="480" w:lineRule="auto"/>
    </w:pPr>
  </w:style>
  <w:style w:type="character" w:customStyle="1" w:styleId="BodyText2Char">
    <w:name w:val="Body Text 2 Char"/>
    <w:link w:val="BodyText2"/>
    <w:rsid w:val="004819F9"/>
    <w:rPr>
      <w:lang w:eastAsia="en-US"/>
    </w:rPr>
  </w:style>
  <w:style w:type="paragraph" w:styleId="BodyText3">
    <w:name w:val="Body Text 3"/>
    <w:basedOn w:val="Normal"/>
    <w:link w:val="BodyText3Char"/>
    <w:rsid w:val="004819F9"/>
    <w:pPr>
      <w:suppressAutoHyphens w:val="0"/>
      <w:spacing w:after="120" w:line="220" w:lineRule="exact"/>
    </w:pPr>
    <w:rPr>
      <w:sz w:val="16"/>
      <w:szCs w:val="16"/>
    </w:rPr>
  </w:style>
  <w:style w:type="character" w:customStyle="1" w:styleId="BodyText3Char">
    <w:name w:val="Body Text 3 Char"/>
    <w:link w:val="BodyText3"/>
    <w:rsid w:val="004819F9"/>
    <w:rPr>
      <w:sz w:val="16"/>
      <w:szCs w:val="16"/>
      <w:lang w:eastAsia="en-US"/>
    </w:rPr>
  </w:style>
  <w:style w:type="paragraph" w:styleId="BodyTextFirstIndent">
    <w:name w:val="Body Text First Indent"/>
    <w:basedOn w:val="BodyText"/>
    <w:link w:val="BodyTextFirstIndentChar"/>
    <w:rsid w:val="004819F9"/>
    <w:pPr>
      <w:spacing w:after="120"/>
      <w:ind w:firstLine="210"/>
    </w:pPr>
  </w:style>
  <w:style w:type="character" w:customStyle="1" w:styleId="BodyTextFirstIndentChar">
    <w:name w:val="Body Text First Indent Char"/>
    <w:basedOn w:val="BodyTextChar"/>
    <w:link w:val="BodyTextFirstIndent"/>
    <w:rsid w:val="004819F9"/>
    <w:rPr>
      <w:lang w:eastAsia="en-US"/>
    </w:rPr>
  </w:style>
  <w:style w:type="paragraph" w:styleId="BodyTextFirstIndent2">
    <w:name w:val="Body Text First Indent 2"/>
    <w:basedOn w:val="BodyTextIndent"/>
    <w:link w:val="BodyTextFirstIndent2Char"/>
    <w:rsid w:val="004819F9"/>
    <w:pPr>
      <w:ind w:firstLine="210"/>
    </w:pPr>
  </w:style>
  <w:style w:type="character" w:customStyle="1" w:styleId="BodyTextFirstIndent2Char">
    <w:name w:val="Body Text First Indent 2 Char"/>
    <w:basedOn w:val="BodyTextIndentChar"/>
    <w:link w:val="BodyTextFirstIndent2"/>
    <w:rsid w:val="004819F9"/>
    <w:rPr>
      <w:lang w:eastAsia="en-US"/>
    </w:rPr>
  </w:style>
  <w:style w:type="paragraph" w:styleId="BodyTextIndent2">
    <w:name w:val="Body Text Indent 2"/>
    <w:basedOn w:val="Normal"/>
    <w:link w:val="BodyTextIndent2Char"/>
    <w:rsid w:val="004819F9"/>
    <w:pPr>
      <w:suppressAutoHyphens w:val="0"/>
      <w:spacing w:after="120" w:line="480" w:lineRule="auto"/>
      <w:ind w:left="283"/>
    </w:pPr>
  </w:style>
  <w:style w:type="character" w:customStyle="1" w:styleId="BodyTextIndent2Char">
    <w:name w:val="Body Text Indent 2 Char"/>
    <w:link w:val="BodyTextIndent2"/>
    <w:rsid w:val="004819F9"/>
    <w:rPr>
      <w:lang w:eastAsia="en-US"/>
    </w:rPr>
  </w:style>
  <w:style w:type="paragraph" w:styleId="BodyTextIndent3">
    <w:name w:val="Body Text Indent 3"/>
    <w:basedOn w:val="Normal"/>
    <w:link w:val="BodyTextIndent3Char"/>
    <w:rsid w:val="004819F9"/>
    <w:pPr>
      <w:suppressAutoHyphens w:val="0"/>
      <w:spacing w:after="120" w:line="220" w:lineRule="exact"/>
      <w:ind w:left="283"/>
    </w:pPr>
    <w:rPr>
      <w:sz w:val="16"/>
      <w:szCs w:val="16"/>
    </w:rPr>
  </w:style>
  <w:style w:type="character" w:customStyle="1" w:styleId="BodyTextIndent3Char">
    <w:name w:val="Body Text Indent 3 Char"/>
    <w:link w:val="BodyTextIndent3"/>
    <w:rsid w:val="004819F9"/>
    <w:rPr>
      <w:sz w:val="16"/>
      <w:szCs w:val="16"/>
      <w:lang w:eastAsia="en-US"/>
    </w:rPr>
  </w:style>
  <w:style w:type="paragraph" w:styleId="Closing">
    <w:name w:val="Closing"/>
    <w:basedOn w:val="Normal"/>
    <w:link w:val="ClosingChar"/>
    <w:rsid w:val="004819F9"/>
    <w:pPr>
      <w:suppressAutoHyphens w:val="0"/>
      <w:spacing w:line="220" w:lineRule="exact"/>
      <w:ind w:left="4252"/>
    </w:pPr>
  </w:style>
  <w:style w:type="character" w:customStyle="1" w:styleId="ClosingChar">
    <w:name w:val="Closing Char"/>
    <w:link w:val="Closing"/>
    <w:rsid w:val="004819F9"/>
    <w:rPr>
      <w:lang w:eastAsia="en-US"/>
    </w:rPr>
  </w:style>
  <w:style w:type="paragraph" w:styleId="Date">
    <w:name w:val="Date"/>
    <w:basedOn w:val="Normal"/>
    <w:next w:val="Normal"/>
    <w:link w:val="DateChar"/>
    <w:rsid w:val="004819F9"/>
    <w:pPr>
      <w:suppressAutoHyphens w:val="0"/>
      <w:spacing w:line="220" w:lineRule="exact"/>
    </w:pPr>
  </w:style>
  <w:style w:type="character" w:customStyle="1" w:styleId="DateChar">
    <w:name w:val="Date Char"/>
    <w:link w:val="Date"/>
    <w:rsid w:val="004819F9"/>
    <w:rPr>
      <w:lang w:eastAsia="en-US"/>
    </w:rPr>
  </w:style>
  <w:style w:type="paragraph" w:styleId="E-mailSignature">
    <w:name w:val="E-mail Signature"/>
    <w:basedOn w:val="Normal"/>
    <w:link w:val="E-mailSignatureChar"/>
    <w:rsid w:val="004819F9"/>
    <w:pPr>
      <w:suppressAutoHyphens w:val="0"/>
      <w:spacing w:line="220" w:lineRule="exact"/>
    </w:pPr>
  </w:style>
  <w:style w:type="character" w:customStyle="1" w:styleId="E-mailSignatureChar">
    <w:name w:val="E-mail Signature Char"/>
    <w:link w:val="E-mailSignature"/>
    <w:rsid w:val="004819F9"/>
    <w:rPr>
      <w:lang w:eastAsia="en-US"/>
    </w:rPr>
  </w:style>
  <w:style w:type="character" w:styleId="Emphasis">
    <w:name w:val="Emphasis"/>
    <w:uiPriority w:val="20"/>
    <w:qFormat/>
    <w:rsid w:val="004819F9"/>
    <w:rPr>
      <w:i/>
      <w:iCs/>
    </w:rPr>
  </w:style>
  <w:style w:type="paragraph" w:styleId="EnvelopeReturn">
    <w:name w:val="envelope return"/>
    <w:basedOn w:val="Normal"/>
    <w:rsid w:val="004819F9"/>
    <w:pPr>
      <w:suppressAutoHyphens w:val="0"/>
      <w:spacing w:line="220" w:lineRule="exact"/>
    </w:pPr>
    <w:rPr>
      <w:rFonts w:ascii="Arial" w:hAnsi="Arial" w:cs="Arial"/>
    </w:rPr>
  </w:style>
  <w:style w:type="character" w:styleId="HTMLAcronym">
    <w:name w:val="HTML Acronym"/>
    <w:basedOn w:val="DefaultParagraphFont"/>
    <w:rsid w:val="004819F9"/>
  </w:style>
  <w:style w:type="paragraph" w:styleId="HTMLAddress">
    <w:name w:val="HTML Address"/>
    <w:basedOn w:val="Normal"/>
    <w:link w:val="HTMLAddressChar"/>
    <w:rsid w:val="004819F9"/>
    <w:pPr>
      <w:suppressAutoHyphens w:val="0"/>
      <w:spacing w:line="220" w:lineRule="exact"/>
    </w:pPr>
    <w:rPr>
      <w:i/>
      <w:iCs/>
    </w:rPr>
  </w:style>
  <w:style w:type="character" w:customStyle="1" w:styleId="HTMLAddressChar">
    <w:name w:val="HTML Address Char"/>
    <w:link w:val="HTMLAddress"/>
    <w:rsid w:val="004819F9"/>
    <w:rPr>
      <w:i/>
      <w:iCs/>
      <w:lang w:eastAsia="en-US"/>
    </w:rPr>
  </w:style>
  <w:style w:type="character" w:styleId="HTMLCite">
    <w:name w:val="HTML Cite"/>
    <w:rsid w:val="004819F9"/>
    <w:rPr>
      <w:i/>
      <w:iCs/>
    </w:rPr>
  </w:style>
  <w:style w:type="character" w:styleId="HTMLCode">
    <w:name w:val="HTML Code"/>
    <w:rsid w:val="004819F9"/>
    <w:rPr>
      <w:rFonts w:ascii="Courier New" w:hAnsi="Courier New" w:cs="Courier New"/>
      <w:sz w:val="20"/>
      <w:szCs w:val="20"/>
    </w:rPr>
  </w:style>
  <w:style w:type="character" w:styleId="HTMLDefinition">
    <w:name w:val="HTML Definition"/>
    <w:rsid w:val="004819F9"/>
    <w:rPr>
      <w:i/>
      <w:iCs/>
    </w:rPr>
  </w:style>
  <w:style w:type="character" w:styleId="HTMLKeyboard">
    <w:name w:val="HTML Keyboard"/>
    <w:rsid w:val="004819F9"/>
    <w:rPr>
      <w:rFonts w:ascii="Courier New" w:hAnsi="Courier New" w:cs="Courier New"/>
      <w:sz w:val="20"/>
      <w:szCs w:val="20"/>
    </w:rPr>
  </w:style>
  <w:style w:type="paragraph" w:styleId="HTMLPreformatted">
    <w:name w:val="HTML Preformatted"/>
    <w:basedOn w:val="Normal"/>
    <w:link w:val="HTMLPreformattedChar"/>
    <w:rsid w:val="004819F9"/>
    <w:pPr>
      <w:suppressAutoHyphens w:val="0"/>
      <w:spacing w:line="220" w:lineRule="exact"/>
    </w:pPr>
    <w:rPr>
      <w:rFonts w:ascii="Courier New" w:hAnsi="Courier New" w:cs="Courier New"/>
    </w:rPr>
  </w:style>
  <w:style w:type="character" w:customStyle="1" w:styleId="HTMLPreformattedChar">
    <w:name w:val="HTML Preformatted Char"/>
    <w:link w:val="HTMLPreformatted"/>
    <w:rsid w:val="004819F9"/>
    <w:rPr>
      <w:rFonts w:ascii="Courier New" w:hAnsi="Courier New" w:cs="Courier New"/>
      <w:lang w:eastAsia="en-US"/>
    </w:rPr>
  </w:style>
  <w:style w:type="character" w:styleId="HTMLSample">
    <w:name w:val="HTML Sample"/>
    <w:rsid w:val="004819F9"/>
    <w:rPr>
      <w:rFonts w:ascii="Courier New" w:hAnsi="Courier New" w:cs="Courier New"/>
    </w:rPr>
  </w:style>
  <w:style w:type="character" w:styleId="HTMLTypewriter">
    <w:name w:val="HTML Typewriter"/>
    <w:uiPriority w:val="99"/>
    <w:rsid w:val="004819F9"/>
    <w:rPr>
      <w:rFonts w:ascii="Courier New" w:hAnsi="Courier New" w:cs="Courier New"/>
      <w:sz w:val="20"/>
      <w:szCs w:val="20"/>
    </w:rPr>
  </w:style>
  <w:style w:type="character" w:styleId="HTMLVariable">
    <w:name w:val="HTML Variable"/>
    <w:rsid w:val="004819F9"/>
    <w:rPr>
      <w:i/>
      <w:iCs/>
    </w:rPr>
  </w:style>
  <w:style w:type="paragraph" w:styleId="List">
    <w:name w:val="List"/>
    <w:basedOn w:val="Normal"/>
    <w:rsid w:val="004819F9"/>
    <w:pPr>
      <w:suppressAutoHyphens w:val="0"/>
      <w:spacing w:line="220" w:lineRule="exact"/>
      <w:ind w:left="283" w:hanging="283"/>
    </w:pPr>
  </w:style>
  <w:style w:type="paragraph" w:styleId="List2">
    <w:name w:val="List 2"/>
    <w:basedOn w:val="Normal"/>
    <w:rsid w:val="004819F9"/>
    <w:pPr>
      <w:suppressAutoHyphens w:val="0"/>
      <w:spacing w:line="220" w:lineRule="exact"/>
      <w:ind w:left="566" w:hanging="283"/>
    </w:pPr>
  </w:style>
  <w:style w:type="paragraph" w:styleId="List3">
    <w:name w:val="List 3"/>
    <w:basedOn w:val="Normal"/>
    <w:rsid w:val="004819F9"/>
    <w:pPr>
      <w:suppressAutoHyphens w:val="0"/>
      <w:spacing w:line="220" w:lineRule="exact"/>
      <w:ind w:left="849" w:hanging="283"/>
    </w:pPr>
  </w:style>
  <w:style w:type="paragraph" w:styleId="List4">
    <w:name w:val="List 4"/>
    <w:basedOn w:val="Normal"/>
    <w:rsid w:val="004819F9"/>
    <w:pPr>
      <w:suppressAutoHyphens w:val="0"/>
      <w:spacing w:line="220" w:lineRule="exact"/>
      <w:ind w:left="1132" w:hanging="283"/>
    </w:pPr>
  </w:style>
  <w:style w:type="paragraph" w:styleId="List5">
    <w:name w:val="List 5"/>
    <w:basedOn w:val="Normal"/>
    <w:rsid w:val="004819F9"/>
    <w:pPr>
      <w:suppressAutoHyphens w:val="0"/>
      <w:spacing w:line="220" w:lineRule="exact"/>
      <w:ind w:left="1415" w:hanging="283"/>
    </w:pPr>
  </w:style>
  <w:style w:type="paragraph" w:styleId="ListBullet">
    <w:name w:val="List Bullet"/>
    <w:basedOn w:val="Normal"/>
    <w:rsid w:val="004819F9"/>
    <w:pPr>
      <w:numPr>
        <w:numId w:val="8"/>
      </w:numPr>
      <w:suppressAutoHyphens w:val="0"/>
      <w:spacing w:line="220" w:lineRule="exact"/>
    </w:pPr>
  </w:style>
  <w:style w:type="paragraph" w:styleId="ListBullet2">
    <w:name w:val="List Bullet 2"/>
    <w:basedOn w:val="Normal"/>
    <w:rsid w:val="004819F9"/>
    <w:pPr>
      <w:numPr>
        <w:numId w:val="9"/>
      </w:numPr>
      <w:suppressAutoHyphens w:val="0"/>
      <w:spacing w:line="220" w:lineRule="exact"/>
    </w:pPr>
  </w:style>
  <w:style w:type="paragraph" w:styleId="ListBullet3">
    <w:name w:val="List Bullet 3"/>
    <w:basedOn w:val="Normal"/>
    <w:rsid w:val="004819F9"/>
    <w:pPr>
      <w:numPr>
        <w:numId w:val="10"/>
      </w:numPr>
      <w:suppressAutoHyphens w:val="0"/>
      <w:spacing w:line="220" w:lineRule="exact"/>
    </w:pPr>
  </w:style>
  <w:style w:type="paragraph" w:styleId="ListBullet4">
    <w:name w:val="List Bullet 4"/>
    <w:basedOn w:val="Normal"/>
    <w:rsid w:val="004819F9"/>
    <w:pPr>
      <w:numPr>
        <w:numId w:val="11"/>
      </w:numPr>
      <w:suppressAutoHyphens w:val="0"/>
      <w:spacing w:line="220" w:lineRule="exact"/>
    </w:pPr>
  </w:style>
  <w:style w:type="paragraph" w:styleId="ListBullet5">
    <w:name w:val="List Bullet 5"/>
    <w:basedOn w:val="Normal"/>
    <w:rsid w:val="004819F9"/>
    <w:pPr>
      <w:numPr>
        <w:numId w:val="12"/>
      </w:numPr>
      <w:suppressAutoHyphens w:val="0"/>
      <w:spacing w:line="220" w:lineRule="exact"/>
    </w:pPr>
  </w:style>
  <w:style w:type="paragraph" w:styleId="ListContinue">
    <w:name w:val="List Continue"/>
    <w:basedOn w:val="Normal"/>
    <w:rsid w:val="004819F9"/>
    <w:pPr>
      <w:suppressAutoHyphens w:val="0"/>
      <w:spacing w:after="120" w:line="220" w:lineRule="exact"/>
      <w:ind w:left="283"/>
    </w:pPr>
  </w:style>
  <w:style w:type="paragraph" w:styleId="ListContinue2">
    <w:name w:val="List Continue 2"/>
    <w:basedOn w:val="Normal"/>
    <w:rsid w:val="004819F9"/>
    <w:pPr>
      <w:suppressAutoHyphens w:val="0"/>
      <w:spacing w:after="120" w:line="220" w:lineRule="exact"/>
      <w:ind w:left="566"/>
    </w:pPr>
  </w:style>
  <w:style w:type="paragraph" w:styleId="ListContinue3">
    <w:name w:val="List Continue 3"/>
    <w:basedOn w:val="Normal"/>
    <w:rsid w:val="004819F9"/>
    <w:pPr>
      <w:suppressAutoHyphens w:val="0"/>
      <w:spacing w:after="120" w:line="220" w:lineRule="exact"/>
      <w:ind w:left="849"/>
    </w:pPr>
  </w:style>
  <w:style w:type="paragraph" w:styleId="ListContinue4">
    <w:name w:val="List Continue 4"/>
    <w:basedOn w:val="Normal"/>
    <w:rsid w:val="004819F9"/>
    <w:pPr>
      <w:suppressAutoHyphens w:val="0"/>
      <w:spacing w:after="120" w:line="220" w:lineRule="exact"/>
      <w:ind w:left="1132"/>
    </w:pPr>
  </w:style>
  <w:style w:type="paragraph" w:styleId="ListContinue5">
    <w:name w:val="List Continue 5"/>
    <w:basedOn w:val="Normal"/>
    <w:rsid w:val="004819F9"/>
    <w:pPr>
      <w:suppressAutoHyphens w:val="0"/>
      <w:spacing w:after="120" w:line="220" w:lineRule="exact"/>
      <w:ind w:left="1415"/>
    </w:pPr>
  </w:style>
  <w:style w:type="paragraph" w:styleId="ListNumber">
    <w:name w:val="List Number"/>
    <w:basedOn w:val="Normal"/>
    <w:rsid w:val="004819F9"/>
    <w:pPr>
      <w:numPr>
        <w:numId w:val="7"/>
      </w:numPr>
      <w:suppressAutoHyphens w:val="0"/>
      <w:spacing w:line="220" w:lineRule="exact"/>
    </w:pPr>
  </w:style>
  <w:style w:type="paragraph" w:styleId="ListNumber2">
    <w:name w:val="List Number 2"/>
    <w:basedOn w:val="Normal"/>
    <w:rsid w:val="004819F9"/>
    <w:pPr>
      <w:numPr>
        <w:numId w:val="6"/>
      </w:numPr>
      <w:suppressAutoHyphens w:val="0"/>
      <w:spacing w:line="220" w:lineRule="exact"/>
    </w:pPr>
  </w:style>
  <w:style w:type="paragraph" w:styleId="ListNumber3">
    <w:name w:val="List Number 3"/>
    <w:basedOn w:val="Normal"/>
    <w:rsid w:val="004819F9"/>
    <w:pPr>
      <w:tabs>
        <w:tab w:val="num" w:pos="926"/>
      </w:tabs>
      <w:suppressAutoHyphens w:val="0"/>
      <w:spacing w:line="220" w:lineRule="exact"/>
      <w:ind w:left="926" w:hanging="360"/>
    </w:pPr>
  </w:style>
  <w:style w:type="paragraph" w:styleId="ListNumber4">
    <w:name w:val="List Number 4"/>
    <w:basedOn w:val="Normal"/>
    <w:rsid w:val="004819F9"/>
    <w:pPr>
      <w:numPr>
        <w:numId w:val="3"/>
      </w:numPr>
      <w:suppressAutoHyphens w:val="0"/>
      <w:spacing w:line="220" w:lineRule="exact"/>
    </w:pPr>
  </w:style>
  <w:style w:type="paragraph" w:styleId="ListNumber5">
    <w:name w:val="List Number 5"/>
    <w:basedOn w:val="Normal"/>
    <w:rsid w:val="004819F9"/>
    <w:pPr>
      <w:numPr>
        <w:numId w:val="4"/>
      </w:numPr>
      <w:suppressAutoHyphens w:val="0"/>
      <w:spacing w:line="220" w:lineRule="exact"/>
    </w:pPr>
  </w:style>
  <w:style w:type="paragraph" w:styleId="MessageHeader">
    <w:name w:val="Message Header"/>
    <w:basedOn w:val="Normal"/>
    <w:link w:val="MessageHeaderChar"/>
    <w:rsid w:val="004819F9"/>
    <w:pPr>
      <w:pBdr>
        <w:top w:val="single" w:sz="6" w:space="1" w:color="auto"/>
        <w:left w:val="single" w:sz="6" w:space="1" w:color="auto"/>
        <w:bottom w:val="single" w:sz="6" w:space="1" w:color="auto"/>
        <w:right w:val="single" w:sz="6" w:space="1" w:color="auto"/>
      </w:pBdr>
      <w:shd w:val="pct20" w:color="auto" w:fill="auto"/>
      <w:suppressAutoHyphens w:val="0"/>
      <w:spacing w:line="220" w:lineRule="exact"/>
      <w:ind w:left="1134" w:hanging="1134"/>
    </w:pPr>
    <w:rPr>
      <w:rFonts w:ascii="Arial" w:hAnsi="Arial" w:cs="Arial"/>
      <w:sz w:val="24"/>
      <w:szCs w:val="24"/>
    </w:rPr>
  </w:style>
  <w:style w:type="character" w:customStyle="1" w:styleId="MessageHeaderChar">
    <w:name w:val="Message Header Char"/>
    <w:link w:val="MessageHeader"/>
    <w:rsid w:val="004819F9"/>
    <w:rPr>
      <w:rFonts w:ascii="Arial" w:hAnsi="Arial" w:cs="Arial"/>
      <w:sz w:val="24"/>
      <w:szCs w:val="24"/>
      <w:shd w:val="pct20" w:color="auto" w:fill="auto"/>
      <w:lang w:eastAsia="en-US"/>
    </w:rPr>
  </w:style>
  <w:style w:type="paragraph" w:styleId="NormalWeb">
    <w:name w:val="Normal (Web)"/>
    <w:basedOn w:val="Normal"/>
    <w:uiPriority w:val="99"/>
    <w:rsid w:val="004819F9"/>
    <w:pPr>
      <w:suppressAutoHyphens w:val="0"/>
      <w:spacing w:line="220" w:lineRule="exact"/>
    </w:pPr>
    <w:rPr>
      <w:sz w:val="24"/>
      <w:szCs w:val="24"/>
    </w:rPr>
  </w:style>
  <w:style w:type="paragraph" w:styleId="NormalIndent">
    <w:name w:val="Normal Indent"/>
    <w:basedOn w:val="Normal"/>
    <w:rsid w:val="004819F9"/>
    <w:pPr>
      <w:suppressAutoHyphens w:val="0"/>
      <w:spacing w:line="220" w:lineRule="exact"/>
      <w:ind w:left="567"/>
    </w:pPr>
  </w:style>
  <w:style w:type="paragraph" w:styleId="NoteHeading">
    <w:name w:val="Note Heading"/>
    <w:basedOn w:val="Normal"/>
    <w:next w:val="Normal"/>
    <w:link w:val="NoteHeadingChar"/>
    <w:rsid w:val="004819F9"/>
    <w:pPr>
      <w:suppressAutoHyphens w:val="0"/>
      <w:spacing w:line="220" w:lineRule="exact"/>
    </w:pPr>
  </w:style>
  <w:style w:type="character" w:customStyle="1" w:styleId="NoteHeadingChar">
    <w:name w:val="Note Heading Char"/>
    <w:link w:val="NoteHeading"/>
    <w:rsid w:val="004819F9"/>
    <w:rPr>
      <w:lang w:eastAsia="en-US"/>
    </w:rPr>
  </w:style>
  <w:style w:type="paragraph" w:styleId="Salutation">
    <w:name w:val="Salutation"/>
    <w:basedOn w:val="Normal"/>
    <w:next w:val="Normal"/>
    <w:link w:val="SalutationChar"/>
    <w:rsid w:val="004819F9"/>
    <w:pPr>
      <w:suppressAutoHyphens w:val="0"/>
      <w:spacing w:line="220" w:lineRule="exact"/>
    </w:pPr>
  </w:style>
  <w:style w:type="character" w:customStyle="1" w:styleId="SalutationChar">
    <w:name w:val="Salutation Char"/>
    <w:link w:val="Salutation"/>
    <w:rsid w:val="004819F9"/>
    <w:rPr>
      <w:lang w:eastAsia="en-US"/>
    </w:rPr>
  </w:style>
  <w:style w:type="paragraph" w:styleId="Signature">
    <w:name w:val="Signature"/>
    <w:basedOn w:val="Normal"/>
    <w:link w:val="SignatureChar"/>
    <w:rsid w:val="004819F9"/>
    <w:pPr>
      <w:suppressAutoHyphens w:val="0"/>
      <w:spacing w:line="220" w:lineRule="exact"/>
      <w:ind w:left="4252"/>
    </w:pPr>
  </w:style>
  <w:style w:type="character" w:customStyle="1" w:styleId="SignatureChar">
    <w:name w:val="Signature Char"/>
    <w:link w:val="Signature"/>
    <w:rsid w:val="004819F9"/>
    <w:rPr>
      <w:lang w:eastAsia="en-US"/>
    </w:rPr>
  </w:style>
  <w:style w:type="character" w:styleId="Strong">
    <w:name w:val="Strong"/>
    <w:uiPriority w:val="22"/>
    <w:qFormat/>
    <w:rsid w:val="004819F9"/>
    <w:rPr>
      <w:b/>
      <w:bCs/>
    </w:rPr>
  </w:style>
  <w:style w:type="paragraph" w:styleId="Subtitle">
    <w:name w:val="Subtitle"/>
    <w:basedOn w:val="Normal"/>
    <w:link w:val="SubtitleChar"/>
    <w:uiPriority w:val="11"/>
    <w:qFormat/>
    <w:rsid w:val="004819F9"/>
    <w:pPr>
      <w:suppressAutoHyphens w:val="0"/>
      <w:spacing w:after="60" w:line="220" w:lineRule="exact"/>
      <w:jc w:val="center"/>
      <w:outlineLvl w:val="1"/>
    </w:pPr>
    <w:rPr>
      <w:rFonts w:ascii="Arial" w:hAnsi="Arial"/>
      <w:sz w:val="24"/>
      <w:szCs w:val="24"/>
      <w:lang w:val="x-none"/>
    </w:rPr>
  </w:style>
  <w:style w:type="character" w:customStyle="1" w:styleId="SubtitleChar">
    <w:name w:val="Subtitle Char"/>
    <w:link w:val="Subtitle"/>
    <w:uiPriority w:val="11"/>
    <w:rsid w:val="004819F9"/>
    <w:rPr>
      <w:rFonts w:ascii="Arial" w:hAnsi="Arial"/>
      <w:sz w:val="24"/>
      <w:szCs w:val="24"/>
      <w:lang w:val="x-none" w:eastAsia="en-US"/>
    </w:rPr>
  </w:style>
  <w:style w:type="table" w:styleId="Table3Deffects1">
    <w:name w:val="Table 3D effects 1"/>
    <w:basedOn w:val="TableNormal"/>
    <w:rsid w:val="004819F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19F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19F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19F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19F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19F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19F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19F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19F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19F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19F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19F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19F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19F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19F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19F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19F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19F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19F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19F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19F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19F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19F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19F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19F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19F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19F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19F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19F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19F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19F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19F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19F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19F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19F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19F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4819F9"/>
    <w:pPr>
      <w:suppressAutoHyphens w:val="0"/>
      <w:spacing w:before="240" w:after="60" w:line="220" w:lineRule="exact"/>
      <w:jc w:val="center"/>
      <w:outlineLvl w:val="0"/>
    </w:pPr>
    <w:rPr>
      <w:rFonts w:ascii="Arial" w:hAnsi="Arial"/>
      <w:b/>
      <w:bCs/>
      <w:kern w:val="28"/>
      <w:sz w:val="32"/>
      <w:szCs w:val="32"/>
      <w:lang w:val="x-none"/>
    </w:rPr>
  </w:style>
  <w:style w:type="character" w:customStyle="1" w:styleId="TitleChar">
    <w:name w:val="Title Char"/>
    <w:link w:val="Title"/>
    <w:uiPriority w:val="10"/>
    <w:rsid w:val="004819F9"/>
    <w:rPr>
      <w:rFonts w:ascii="Arial" w:hAnsi="Arial"/>
      <w:b/>
      <w:bCs/>
      <w:kern w:val="28"/>
      <w:sz w:val="32"/>
      <w:szCs w:val="32"/>
      <w:lang w:val="x-none" w:eastAsia="en-US"/>
    </w:rPr>
  </w:style>
  <w:style w:type="paragraph" w:styleId="EnvelopeAddress">
    <w:name w:val="envelope address"/>
    <w:basedOn w:val="Normal"/>
    <w:rsid w:val="004819F9"/>
    <w:pPr>
      <w:framePr w:w="7920" w:h="1980" w:hRule="exact" w:hSpace="180" w:wrap="auto" w:hAnchor="page" w:xAlign="center" w:yAlign="bottom"/>
      <w:suppressAutoHyphens w:val="0"/>
      <w:spacing w:line="220" w:lineRule="exact"/>
      <w:ind w:left="2880"/>
    </w:pPr>
    <w:rPr>
      <w:rFonts w:ascii="Arial" w:hAnsi="Arial" w:cs="Arial"/>
      <w:sz w:val="24"/>
      <w:szCs w:val="24"/>
    </w:rPr>
  </w:style>
  <w:style w:type="table" w:customStyle="1" w:styleId="TableGrid10">
    <w:name w:val="Table Grid1"/>
    <w:basedOn w:val="TableNormal"/>
    <w:next w:val="TableGrid"/>
    <w:semiHidden/>
    <w:rsid w:val="004819F9"/>
    <w:pPr>
      <w:suppressAutoHyphens/>
      <w:spacing w:line="240" w:lineRule="atLeast"/>
    </w:pPr>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locked/>
    <w:rsid w:val="004819F9"/>
    <w:rPr>
      <w:b/>
      <w:sz w:val="28"/>
      <w:lang w:eastAsia="en-US"/>
    </w:rPr>
  </w:style>
  <w:style w:type="numbering" w:customStyle="1" w:styleId="NoList1">
    <w:name w:val="No List1"/>
    <w:next w:val="NoList"/>
    <w:uiPriority w:val="99"/>
    <w:semiHidden/>
    <w:unhideWhenUsed/>
    <w:rsid w:val="004819F9"/>
  </w:style>
  <w:style w:type="character" w:customStyle="1" w:styleId="FooterChar">
    <w:name w:val="Footer Char"/>
    <w:aliases w:val="3_G Char"/>
    <w:link w:val="Footer"/>
    <w:uiPriority w:val="99"/>
    <w:rsid w:val="004819F9"/>
    <w:rPr>
      <w:sz w:val="16"/>
      <w:lang w:eastAsia="en-US"/>
    </w:rPr>
  </w:style>
  <w:style w:type="character" w:customStyle="1" w:styleId="FootnoteTextChar">
    <w:name w:val="Footnote Text Char"/>
    <w:aliases w:val="5_G Char,Footnote Text Char1 Char,Footnote Text Char Char Char,FOOTNOTES Char,fn Char,single space Char1,single space Char Char,footnote text Char Char,ft Char Char,ft Char1,fn Char Char Char1,fn Char Char Char Char Char,ADB Char"/>
    <w:link w:val="FootnoteText"/>
    <w:rsid w:val="004819F9"/>
    <w:rPr>
      <w:sz w:val="18"/>
      <w:lang w:eastAsia="en-US"/>
    </w:rPr>
  </w:style>
  <w:style w:type="paragraph" w:styleId="BalloonText">
    <w:name w:val="Balloon Text"/>
    <w:basedOn w:val="Normal"/>
    <w:link w:val="BalloonTextChar"/>
    <w:unhideWhenUsed/>
    <w:rsid w:val="004819F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rsid w:val="004819F9"/>
    <w:rPr>
      <w:rFonts w:ascii="Tahoma" w:eastAsia="Calibri" w:hAnsi="Tahoma"/>
      <w:sz w:val="16"/>
      <w:szCs w:val="16"/>
      <w:lang w:val="x-none" w:eastAsia="en-US"/>
    </w:rPr>
  </w:style>
  <w:style w:type="paragraph" w:styleId="CommentSubject">
    <w:name w:val="annotation subject"/>
    <w:basedOn w:val="CommentText"/>
    <w:next w:val="CommentText"/>
    <w:link w:val="CommentSubjectChar"/>
    <w:unhideWhenUsed/>
    <w:rsid w:val="004819F9"/>
    <w:pPr>
      <w:spacing w:after="200" w:line="276" w:lineRule="auto"/>
    </w:pPr>
    <w:rPr>
      <w:rFonts w:ascii="Calibri" w:eastAsia="Calibri" w:hAnsi="Calibri"/>
      <w:b/>
      <w:bCs/>
    </w:rPr>
  </w:style>
  <w:style w:type="character" w:customStyle="1" w:styleId="CommentSubjectChar">
    <w:name w:val="Comment Subject Char"/>
    <w:link w:val="CommentSubject"/>
    <w:rsid w:val="004819F9"/>
    <w:rPr>
      <w:rFonts w:ascii="Calibri" w:eastAsia="Calibri" w:hAnsi="Calibri"/>
      <w:b/>
      <w:bCs/>
      <w:lang w:val="x-none" w:eastAsia="en-US"/>
    </w:rPr>
  </w:style>
  <w:style w:type="character" w:customStyle="1" w:styleId="CommentTextChar1">
    <w:name w:val="Comment Text Char1"/>
    <w:link w:val="CommentText"/>
    <w:uiPriority w:val="99"/>
    <w:rsid w:val="004819F9"/>
    <w:rPr>
      <w:lang w:val="x-none" w:eastAsia="en-US"/>
    </w:rPr>
  </w:style>
  <w:style w:type="character" w:customStyle="1" w:styleId="SingleTxtGChar">
    <w:name w:val="_ Single Txt_G Char"/>
    <w:link w:val="SingleTxtG"/>
    <w:locked/>
    <w:rsid w:val="004819F9"/>
    <w:rPr>
      <w:lang w:eastAsia="en-US"/>
    </w:rPr>
  </w:style>
  <w:style w:type="character" w:customStyle="1" w:styleId="highlight1">
    <w:name w:val="highlight1"/>
    <w:rsid w:val="004819F9"/>
    <w:rPr>
      <w:shd w:val="clear" w:color="auto" w:fill="FFCC33"/>
    </w:rPr>
  </w:style>
  <w:style w:type="character" w:customStyle="1" w:styleId="apple-converted-space">
    <w:name w:val="apple-converted-space"/>
    <w:rsid w:val="004819F9"/>
  </w:style>
  <w:style w:type="character" w:customStyle="1" w:styleId="SingleTxtGCar">
    <w:name w:val="_ Single Txt_G Car"/>
    <w:locked/>
    <w:rsid w:val="004819F9"/>
    <w:rPr>
      <w:lang w:eastAsia="en-US"/>
    </w:rPr>
  </w:style>
  <w:style w:type="paragraph" w:customStyle="1" w:styleId="Default">
    <w:name w:val="Default"/>
    <w:rsid w:val="004819F9"/>
    <w:pPr>
      <w:autoSpaceDE w:val="0"/>
      <w:autoSpaceDN w:val="0"/>
      <w:adjustRightInd w:val="0"/>
    </w:pPr>
    <w:rPr>
      <w:color w:val="000000"/>
      <w:sz w:val="24"/>
      <w:szCs w:val="24"/>
      <w:lang w:val="en-GB" w:eastAsia="en-GB"/>
    </w:rPr>
  </w:style>
  <w:style w:type="character" w:customStyle="1" w:styleId="Heading1Char">
    <w:name w:val="Heading 1 Char"/>
    <w:aliases w:val="Table_G Char"/>
    <w:link w:val="Heading1"/>
    <w:locked/>
    <w:rsid w:val="009608B0"/>
    <w:rPr>
      <w:lang w:val="en-GB" w:eastAsia="en-US"/>
    </w:rPr>
  </w:style>
  <w:style w:type="character" w:customStyle="1" w:styleId="Heading2Char">
    <w:name w:val="Heading 2 Char"/>
    <w:link w:val="Heading2"/>
    <w:locked/>
    <w:rsid w:val="009608B0"/>
    <w:rPr>
      <w:lang w:eastAsia="en-US"/>
    </w:rPr>
  </w:style>
  <w:style w:type="character" w:customStyle="1" w:styleId="Heading3Char">
    <w:name w:val="Heading 3 Char"/>
    <w:link w:val="Heading3"/>
    <w:locked/>
    <w:rsid w:val="009608B0"/>
    <w:rPr>
      <w:lang w:eastAsia="en-US"/>
    </w:rPr>
  </w:style>
  <w:style w:type="character" w:customStyle="1" w:styleId="Bulletpoint1Char">
    <w:name w:val="Bulletpoint_1 Char"/>
    <w:link w:val="Bulletpoint1"/>
    <w:locked/>
    <w:rsid w:val="009608B0"/>
    <w:rPr>
      <w:lang w:val="en-US" w:eastAsia="x-none"/>
    </w:rPr>
  </w:style>
  <w:style w:type="paragraph" w:customStyle="1" w:styleId="Bulletpoint1">
    <w:name w:val="Bulletpoint_1"/>
    <w:basedOn w:val="Normal"/>
    <w:link w:val="Bulletpoint1Char"/>
    <w:rsid w:val="009608B0"/>
    <w:pPr>
      <w:widowControl w:val="0"/>
      <w:tabs>
        <w:tab w:val="num" w:pos="720"/>
      </w:tabs>
      <w:suppressAutoHyphens w:val="0"/>
      <w:snapToGrid w:val="0"/>
      <w:spacing w:after="120" w:line="240" w:lineRule="auto"/>
      <w:ind w:left="720" w:hanging="360"/>
      <w:jc w:val="both"/>
    </w:pPr>
    <w:rPr>
      <w:lang w:val="en-US" w:eastAsia="x-none"/>
    </w:rPr>
  </w:style>
  <w:style w:type="character" w:customStyle="1" w:styleId="st">
    <w:name w:val="st"/>
    <w:rsid w:val="009608B0"/>
    <w:rPr>
      <w:rFonts w:cs="Times New Roman"/>
    </w:rPr>
  </w:style>
  <w:style w:type="character" w:customStyle="1" w:styleId="H1GChar">
    <w:name w:val="_ H_1_G Char"/>
    <w:link w:val="H1G"/>
    <w:rsid w:val="009608B0"/>
    <w:rPr>
      <w:b/>
      <w:sz w:val="24"/>
      <w:lang w:eastAsia="en-US"/>
    </w:rPr>
  </w:style>
  <w:style w:type="character" w:customStyle="1" w:styleId="HeaderChar">
    <w:name w:val="Header Char"/>
    <w:aliases w:val="6_G Char"/>
    <w:link w:val="Header"/>
    <w:rsid w:val="009608B0"/>
    <w:rPr>
      <w:b/>
      <w:sz w:val="18"/>
      <w:lang w:eastAsia="en-US"/>
    </w:rPr>
  </w:style>
  <w:style w:type="paragraph" w:styleId="DocumentMap">
    <w:name w:val="Document Map"/>
    <w:basedOn w:val="Normal"/>
    <w:link w:val="DocumentMapChar"/>
    <w:rsid w:val="009608B0"/>
    <w:pPr>
      <w:suppressAutoHyphens w:val="0"/>
      <w:spacing w:line="240" w:lineRule="auto"/>
    </w:pPr>
    <w:rPr>
      <w:rFonts w:ascii="Tahoma" w:eastAsia="Calibri" w:hAnsi="Tahoma"/>
      <w:sz w:val="16"/>
      <w:szCs w:val="16"/>
      <w:lang w:val="en-US" w:eastAsia="zh-CN"/>
    </w:rPr>
  </w:style>
  <w:style w:type="character" w:customStyle="1" w:styleId="DocumentMapChar">
    <w:name w:val="Document Map Char"/>
    <w:link w:val="DocumentMap"/>
    <w:rsid w:val="009608B0"/>
    <w:rPr>
      <w:rFonts w:ascii="Tahoma" w:eastAsia="Calibri" w:hAnsi="Tahoma"/>
      <w:sz w:val="16"/>
      <w:szCs w:val="16"/>
      <w:lang w:val="en-US" w:eastAsia="zh-CN"/>
    </w:rPr>
  </w:style>
  <w:style w:type="character" w:customStyle="1" w:styleId="hps">
    <w:name w:val="hps"/>
    <w:rsid w:val="009608B0"/>
  </w:style>
  <w:style w:type="character" w:customStyle="1" w:styleId="highlight">
    <w:name w:val="highlight"/>
    <w:rsid w:val="009608B0"/>
  </w:style>
  <w:style w:type="paragraph" w:customStyle="1" w:styleId="ListParagraph1">
    <w:name w:val="List Paragraph1"/>
    <w:basedOn w:val="Normal"/>
    <w:uiPriority w:val="34"/>
    <w:qFormat/>
    <w:rsid w:val="009608B0"/>
    <w:pPr>
      <w:suppressAutoHyphens w:val="0"/>
      <w:spacing w:line="240" w:lineRule="auto"/>
      <w:ind w:left="720"/>
    </w:pPr>
    <w:rPr>
      <w:rFonts w:eastAsia="Malgun Gothic"/>
      <w:sz w:val="24"/>
      <w:szCs w:val="24"/>
      <w:lang w:val="en-US" w:eastAsia="zh-CN"/>
    </w:rPr>
  </w:style>
  <w:style w:type="character" w:customStyle="1" w:styleId="st1">
    <w:name w:val="st1"/>
    <w:rsid w:val="009608B0"/>
  </w:style>
  <w:style w:type="character" w:customStyle="1" w:styleId="apple-style-span">
    <w:name w:val="apple-style-span"/>
    <w:rsid w:val="009608B0"/>
  </w:style>
  <w:style w:type="paragraph" w:customStyle="1" w:styleId="CharChar">
    <w:name w:val="Char Char"/>
    <w:basedOn w:val="Normal"/>
    <w:rsid w:val="009608B0"/>
    <w:pPr>
      <w:suppressAutoHyphens w:val="0"/>
      <w:spacing w:after="160" w:line="240" w:lineRule="exact"/>
    </w:pPr>
    <w:rPr>
      <w:rFonts w:cs="Arial"/>
      <w:lang w:val="en-AU"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D73"/>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B75D73"/>
    <w:pPr>
      <w:tabs>
        <w:tab w:val="num" w:pos="926"/>
      </w:tabs>
      <w:spacing w:after="0" w:line="240" w:lineRule="auto"/>
      <w:ind w:left="926" w:right="0" w:hanging="360"/>
      <w:jc w:val="left"/>
      <w:outlineLvl w:val="0"/>
    </w:pPr>
  </w:style>
  <w:style w:type="paragraph" w:styleId="Heading2">
    <w:name w:val="heading 2"/>
    <w:basedOn w:val="Normal"/>
    <w:next w:val="Normal"/>
    <w:link w:val="Heading2Char"/>
    <w:qFormat/>
    <w:rsid w:val="00B75D73"/>
    <w:pPr>
      <w:numPr>
        <w:ilvl w:val="1"/>
        <w:numId w:val="5"/>
      </w:numPr>
      <w:spacing w:line="240" w:lineRule="auto"/>
      <w:outlineLvl w:val="1"/>
    </w:pPr>
  </w:style>
  <w:style w:type="paragraph" w:styleId="Heading3">
    <w:name w:val="heading 3"/>
    <w:basedOn w:val="Normal"/>
    <w:next w:val="Normal"/>
    <w:link w:val="Heading3Char"/>
    <w:qFormat/>
    <w:rsid w:val="00B75D73"/>
    <w:pPr>
      <w:numPr>
        <w:ilvl w:val="2"/>
        <w:numId w:val="5"/>
      </w:numPr>
      <w:spacing w:line="240" w:lineRule="auto"/>
      <w:outlineLvl w:val="2"/>
    </w:pPr>
  </w:style>
  <w:style w:type="paragraph" w:styleId="Heading4">
    <w:name w:val="heading 4"/>
    <w:basedOn w:val="Normal"/>
    <w:next w:val="Normal"/>
    <w:qFormat/>
    <w:rsid w:val="00B75D73"/>
    <w:pPr>
      <w:numPr>
        <w:ilvl w:val="3"/>
        <w:numId w:val="5"/>
      </w:numPr>
      <w:spacing w:line="240" w:lineRule="auto"/>
      <w:outlineLvl w:val="3"/>
    </w:pPr>
  </w:style>
  <w:style w:type="paragraph" w:styleId="Heading5">
    <w:name w:val="heading 5"/>
    <w:basedOn w:val="Normal"/>
    <w:next w:val="Normal"/>
    <w:qFormat/>
    <w:rsid w:val="00B75D73"/>
    <w:pPr>
      <w:numPr>
        <w:ilvl w:val="4"/>
        <w:numId w:val="5"/>
      </w:numPr>
      <w:spacing w:line="240" w:lineRule="auto"/>
      <w:outlineLvl w:val="4"/>
    </w:pPr>
  </w:style>
  <w:style w:type="paragraph" w:styleId="Heading6">
    <w:name w:val="heading 6"/>
    <w:basedOn w:val="Normal"/>
    <w:next w:val="Normal"/>
    <w:qFormat/>
    <w:rsid w:val="00B75D73"/>
    <w:pPr>
      <w:numPr>
        <w:ilvl w:val="5"/>
        <w:numId w:val="5"/>
      </w:numPr>
      <w:spacing w:line="240" w:lineRule="auto"/>
      <w:outlineLvl w:val="5"/>
    </w:pPr>
  </w:style>
  <w:style w:type="paragraph" w:styleId="Heading7">
    <w:name w:val="heading 7"/>
    <w:basedOn w:val="Normal"/>
    <w:next w:val="Normal"/>
    <w:qFormat/>
    <w:rsid w:val="00B75D73"/>
    <w:pPr>
      <w:numPr>
        <w:ilvl w:val="6"/>
        <w:numId w:val="5"/>
      </w:numPr>
      <w:spacing w:line="240" w:lineRule="auto"/>
      <w:outlineLvl w:val="6"/>
    </w:pPr>
  </w:style>
  <w:style w:type="paragraph" w:styleId="Heading8">
    <w:name w:val="heading 8"/>
    <w:basedOn w:val="Normal"/>
    <w:next w:val="Normal"/>
    <w:qFormat/>
    <w:rsid w:val="00B75D73"/>
    <w:pPr>
      <w:numPr>
        <w:ilvl w:val="7"/>
        <w:numId w:val="5"/>
      </w:numPr>
      <w:spacing w:line="240" w:lineRule="auto"/>
      <w:outlineLvl w:val="7"/>
    </w:pPr>
  </w:style>
  <w:style w:type="paragraph" w:styleId="Heading9">
    <w:name w:val="heading 9"/>
    <w:basedOn w:val="Normal"/>
    <w:next w:val="Normal"/>
    <w:qFormat/>
    <w:rsid w:val="00B75D73"/>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ftref,referencia nota al pie,BVI fnr,Footnotes refss,Παραπομπή υποσημείωσης2,Footnote Refernece,Footnote text,callout,4_Footnote text,nota pié di pagina,Fußnotenzeichen DISS,16 Point,Superscript 6 Point"/>
    <w:rsid w:val="00B75D73"/>
    <w:rPr>
      <w:rFonts w:ascii="Times New Roman" w:hAnsi="Times New Roman"/>
      <w:sz w:val="18"/>
      <w:vertAlign w:val="superscript"/>
    </w:rPr>
  </w:style>
  <w:style w:type="character" w:styleId="EndnoteReference">
    <w:name w:val="endnote reference"/>
    <w:aliases w:val="1_G"/>
    <w:rsid w:val="00B75D73"/>
    <w:rPr>
      <w:rFonts w:ascii="Times New Roman" w:hAnsi="Times New Roman"/>
      <w:sz w:val="18"/>
      <w:vertAlign w:val="superscript"/>
    </w:rPr>
  </w:style>
  <w:style w:type="paragraph" w:styleId="Header">
    <w:name w:val="header"/>
    <w:aliases w:val="6_G"/>
    <w:basedOn w:val="Normal"/>
    <w:link w:val="HeaderChar"/>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B75D73"/>
    <w:rPr>
      <w:color w:val="auto"/>
      <w:u w:val="none"/>
    </w:rPr>
  </w:style>
  <w:style w:type="character" w:styleId="FollowedHyperlink">
    <w:name w:val="FollowedHyperlink"/>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Footnote Text Char1,Footnote Text Char Char,FOOTNOTES,fn,single space,single space Char,footnote text Char,ft Char,ft,fn Char Char,fn Char Char Char Char,fn Char Char Char,Footnote Text Char1 Char Cha,footnote text,ADB,Char,ft Ch"/>
    <w:basedOn w:val="Normal"/>
    <w:link w:val="FootnoteTextChar"/>
    <w:rsid w:val="00B75D73"/>
    <w:pPr>
      <w:tabs>
        <w:tab w:val="right" w:pos="1021"/>
      </w:tabs>
      <w:spacing w:line="220" w:lineRule="exact"/>
      <w:ind w:left="1134" w:right="1134" w:hanging="1134"/>
    </w:pPr>
    <w:rPr>
      <w:sz w:val="18"/>
    </w:rPr>
  </w:style>
  <w:style w:type="paragraph" w:styleId="EndnoteText">
    <w:name w:val="endnote text"/>
    <w:aliases w:val="2_G"/>
    <w:basedOn w:val="FootnoteText"/>
    <w:rsid w:val="00B75D73"/>
  </w:style>
  <w:style w:type="character" w:styleId="PageNumber">
    <w:name w:val="page number"/>
    <w:aliases w:val="7_G"/>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1"/>
      </w:numPr>
      <w:spacing w:after="120"/>
      <w:ind w:right="1134"/>
      <w:jc w:val="both"/>
    </w:pPr>
  </w:style>
  <w:style w:type="paragraph" w:styleId="Footer">
    <w:name w:val="footer"/>
    <w:aliases w:val="3_G"/>
    <w:basedOn w:val="Normal"/>
    <w:link w:val="FooterChar"/>
    <w:uiPriority w:val="99"/>
    <w:rsid w:val="00B75D73"/>
    <w:pPr>
      <w:spacing w:line="240" w:lineRule="auto"/>
    </w:pPr>
    <w:rPr>
      <w:sz w:val="16"/>
    </w:rPr>
  </w:style>
  <w:style w:type="paragraph" w:customStyle="1" w:styleId="Bullet2G">
    <w:name w:val="_Bullet 2_G"/>
    <w:basedOn w:val="Normal"/>
    <w:rsid w:val="00B75D73"/>
    <w:pPr>
      <w:numPr>
        <w:numId w:val="2"/>
      </w:numPr>
      <w:spacing w:after="120"/>
      <w:ind w:right="1134"/>
      <w:jc w:val="both"/>
    </w:pPr>
  </w:style>
  <w:style w:type="paragraph" w:customStyle="1" w:styleId="H1G">
    <w:name w:val="_ H_1_G"/>
    <w:basedOn w:val="Normal"/>
    <w:next w:val="Normal"/>
    <w:link w:val="H1GChar"/>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paragraph" w:customStyle="1" w:styleId="ParaNoG">
    <w:name w:val="_ParaNo._G"/>
    <w:basedOn w:val="SingleTxtG"/>
    <w:rsid w:val="004819F9"/>
    <w:pPr>
      <w:suppressAutoHyphens w:val="0"/>
      <w:spacing w:line="220" w:lineRule="exact"/>
    </w:pPr>
    <w:rPr>
      <w:lang w:val="x-none"/>
    </w:rPr>
  </w:style>
  <w:style w:type="paragraph" w:styleId="PlainText">
    <w:name w:val="Plain Text"/>
    <w:basedOn w:val="Normal"/>
    <w:link w:val="PlainTextChar"/>
    <w:rsid w:val="004819F9"/>
    <w:pPr>
      <w:suppressAutoHyphens w:val="0"/>
      <w:spacing w:line="220" w:lineRule="exact"/>
    </w:pPr>
    <w:rPr>
      <w:rFonts w:cs="Courier New"/>
    </w:rPr>
  </w:style>
  <w:style w:type="character" w:customStyle="1" w:styleId="PlainTextChar">
    <w:name w:val="Plain Text Char"/>
    <w:link w:val="PlainText"/>
    <w:rsid w:val="004819F9"/>
    <w:rPr>
      <w:rFonts w:cs="Courier New"/>
      <w:lang w:eastAsia="en-US"/>
    </w:rPr>
  </w:style>
  <w:style w:type="paragraph" w:styleId="BodyText">
    <w:name w:val="Body Text"/>
    <w:basedOn w:val="Normal"/>
    <w:next w:val="Normal"/>
    <w:link w:val="BodyTextChar"/>
    <w:rsid w:val="004819F9"/>
    <w:pPr>
      <w:suppressAutoHyphens w:val="0"/>
      <w:spacing w:line="220" w:lineRule="exact"/>
    </w:pPr>
  </w:style>
  <w:style w:type="character" w:customStyle="1" w:styleId="BodyTextChar">
    <w:name w:val="Body Text Char"/>
    <w:link w:val="BodyText"/>
    <w:rsid w:val="004819F9"/>
    <w:rPr>
      <w:lang w:eastAsia="en-US"/>
    </w:rPr>
  </w:style>
  <w:style w:type="paragraph" w:styleId="BodyTextIndent">
    <w:name w:val="Body Text Indent"/>
    <w:basedOn w:val="Normal"/>
    <w:link w:val="BodyTextIndentChar"/>
    <w:rsid w:val="004819F9"/>
    <w:pPr>
      <w:suppressAutoHyphens w:val="0"/>
      <w:spacing w:after="120" w:line="220" w:lineRule="exact"/>
      <w:ind w:left="283"/>
    </w:pPr>
  </w:style>
  <w:style w:type="character" w:customStyle="1" w:styleId="BodyTextIndentChar">
    <w:name w:val="Body Text Indent Char"/>
    <w:link w:val="BodyTextIndent"/>
    <w:rsid w:val="004819F9"/>
    <w:rPr>
      <w:lang w:eastAsia="en-US"/>
    </w:rPr>
  </w:style>
  <w:style w:type="paragraph" w:styleId="BlockText">
    <w:name w:val="Block Text"/>
    <w:basedOn w:val="Normal"/>
    <w:rsid w:val="004819F9"/>
    <w:pPr>
      <w:suppressAutoHyphens w:val="0"/>
      <w:spacing w:line="220" w:lineRule="exact"/>
      <w:ind w:left="1440" w:right="1440"/>
    </w:pPr>
  </w:style>
  <w:style w:type="character" w:styleId="CommentReference">
    <w:name w:val="annotation reference"/>
    <w:rsid w:val="004819F9"/>
    <w:rPr>
      <w:sz w:val="6"/>
    </w:rPr>
  </w:style>
  <w:style w:type="paragraph" w:styleId="CommentText">
    <w:name w:val="annotation text"/>
    <w:basedOn w:val="Normal"/>
    <w:link w:val="CommentTextChar1"/>
    <w:rsid w:val="004819F9"/>
    <w:pPr>
      <w:suppressAutoHyphens w:val="0"/>
      <w:spacing w:line="220" w:lineRule="exact"/>
    </w:pPr>
    <w:rPr>
      <w:lang w:val="x-none"/>
    </w:rPr>
  </w:style>
  <w:style w:type="character" w:customStyle="1" w:styleId="CommentTextChar">
    <w:name w:val="Comment Text Char"/>
    <w:rsid w:val="004819F9"/>
    <w:rPr>
      <w:lang w:eastAsia="en-US"/>
    </w:rPr>
  </w:style>
  <w:style w:type="character" w:styleId="LineNumber">
    <w:name w:val="line number"/>
    <w:rsid w:val="004819F9"/>
    <w:rPr>
      <w:sz w:val="14"/>
    </w:rPr>
  </w:style>
  <w:style w:type="numbering" w:styleId="111111">
    <w:name w:val="Outline List 2"/>
    <w:basedOn w:val="NoList"/>
    <w:rsid w:val="004819F9"/>
    <w:pPr>
      <w:numPr>
        <w:numId w:val="13"/>
      </w:numPr>
    </w:pPr>
  </w:style>
  <w:style w:type="numbering" w:styleId="1ai">
    <w:name w:val="Outline List 1"/>
    <w:basedOn w:val="NoList"/>
    <w:rsid w:val="004819F9"/>
    <w:pPr>
      <w:numPr>
        <w:numId w:val="14"/>
      </w:numPr>
    </w:pPr>
  </w:style>
  <w:style w:type="numbering" w:styleId="ArticleSection">
    <w:name w:val="Outline List 3"/>
    <w:basedOn w:val="NoList"/>
    <w:rsid w:val="004819F9"/>
    <w:pPr>
      <w:numPr>
        <w:numId w:val="15"/>
      </w:numPr>
    </w:pPr>
  </w:style>
  <w:style w:type="paragraph" w:styleId="BodyText2">
    <w:name w:val="Body Text 2"/>
    <w:basedOn w:val="Normal"/>
    <w:link w:val="BodyText2Char"/>
    <w:rsid w:val="004819F9"/>
    <w:pPr>
      <w:suppressAutoHyphens w:val="0"/>
      <w:spacing w:after="120" w:line="480" w:lineRule="auto"/>
    </w:pPr>
  </w:style>
  <w:style w:type="character" w:customStyle="1" w:styleId="BodyText2Char">
    <w:name w:val="Body Text 2 Char"/>
    <w:link w:val="BodyText2"/>
    <w:rsid w:val="004819F9"/>
    <w:rPr>
      <w:lang w:eastAsia="en-US"/>
    </w:rPr>
  </w:style>
  <w:style w:type="paragraph" w:styleId="BodyText3">
    <w:name w:val="Body Text 3"/>
    <w:basedOn w:val="Normal"/>
    <w:link w:val="BodyText3Char"/>
    <w:rsid w:val="004819F9"/>
    <w:pPr>
      <w:suppressAutoHyphens w:val="0"/>
      <w:spacing w:after="120" w:line="220" w:lineRule="exact"/>
    </w:pPr>
    <w:rPr>
      <w:sz w:val="16"/>
      <w:szCs w:val="16"/>
    </w:rPr>
  </w:style>
  <w:style w:type="character" w:customStyle="1" w:styleId="BodyText3Char">
    <w:name w:val="Body Text 3 Char"/>
    <w:link w:val="BodyText3"/>
    <w:rsid w:val="004819F9"/>
    <w:rPr>
      <w:sz w:val="16"/>
      <w:szCs w:val="16"/>
      <w:lang w:eastAsia="en-US"/>
    </w:rPr>
  </w:style>
  <w:style w:type="paragraph" w:styleId="BodyTextFirstIndent">
    <w:name w:val="Body Text First Indent"/>
    <w:basedOn w:val="BodyText"/>
    <w:link w:val="BodyTextFirstIndentChar"/>
    <w:rsid w:val="004819F9"/>
    <w:pPr>
      <w:spacing w:after="120"/>
      <w:ind w:firstLine="210"/>
    </w:pPr>
  </w:style>
  <w:style w:type="character" w:customStyle="1" w:styleId="BodyTextFirstIndentChar">
    <w:name w:val="Body Text First Indent Char"/>
    <w:basedOn w:val="BodyTextChar"/>
    <w:link w:val="BodyTextFirstIndent"/>
    <w:rsid w:val="004819F9"/>
    <w:rPr>
      <w:lang w:eastAsia="en-US"/>
    </w:rPr>
  </w:style>
  <w:style w:type="paragraph" w:styleId="BodyTextFirstIndent2">
    <w:name w:val="Body Text First Indent 2"/>
    <w:basedOn w:val="BodyTextIndent"/>
    <w:link w:val="BodyTextFirstIndent2Char"/>
    <w:rsid w:val="004819F9"/>
    <w:pPr>
      <w:ind w:firstLine="210"/>
    </w:pPr>
  </w:style>
  <w:style w:type="character" w:customStyle="1" w:styleId="BodyTextFirstIndent2Char">
    <w:name w:val="Body Text First Indent 2 Char"/>
    <w:basedOn w:val="BodyTextIndentChar"/>
    <w:link w:val="BodyTextFirstIndent2"/>
    <w:rsid w:val="004819F9"/>
    <w:rPr>
      <w:lang w:eastAsia="en-US"/>
    </w:rPr>
  </w:style>
  <w:style w:type="paragraph" w:styleId="BodyTextIndent2">
    <w:name w:val="Body Text Indent 2"/>
    <w:basedOn w:val="Normal"/>
    <w:link w:val="BodyTextIndent2Char"/>
    <w:rsid w:val="004819F9"/>
    <w:pPr>
      <w:suppressAutoHyphens w:val="0"/>
      <w:spacing w:after="120" w:line="480" w:lineRule="auto"/>
      <w:ind w:left="283"/>
    </w:pPr>
  </w:style>
  <w:style w:type="character" w:customStyle="1" w:styleId="BodyTextIndent2Char">
    <w:name w:val="Body Text Indent 2 Char"/>
    <w:link w:val="BodyTextIndent2"/>
    <w:rsid w:val="004819F9"/>
    <w:rPr>
      <w:lang w:eastAsia="en-US"/>
    </w:rPr>
  </w:style>
  <w:style w:type="paragraph" w:styleId="BodyTextIndent3">
    <w:name w:val="Body Text Indent 3"/>
    <w:basedOn w:val="Normal"/>
    <w:link w:val="BodyTextIndent3Char"/>
    <w:rsid w:val="004819F9"/>
    <w:pPr>
      <w:suppressAutoHyphens w:val="0"/>
      <w:spacing w:after="120" w:line="220" w:lineRule="exact"/>
      <w:ind w:left="283"/>
    </w:pPr>
    <w:rPr>
      <w:sz w:val="16"/>
      <w:szCs w:val="16"/>
    </w:rPr>
  </w:style>
  <w:style w:type="character" w:customStyle="1" w:styleId="BodyTextIndent3Char">
    <w:name w:val="Body Text Indent 3 Char"/>
    <w:link w:val="BodyTextIndent3"/>
    <w:rsid w:val="004819F9"/>
    <w:rPr>
      <w:sz w:val="16"/>
      <w:szCs w:val="16"/>
      <w:lang w:eastAsia="en-US"/>
    </w:rPr>
  </w:style>
  <w:style w:type="paragraph" w:styleId="Closing">
    <w:name w:val="Closing"/>
    <w:basedOn w:val="Normal"/>
    <w:link w:val="ClosingChar"/>
    <w:rsid w:val="004819F9"/>
    <w:pPr>
      <w:suppressAutoHyphens w:val="0"/>
      <w:spacing w:line="220" w:lineRule="exact"/>
      <w:ind w:left="4252"/>
    </w:pPr>
  </w:style>
  <w:style w:type="character" w:customStyle="1" w:styleId="ClosingChar">
    <w:name w:val="Closing Char"/>
    <w:link w:val="Closing"/>
    <w:rsid w:val="004819F9"/>
    <w:rPr>
      <w:lang w:eastAsia="en-US"/>
    </w:rPr>
  </w:style>
  <w:style w:type="paragraph" w:styleId="Date">
    <w:name w:val="Date"/>
    <w:basedOn w:val="Normal"/>
    <w:next w:val="Normal"/>
    <w:link w:val="DateChar"/>
    <w:rsid w:val="004819F9"/>
    <w:pPr>
      <w:suppressAutoHyphens w:val="0"/>
      <w:spacing w:line="220" w:lineRule="exact"/>
    </w:pPr>
  </w:style>
  <w:style w:type="character" w:customStyle="1" w:styleId="DateChar">
    <w:name w:val="Date Char"/>
    <w:link w:val="Date"/>
    <w:rsid w:val="004819F9"/>
    <w:rPr>
      <w:lang w:eastAsia="en-US"/>
    </w:rPr>
  </w:style>
  <w:style w:type="paragraph" w:styleId="E-mailSignature">
    <w:name w:val="E-mail Signature"/>
    <w:basedOn w:val="Normal"/>
    <w:link w:val="E-mailSignatureChar"/>
    <w:rsid w:val="004819F9"/>
    <w:pPr>
      <w:suppressAutoHyphens w:val="0"/>
      <w:spacing w:line="220" w:lineRule="exact"/>
    </w:pPr>
  </w:style>
  <w:style w:type="character" w:customStyle="1" w:styleId="E-mailSignatureChar">
    <w:name w:val="E-mail Signature Char"/>
    <w:link w:val="E-mailSignature"/>
    <w:rsid w:val="004819F9"/>
    <w:rPr>
      <w:lang w:eastAsia="en-US"/>
    </w:rPr>
  </w:style>
  <w:style w:type="character" w:styleId="Emphasis">
    <w:name w:val="Emphasis"/>
    <w:uiPriority w:val="20"/>
    <w:qFormat/>
    <w:rsid w:val="004819F9"/>
    <w:rPr>
      <w:i/>
      <w:iCs/>
    </w:rPr>
  </w:style>
  <w:style w:type="paragraph" w:styleId="EnvelopeReturn">
    <w:name w:val="envelope return"/>
    <w:basedOn w:val="Normal"/>
    <w:rsid w:val="004819F9"/>
    <w:pPr>
      <w:suppressAutoHyphens w:val="0"/>
      <w:spacing w:line="220" w:lineRule="exact"/>
    </w:pPr>
    <w:rPr>
      <w:rFonts w:ascii="Arial" w:hAnsi="Arial" w:cs="Arial"/>
    </w:rPr>
  </w:style>
  <w:style w:type="character" w:styleId="HTMLAcronym">
    <w:name w:val="HTML Acronym"/>
    <w:basedOn w:val="DefaultParagraphFont"/>
    <w:rsid w:val="004819F9"/>
  </w:style>
  <w:style w:type="paragraph" w:styleId="HTMLAddress">
    <w:name w:val="HTML Address"/>
    <w:basedOn w:val="Normal"/>
    <w:link w:val="HTMLAddressChar"/>
    <w:rsid w:val="004819F9"/>
    <w:pPr>
      <w:suppressAutoHyphens w:val="0"/>
      <w:spacing w:line="220" w:lineRule="exact"/>
    </w:pPr>
    <w:rPr>
      <w:i/>
      <w:iCs/>
    </w:rPr>
  </w:style>
  <w:style w:type="character" w:customStyle="1" w:styleId="HTMLAddressChar">
    <w:name w:val="HTML Address Char"/>
    <w:link w:val="HTMLAddress"/>
    <w:rsid w:val="004819F9"/>
    <w:rPr>
      <w:i/>
      <w:iCs/>
      <w:lang w:eastAsia="en-US"/>
    </w:rPr>
  </w:style>
  <w:style w:type="character" w:styleId="HTMLCite">
    <w:name w:val="HTML Cite"/>
    <w:rsid w:val="004819F9"/>
    <w:rPr>
      <w:i/>
      <w:iCs/>
    </w:rPr>
  </w:style>
  <w:style w:type="character" w:styleId="HTMLCode">
    <w:name w:val="HTML Code"/>
    <w:rsid w:val="004819F9"/>
    <w:rPr>
      <w:rFonts w:ascii="Courier New" w:hAnsi="Courier New" w:cs="Courier New"/>
      <w:sz w:val="20"/>
      <w:szCs w:val="20"/>
    </w:rPr>
  </w:style>
  <w:style w:type="character" w:styleId="HTMLDefinition">
    <w:name w:val="HTML Definition"/>
    <w:rsid w:val="004819F9"/>
    <w:rPr>
      <w:i/>
      <w:iCs/>
    </w:rPr>
  </w:style>
  <w:style w:type="character" w:styleId="HTMLKeyboard">
    <w:name w:val="HTML Keyboard"/>
    <w:rsid w:val="004819F9"/>
    <w:rPr>
      <w:rFonts w:ascii="Courier New" w:hAnsi="Courier New" w:cs="Courier New"/>
      <w:sz w:val="20"/>
      <w:szCs w:val="20"/>
    </w:rPr>
  </w:style>
  <w:style w:type="paragraph" w:styleId="HTMLPreformatted">
    <w:name w:val="HTML Preformatted"/>
    <w:basedOn w:val="Normal"/>
    <w:link w:val="HTMLPreformattedChar"/>
    <w:rsid w:val="004819F9"/>
    <w:pPr>
      <w:suppressAutoHyphens w:val="0"/>
      <w:spacing w:line="220" w:lineRule="exact"/>
    </w:pPr>
    <w:rPr>
      <w:rFonts w:ascii="Courier New" w:hAnsi="Courier New" w:cs="Courier New"/>
    </w:rPr>
  </w:style>
  <w:style w:type="character" w:customStyle="1" w:styleId="HTMLPreformattedChar">
    <w:name w:val="HTML Preformatted Char"/>
    <w:link w:val="HTMLPreformatted"/>
    <w:rsid w:val="004819F9"/>
    <w:rPr>
      <w:rFonts w:ascii="Courier New" w:hAnsi="Courier New" w:cs="Courier New"/>
      <w:lang w:eastAsia="en-US"/>
    </w:rPr>
  </w:style>
  <w:style w:type="character" w:styleId="HTMLSample">
    <w:name w:val="HTML Sample"/>
    <w:rsid w:val="004819F9"/>
    <w:rPr>
      <w:rFonts w:ascii="Courier New" w:hAnsi="Courier New" w:cs="Courier New"/>
    </w:rPr>
  </w:style>
  <w:style w:type="character" w:styleId="HTMLTypewriter">
    <w:name w:val="HTML Typewriter"/>
    <w:uiPriority w:val="99"/>
    <w:rsid w:val="004819F9"/>
    <w:rPr>
      <w:rFonts w:ascii="Courier New" w:hAnsi="Courier New" w:cs="Courier New"/>
      <w:sz w:val="20"/>
      <w:szCs w:val="20"/>
    </w:rPr>
  </w:style>
  <w:style w:type="character" w:styleId="HTMLVariable">
    <w:name w:val="HTML Variable"/>
    <w:rsid w:val="004819F9"/>
    <w:rPr>
      <w:i/>
      <w:iCs/>
    </w:rPr>
  </w:style>
  <w:style w:type="paragraph" w:styleId="List">
    <w:name w:val="List"/>
    <w:basedOn w:val="Normal"/>
    <w:rsid w:val="004819F9"/>
    <w:pPr>
      <w:suppressAutoHyphens w:val="0"/>
      <w:spacing w:line="220" w:lineRule="exact"/>
      <w:ind w:left="283" w:hanging="283"/>
    </w:pPr>
  </w:style>
  <w:style w:type="paragraph" w:styleId="List2">
    <w:name w:val="List 2"/>
    <w:basedOn w:val="Normal"/>
    <w:rsid w:val="004819F9"/>
    <w:pPr>
      <w:suppressAutoHyphens w:val="0"/>
      <w:spacing w:line="220" w:lineRule="exact"/>
      <w:ind w:left="566" w:hanging="283"/>
    </w:pPr>
  </w:style>
  <w:style w:type="paragraph" w:styleId="List3">
    <w:name w:val="List 3"/>
    <w:basedOn w:val="Normal"/>
    <w:rsid w:val="004819F9"/>
    <w:pPr>
      <w:suppressAutoHyphens w:val="0"/>
      <w:spacing w:line="220" w:lineRule="exact"/>
      <w:ind w:left="849" w:hanging="283"/>
    </w:pPr>
  </w:style>
  <w:style w:type="paragraph" w:styleId="List4">
    <w:name w:val="List 4"/>
    <w:basedOn w:val="Normal"/>
    <w:rsid w:val="004819F9"/>
    <w:pPr>
      <w:suppressAutoHyphens w:val="0"/>
      <w:spacing w:line="220" w:lineRule="exact"/>
      <w:ind w:left="1132" w:hanging="283"/>
    </w:pPr>
  </w:style>
  <w:style w:type="paragraph" w:styleId="List5">
    <w:name w:val="List 5"/>
    <w:basedOn w:val="Normal"/>
    <w:rsid w:val="004819F9"/>
    <w:pPr>
      <w:suppressAutoHyphens w:val="0"/>
      <w:spacing w:line="220" w:lineRule="exact"/>
      <w:ind w:left="1415" w:hanging="283"/>
    </w:pPr>
  </w:style>
  <w:style w:type="paragraph" w:styleId="ListBullet">
    <w:name w:val="List Bullet"/>
    <w:basedOn w:val="Normal"/>
    <w:rsid w:val="004819F9"/>
    <w:pPr>
      <w:numPr>
        <w:numId w:val="8"/>
      </w:numPr>
      <w:suppressAutoHyphens w:val="0"/>
      <w:spacing w:line="220" w:lineRule="exact"/>
    </w:pPr>
  </w:style>
  <w:style w:type="paragraph" w:styleId="ListBullet2">
    <w:name w:val="List Bullet 2"/>
    <w:basedOn w:val="Normal"/>
    <w:rsid w:val="004819F9"/>
    <w:pPr>
      <w:numPr>
        <w:numId w:val="9"/>
      </w:numPr>
      <w:suppressAutoHyphens w:val="0"/>
      <w:spacing w:line="220" w:lineRule="exact"/>
    </w:pPr>
  </w:style>
  <w:style w:type="paragraph" w:styleId="ListBullet3">
    <w:name w:val="List Bullet 3"/>
    <w:basedOn w:val="Normal"/>
    <w:rsid w:val="004819F9"/>
    <w:pPr>
      <w:numPr>
        <w:numId w:val="10"/>
      </w:numPr>
      <w:suppressAutoHyphens w:val="0"/>
      <w:spacing w:line="220" w:lineRule="exact"/>
    </w:pPr>
  </w:style>
  <w:style w:type="paragraph" w:styleId="ListBullet4">
    <w:name w:val="List Bullet 4"/>
    <w:basedOn w:val="Normal"/>
    <w:rsid w:val="004819F9"/>
    <w:pPr>
      <w:numPr>
        <w:numId w:val="11"/>
      </w:numPr>
      <w:suppressAutoHyphens w:val="0"/>
      <w:spacing w:line="220" w:lineRule="exact"/>
    </w:pPr>
  </w:style>
  <w:style w:type="paragraph" w:styleId="ListBullet5">
    <w:name w:val="List Bullet 5"/>
    <w:basedOn w:val="Normal"/>
    <w:rsid w:val="004819F9"/>
    <w:pPr>
      <w:numPr>
        <w:numId w:val="12"/>
      </w:numPr>
      <w:suppressAutoHyphens w:val="0"/>
      <w:spacing w:line="220" w:lineRule="exact"/>
    </w:pPr>
  </w:style>
  <w:style w:type="paragraph" w:styleId="ListContinue">
    <w:name w:val="List Continue"/>
    <w:basedOn w:val="Normal"/>
    <w:rsid w:val="004819F9"/>
    <w:pPr>
      <w:suppressAutoHyphens w:val="0"/>
      <w:spacing w:after="120" w:line="220" w:lineRule="exact"/>
      <w:ind w:left="283"/>
    </w:pPr>
  </w:style>
  <w:style w:type="paragraph" w:styleId="ListContinue2">
    <w:name w:val="List Continue 2"/>
    <w:basedOn w:val="Normal"/>
    <w:rsid w:val="004819F9"/>
    <w:pPr>
      <w:suppressAutoHyphens w:val="0"/>
      <w:spacing w:after="120" w:line="220" w:lineRule="exact"/>
      <w:ind w:left="566"/>
    </w:pPr>
  </w:style>
  <w:style w:type="paragraph" w:styleId="ListContinue3">
    <w:name w:val="List Continue 3"/>
    <w:basedOn w:val="Normal"/>
    <w:rsid w:val="004819F9"/>
    <w:pPr>
      <w:suppressAutoHyphens w:val="0"/>
      <w:spacing w:after="120" w:line="220" w:lineRule="exact"/>
      <w:ind w:left="849"/>
    </w:pPr>
  </w:style>
  <w:style w:type="paragraph" w:styleId="ListContinue4">
    <w:name w:val="List Continue 4"/>
    <w:basedOn w:val="Normal"/>
    <w:rsid w:val="004819F9"/>
    <w:pPr>
      <w:suppressAutoHyphens w:val="0"/>
      <w:spacing w:after="120" w:line="220" w:lineRule="exact"/>
      <w:ind w:left="1132"/>
    </w:pPr>
  </w:style>
  <w:style w:type="paragraph" w:styleId="ListContinue5">
    <w:name w:val="List Continue 5"/>
    <w:basedOn w:val="Normal"/>
    <w:rsid w:val="004819F9"/>
    <w:pPr>
      <w:suppressAutoHyphens w:val="0"/>
      <w:spacing w:after="120" w:line="220" w:lineRule="exact"/>
      <w:ind w:left="1415"/>
    </w:pPr>
  </w:style>
  <w:style w:type="paragraph" w:styleId="ListNumber">
    <w:name w:val="List Number"/>
    <w:basedOn w:val="Normal"/>
    <w:rsid w:val="004819F9"/>
    <w:pPr>
      <w:numPr>
        <w:numId w:val="7"/>
      </w:numPr>
      <w:suppressAutoHyphens w:val="0"/>
      <w:spacing w:line="220" w:lineRule="exact"/>
    </w:pPr>
  </w:style>
  <w:style w:type="paragraph" w:styleId="ListNumber2">
    <w:name w:val="List Number 2"/>
    <w:basedOn w:val="Normal"/>
    <w:rsid w:val="004819F9"/>
    <w:pPr>
      <w:numPr>
        <w:numId w:val="6"/>
      </w:numPr>
      <w:suppressAutoHyphens w:val="0"/>
      <w:spacing w:line="220" w:lineRule="exact"/>
    </w:pPr>
  </w:style>
  <w:style w:type="paragraph" w:styleId="ListNumber3">
    <w:name w:val="List Number 3"/>
    <w:basedOn w:val="Normal"/>
    <w:rsid w:val="004819F9"/>
    <w:pPr>
      <w:tabs>
        <w:tab w:val="num" w:pos="926"/>
      </w:tabs>
      <w:suppressAutoHyphens w:val="0"/>
      <w:spacing w:line="220" w:lineRule="exact"/>
      <w:ind w:left="926" w:hanging="360"/>
    </w:pPr>
  </w:style>
  <w:style w:type="paragraph" w:styleId="ListNumber4">
    <w:name w:val="List Number 4"/>
    <w:basedOn w:val="Normal"/>
    <w:rsid w:val="004819F9"/>
    <w:pPr>
      <w:numPr>
        <w:numId w:val="3"/>
      </w:numPr>
      <w:suppressAutoHyphens w:val="0"/>
      <w:spacing w:line="220" w:lineRule="exact"/>
    </w:pPr>
  </w:style>
  <w:style w:type="paragraph" w:styleId="ListNumber5">
    <w:name w:val="List Number 5"/>
    <w:basedOn w:val="Normal"/>
    <w:rsid w:val="004819F9"/>
    <w:pPr>
      <w:numPr>
        <w:numId w:val="4"/>
      </w:numPr>
      <w:suppressAutoHyphens w:val="0"/>
      <w:spacing w:line="220" w:lineRule="exact"/>
    </w:pPr>
  </w:style>
  <w:style w:type="paragraph" w:styleId="MessageHeader">
    <w:name w:val="Message Header"/>
    <w:basedOn w:val="Normal"/>
    <w:link w:val="MessageHeaderChar"/>
    <w:rsid w:val="004819F9"/>
    <w:pPr>
      <w:pBdr>
        <w:top w:val="single" w:sz="6" w:space="1" w:color="auto"/>
        <w:left w:val="single" w:sz="6" w:space="1" w:color="auto"/>
        <w:bottom w:val="single" w:sz="6" w:space="1" w:color="auto"/>
        <w:right w:val="single" w:sz="6" w:space="1" w:color="auto"/>
      </w:pBdr>
      <w:shd w:val="pct20" w:color="auto" w:fill="auto"/>
      <w:suppressAutoHyphens w:val="0"/>
      <w:spacing w:line="220" w:lineRule="exact"/>
      <w:ind w:left="1134" w:hanging="1134"/>
    </w:pPr>
    <w:rPr>
      <w:rFonts w:ascii="Arial" w:hAnsi="Arial" w:cs="Arial"/>
      <w:sz w:val="24"/>
      <w:szCs w:val="24"/>
    </w:rPr>
  </w:style>
  <w:style w:type="character" w:customStyle="1" w:styleId="MessageHeaderChar">
    <w:name w:val="Message Header Char"/>
    <w:link w:val="MessageHeader"/>
    <w:rsid w:val="004819F9"/>
    <w:rPr>
      <w:rFonts w:ascii="Arial" w:hAnsi="Arial" w:cs="Arial"/>
      <w:sz w:val="24"/>
      <w:szCs w:val="24"/>
      <w:shd w:val="pct20" w:color="auto" w:fill="auto"/>
      <w:lang w:eastAsia="en-US"/>
    </w:rPr>
  </w:style>
  <w:style w:type="paragraph" w:styleId="NormalWeb">
    <w:name w:val="Normal (Web)"/>
    <w:basedOn w:val="Normal"/>
    <w:uiPriority w:val="99"/>
    <w:rsid w:val="004819F9"/>
    <w:pPr>
      <w:suppressAutoHyphens w:val="0"/>
      <w:spacing w:line="220" w:lineRule="exact"/>
    </w:pPr>
    <w:rPr>
      <w:sz w:val="24"/>
      <w:szCs w:val="24"/>
    </w:rPr>
  </w:style>
  <w:style w:type="paragraph" w:styleId="NormalIndent">
    <w:name w:val="Normal Indent"/>
    <w:basedOn w:val="Normal"/>
    <w:rsid w:val="004819F9"/>
    <w:pPr>
      <w:suppressAutoHyphens w:val="0"/>
      <w:spacing w:line="220" w:lineRule="exact"/>
      <w:ind w:left="567"/>
    </w:pPr>
  </w:style>
  <w:style w:type="paragraph" w:styleId="NoteHeading">
    <w:name w:val="Note Heading"/>
    <w:basedOn w:val="Normal"/>
    <w:next w:val="Normal"/>
    <w:link w:val="NoteHeadingChar"/>
    <w:rsid w:val="004819F9"/>
    <w:pPr>
      <w:suppressAutoHyphens w:val="0"/>
      <w:spacing w:line="220" w:lineRule="exact"/>
    </w:pPr>
  </w:style>
  <w:style w:type="character" w:customStyle="1" w:styleId="NoteHeadingChar">
    <w:name w:val="Note Heading Char"/>
    <w:link w:val="NoteHeading"/>
    <w:rsid w:val="004819F9"/>
    <w:rPr>
      <w:lang w:eastAsia="en-US"/>
    </w:rPr>
  </w:style>
  <w:style w:type="paragraph" w:styleId="Salutation">
    <w:name w:val="Salutation"/>
    <w:basedOn w:val="Normal"/>
    <w:next w:val="Normal"/>
    <w:link w:val="SalutationChar"/>
    <w:rsid w:val="004819F9"/>
    <w:pPr>
      <w:suppressAutoHyphens w:val="0"/>
      <w:spacing w:line="220" w:lineRule="exact"/>
    </w:pPr>
  </w:style>
  <w:style w:type="character" w:customStyle="1" w:styleId="SalutationChar">
    <w:name w:val="Salutation Char"/>
    <w:link w:val="Salutation"/>
    <w:rsid w:val="004819F9"/>
    <w:rPr>
      <w:lang w:eastAsia="en-US"/>
    </w:rPr>
  </w:style>
  <w:style w:type="paragraph" w:styleId="Signature">
    <w:name w:val="Signature"/>
    <w:basedOn w:val="Normal"/>
    <w:link w:val="SignatureChar"/>
    <w:rsid w:val="004819F9"/>
    <w:pPr>
      <w:suppressAutoHyphens w:val="0"/>
      <w:spacing w:line="220" w:lineRule="exact"/>
      <w:ind w:left="4252"/>
    </w:pPr>
  </w:style>
  <w:style w:type="character" w:customStyle="1" w:styleId="SignatureChar">
    <w:name w:val="Signature Char"/>
    <w:link w:val="Signature"/>
    <w:rsid w:val="004819F9"/>
    <w:rPr>
      <w:lang w:eastAsia="en-US"/>
    </w:rPr>
  </w:style>
  <w:style w:type="character" w:styleId="Strong">
    <w:name w:val="Strong"/>
    <w:uiPriority w:val="22"/>
    <w:qFormat/>
    <w:rsid w:val="004819F9"/>
    <w:rPr>
      <w:b/>
      <w:bCs/>
    </w:rPr>
  </w:style>
  <w:style w:type="paragraph" w:styleId="Subtitle">
    <w:name w:val="Subtitle"/>
    <w:basedOn w:val="Normal"/>
    <w:link w:val="SubtitleChar"/>
    <w:uiPriority w:val="11"/>
    <w:qFormat/>
    <w:rsid w:val="004819F9"/>
    <w:pPr>
      <w:suppressAutoHyphens w:val="0"/>
      <w:spacing w:after="60" w:line="220" w:lineRule="exact"/>
      <w:jc w:val="center"/>
      <w:outlineLvl w:val="1"/>
    </w:pPr>
    <w:rPr>
      <w:rFonts w:ascii="Arial" w:hAnsi="Arial"/>
      <w:sz w:val="24"/>
      <w:szCs w:val="24"/>
      <w:lang w:val="x-none"/>
    </w:rPr>
  </w:style>
  <w:style w:type="character" w:customStyle="1" w:styleId="SubtitleChar">
    <w:name w:val="Subtitle Char"/>
    <w:link w:val="Subtitle"/>
    <w:uiPriority w:val="11"/>
    <w:rsid w:val="004819F9"/>
    <w:rPr>
      <w:rFonts w:ascii="Arial" w:hAnsi="Arial"/>
      <w:sz w:val="24"/>
      <w:szCs w:val="24"/>
      <w:lang w:val="x-none" w:eastAsia="en-US"/>
    </w:rPr>
  </w:style>
  <w:style w:type="table" w:styleId="Table3Deffects1">
    <w:name w:val="Table 3D effects 1"/>
    <w:basedOn w:val="TableNormal"/>
    <w:rsid w:val="004819F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19F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19F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19F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19F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19F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19F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19F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19F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19F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19F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19F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19F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19F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19F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19F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19F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19F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19F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19F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19F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19F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19F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19F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19F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19F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19F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19F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19F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19F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19F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19F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19F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19F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19F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19F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19F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19F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4819F9"/>
    <w:pPr>
      <w:suppressAutoHyphens w:val="0"/>
      <w:spacing w:before="240" w:after="60" w:line="220" w:lineRule="exact"/>
      <w:jc w:val="center"/>
      <w:outlineLvl w:val="0"/>
    </w:pPr>
    <w:rPr>
      <w:rFonts w:ascii="Arial" w:hAnsi="Arial"/>
      <w:b/>
      <w:bCs/>
      <w:kern w:val="28"/>
      <w:sz w:val="32"/>
      <w:szCs w:val="32"/>
      <w:lang w:val="x-none"/>
    </w:rPr>
  </w:style>
  <w:style w:type="character" w:customStyle="1" w:styleId="TitleChar">
    <w:name w:val="Title Char"/>
    <w:link w:val="Title"/>
    <w:uiPriority w:val="10"/>
    <w:rsid w:val="004819F9"/>
    <w:rPr>
      <w:rFonts w:ascii="Arial" w:hAnsi="Arial"/>
      <w:b/>
      <w:bCs/>
      <w:kern w:val="28"/>
      <w:sz w:val="32"/>
      <w:szCs w:val="32"/>
      <w:lang w:val="x-none" w:eastAsia="en-US"/>
    </w:rPr>
  </w:style>
  <w:style w:type="paragraph" w:styleId="EnvelopeAddress">
    <w:name w:val="envelope address"/>
    <w:basedOn w:val="Normal"/>
    <w:rsid w:val="004819F9"/>
    <w:pPr>
      <w:framePr w:w="7920" w:h="1980" w:hRule="exact" w:hSpace="180" w:wrap="auto" w:hAnchor="page" w:xAlign="center" w:yAlign="bottom"/>
      <w:suppressAutoHyphens w:val="0"/>
      <w:spacing w:line="220" w:lineRule="exact"/>
      <w:ind w:left="2880"/>
    </w:pPr>
    <w:rPr>
      <w:rFonts w:ascii="Arial" w:hAnsi="Arial" w:cs="Arial"/>
      <w:sz w:val="24"/>
      <w:szCs w:val="24"/>
    </w:rPr>
  </w:style>
  <w:style w:type="table" w:customStyle="1" w:styleId="TableGrid10">
    <w:name w:val="Table Grid1"/>
    <w:basedOn w:val="TableNormal"/>
    <w:next w:val="TableGrid"/>
    <w:semiHidden/>
    <w:rsid w:val="004819F9"/>
    <w:pPr>
      <w:suppressAutoHyphens/>
      <w:spacing w:line="240" w:lineRule="atLeast"/>
    </w:pPr>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locked/>
    <w:rsid w:val="004819F9"/>
    <w:rPr>
      <w:b/>
      <w:sz w:val="28"/>
      <w:lang w:eastAsia="en-US"/>
    </w:rPr>
  </w:style>
  <w:style w:type="numbering" w:customStyle="1" w:styleId="NoList1">
    <w:name w:val="No List1"/>
    <w:next w:val="NoList"/>
    <w:uiPriority w:val="99"/>
    <w:semiHidden/>
    <w:unhideWhenUsed/>
    <w:rsid w:val="004819F9"/>
  </w:style>
  <w:style w:type="character" w:customStyle="1" w:styleId="FooterChar">
    <w:name w:val="Footer Char"/>
    <w:aliases w:val="3_G Char"/>
    <w:link w:val="Footer"/>
    <w:uiPriority w:val="99"/>
    <w:rsid w:val="004819F9"/>
    <w:rPr>
      <w:sz w:val="16"/>
      <w:lang w:eastAsia="en-US"/>
    </w:rPr>
  </w:style>
  <w:style w:type="character" w:customStyle="1" w:styleId="FootnoteTextChar">
    <w:name w:val="Footnote Text Char"/>
    <w:aliases w:val="5_G Char,Footnote Text Char1 Char,Footnote Text Char Char Char,FOOTNOTES Char,fn Char,single space Char1,single space Char Char,footnote text Char Char,ft Char Char,ft Char1,fn Char Char Char1,fn Char Char Char Char Char,ADB Char"/>
    <w:link w:val="FootnoteText"/>
    <w:rsid w:val="004819F9"/>
    <w:rPr>
      <w:sz w:val="18"/>
      <w:lang w:eastAsia="en-US"/>
    </w:rPr>
  </w:style>
  <w:style w:type="paragraph" w:styleId="BalloonText">
    <w:name w:val="Balloon Text"/>
    <w:basedOn w:val="Normal"/>
    <w:link w:val="BalloonTextChar"/>
    <w:unhideWhenUsed/>
    <w:rsid w:val="004819F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rsid w:val="004819F9"/>
    <w:rPr>
      <w:rFonts w:ascii="Tahoma" w:eastAsia="Calibri" w:hAnsi="Tahoma"/>
      <w:sz w:val="16"/>
      <w:szCs w:val="16"/>
      <w:lang w:val="x-none" w:eastAsia="en-US"/>
    </w:rPr>
  </w:style>
  <w:style w:type="paragraph" w:styleId="CommentSubject">
    <w:name w:val="annotation subject"/>
    <w:basedOn w:val="CommentText"/>
    <w:next w:val="CommentText"/>
    <w:link w:val="CommentSubjectChar"/>
    <w:unhideWhenUsed/>
    <w:rsid w:val="004819F9"/>
    <w:pPr>
      <w:spacing w:after="200" w:line="276" w:lineRule="auto"/>
    </w:pPr>
    <w:rPr>
      <w:rFonts w:ascii="Calibri" w:eastAsia="Calibri" w:hAnsi="Calibri"/>
      <w:b/>
      <w:bCs/>
    </w:rPr>
  </w:style>
  <w:style w:type="character" w:customStyle="1" w:styleId="CommentSubjectChar">
    <w:name w:val="Comment Subject Char"/>
    <w:link w:val="CommentSubject"/>
    <w:rsid w:val="004819F9"/>
    <w:rPr>
      <w:rFonts w:ascii="Calibri" w:eastAsia="Calibri" w:hAnsi="Calibri"/>
      <w:b/>
      <w:bCs/>
      <w:lang w:val="x-none" w:eastAsia="en-US"/>
    </w:rPr>
  </w:style>
  <w:style w:type="character" w:customStyle="1" w:styleId="CommentTextChar1">
    <w:name w:val="Comment Text Char1"/>
    <w:link w:val="CommentText"/>
    <w:uiPriority w:val="99"/>
    <w:rsid w:val="004819F9"/>
    <w:rPr>
      <w:lang w:val="x-none" w:eastAsia="en-US"/>
    </w:rPr>
  </w:style>
  <w:style w:type="character" w:customStyle="1" w:styleId="SingleTxtGChar">
    <w:name w:val="_ Single Txt_G Char"/>
    <w:link w:val="SingleTxtG"/>
    <w:locked/>
    <w:rsid w:val="004819F9"/>
    <w:rPr>
      <w:lang w:eastAsia="en-US"/>
    </w:rPr>
  </w:style>
  <w:style w:type="character" w:customStyle="1" w:styleId="highlight1">
    <w:name w:val="highlight1"/>
    <w:rsid w:val="004819F9"/>
    <w:rPr>
      <w:shd w:val="clear" w:color="auto" w:fill="FFCC33"/>
    </w:rPr>
  </w:style>
  <w:style w:type="character" w:customStyle="1" w:styleId="apple-converted-space">
    <w:name w:val="apple-converted-space"/>
    <w:rsid w:val="004819F9"/>
  </w:style>
  <w:style w:type="character" w:customStyle="1" w:styleId="SingleTxtGCar">
    <w:name w:val="_ Single Txt_G Car"/>
    <w:locked/>
    <w:rsid w:val="004819F9"/>
    <w:rPr>
      <w:lang w:eastAsia="en-US"/>
    </w:rPr>
  </w:style>
  <w:style w:type="paragraph" w:customStyle="1" w:styleId="Default">
    <w:name w:val="Default"/>
    <w:rsid w:val="004819F9"/>
    <w:pPr>
      <w:autoSpaceDE w:val="0"/>
      <w:autoSpaceDN w:val="0"/>
      <w:adjustRightInd w:val="0"/>
    </w:pPr>
    <w:rPr>
      <w:color w:val="000000"/>
      <w:sz w:val="24"/>
      <w:szCs w:val="24"/>
      <w:lang w:val="en-GB" w:eastAsia="en-GB"/>
    </w:rPr>
  </w:style>
  <w:style w:type="character" w:customStyle="1" w:styleId="Heading1Char">
    <w:name w:val="Heading 1 Char"/>
    <w:aliases w:val="Table_G Char"/>
    <w:link w:val="Heading1"/>
    <w:locked/>
    <w:rsid w:val="009608B0"/>
    <w:rPr>
      <w:lang w:val="en-GB" w:eastAsia="en-US"/>
    </w:rPr>
  </w:style>
  <w:style w:type="character" w:customStyle="1" w:styleId="Heading2Char">
    <w:name w:val="Heading 2 Char"/>
    <w:link w:val="Heading2"/>
    <w:locked/>
    <w:rsid w:val="009608B0"/>
    <w:rPr>
      <w:lang w:eastAsia="en-US"/>
    </w:rPr>
  </w:style>
  <w:style w:type="character" w:customStyle="1" w:styleId="Heading3Char">
    <w:name w:val="Heading 3 Char"/>
    <w:link w:val="Heading3"/>
    <w:locked/>
    <w:rsid w:val="009608B0"/>
    <w:rPr>
      <w:lang w:eastAsia="en-US"/>
    </w:rPr>
  </w:style>
  <w:style w:type="character" w:customStyle="1" w:styleId="Bulletpoint1Char">
    <w:name w:val="Bulletpoint_1 Char"/>
    <w:link w:val="Bulletpoint1"/>
    <w:locked/>
    <w:rsid w:val="009608B0"/>
    <w:rPr>
      <w:lang w:val="en-US" w:eastAsia="x-none"/>
    </w:rPr>
  </w:style>
  <w:style w:type="paragraph" w:customStyle="1" w:styleId="Bulletpoint1">
    <w:name w:val="Bulletpoint_1"/>
    <w:basedOn w:val="Normal"/>
    <w:link w:val="Bulletpoint1Char"/>
    <w:rsid w:val="009608B0"/>
    <w:pPr>
      <w:widowControl w:val="0"/>
      <w:tabs>
        <w:tab w:val="num" w:pos="720"/>
      </w:tabs>
      <w:suppressAutoHyphens w:val="0"/>
      <w:snapToGrid w:val="0"/>
      <w:spacing w:after="120" w:line="240" w:lineRule="auto"/>
      <w:ind w:left="720" w:hanging="360"/>
      <w:jc w:val="both"/>
    </w:pPr>
    <w:rPr>
      <w:lang w:val="en-US" w:eastAsia="x-none"/>
    </w:rPr>
  </w:style>
  <w:style w:type="character" w:customStyle="1" w:styleId="st">
    <w:name w:val="st"/>
    <w:rsid w:val="009608B0"/>
    <w:rPr>
      <w:rFonts w:cs="Times New Roman"/>
    </w:rPr>
  </w:style>
  <w:style w:type="character" w:customStyle="1" w:styleId="H1GChar">
    <w:name w:val="_ H_1_G Char"/>
    <w:link w:val="H1G"/>
    <w:rsid w:val="009608B0"/>
    <w:rPr>
      <w:b/>
      <w:sz w:val="24"/>
      <w:lang w:eastAsia="en-US"/>
    </w:rPr>
  </w:style>
  <w:style w:type="character" w:customStyle="1" w:styleId="HeaderChar">
    <w:name w:val="Header Char"/>
    <w:aliases w:val="6_G Char"/>
    <w:link w:val="Header"/>
    <w:rsid w:val="009608B0"/>
    <w:rPr>
      <w:b/>
      <w:sz w:val="18"/>
      <w:lang w:eastAsia="en-US"/>
    </w:rPr>
  </w:style>
  <w:style w:type="paragraph" w:styleId="DocumentMap">
    <w:name w:val="Document Map"/>
    <w:basedOn w:val="Normal"/>
    <w:link w:val="DocumentMapChar"/>
    <w:rsid w:val="009608B0"/>
    <w:pPr>
      <w:suppressAutoHyphens w:val="0"/>
      <w:spacing w:line="240" w:lineRule="auto"/>
    </w:pPr>
    <w:rPr>
      <w:rFonts w:ascii="Tahoma" w:eastAsia="Calibri" w:hAnsi="Tahoma"/>
      <w:sz w:val="16"/>
      <w:szCs w:val="16"/>
      <w:lang w:val="en-US" w:eastAsia="zh-CN"/>
    </w:rPr>
  </w:style>
  <w:style w:type="character" w:customStyle="1" w:styleId="DocumentMapChar">
    <w:name w:val="Document Map Char"/>
    <w:link w:val="DocumentMap"/>
    <w:rsid w:val="009608B0"/>
    <w:rPr>
      <w:rFonts w:ascii="Tahoma" w:eastAsia="Calibri" w:hAnsi="Tahoma"/>
      <w:sz w:val="16"/>
      <w:szCs w:val="16"/>
      <w:lang w:val="en-US" w:eastAsia="zh-CN"/>
    </w:rPr>
  </w:style>
  <w:style w:type="character" w:customStyle="1" w:styleId="hps">
    <w:name w:val="hps"/>
    <w:rsid w:val="009608B0"/>
  </w:style>
  <w:style w:type="character" w:customStyle="1" w:styleId="highlight">
    <w:name w:val="highlight"/>
    <w:rsid w:val="009608B0"/>
  </w:style>
  <w:style w:type="paragraph" w:customStyle="1" w:styleId="ListParagraph1">
    <w:name w:val="List Paragraph1"/>
    <w:basedOn w:val="Normal"/>
    <w:uiPriority w:val="34"/>
    <w:qFormat/>
    <w:rsid w:val="009608B0"/>
    <w:pPr>
      <w:suppressAutoHyphens w:val="0"/>
      <w:spacing w:line="240" w:lineRule="auto"/>
      <w:ind w:left="720"/>
    </w:pPr>
    <w:rPr>
      <w:rFonts w:eastAsia="Malgun Gothic"/>
      <w:sz w:val="24"/>
      <w:szCs w:val="24"/>
      <w:lang w:val="en-US" w:eastAsia="zh-CN"/>
    </w:rPr>
  </w:style>
  <w:style w:type="character" w:customStyle="1" w:styleId="st1">
    <w:name w:val="st1"/>
    <w:rsid w:val="009608B0"/>
  </w:style>
  <w:style w:type="character" w:customStyle="1" w:styleId="apple-style-span">
    <w:name w:val="apple-style-span"/>
    <w:rsid w:val="009608B0"/>
  </w:style>
  <w:style w:type="paragraph" w:customStyle="1" w:styleId="CharChar">
    <w:name w:val="Char Char"/>
    <w:basedOn w:val="Normal"/>
    <w:rsid w:val="009608B0"/>
    <w:pPr>
      <w:suppressAutoHyphens w:val="0"/>
      <w:spacing w:after="160" w:line="240" w:lineRule="exact"/>
    </w:pPr>
    <w:rPr>
      <w:rFonts w:cs="Arial"/>
      <w:lang w:val="en-AU"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RC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8AF28EAB6004E88A60F194B4BE5E0" ma:contentTypeVersion="0" ma:contentTypeDescription="Create a new document." ma:contentTypeScope="" ma:versionID="70965e5ac96d95f82b69b6ac0ca273b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53D5-4510-4556-AB80-9BE0CC5122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5C7B58F-B49D-4A03-A5C0-2726788052F9}">
  <ds:schemaRefs>
    <ds:schemaRef ds:uri="http://schemas.microsoft.com/sharepoint/v3/contenttype/forms"/>
  </ds:schemaRefs>
</ds:datastoreItem>
</file>

<file path=customXml/itemProps3.xml><?xml version="1.0" encoding="utf-8"?>
<ds:datastoreItem xmlns:ds="http://schemas.openxmlformats.org/officeDocument/2006/customXml" ds:itemID="{F5959363-E12D-4DE6-9DEB-FBAD3E6C2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BF123-B2FA-4E5A-AF36-CC079734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CRC_E</Template>
  <TotalTime>3</TotalTime>
  <Pages>16</Pages>
  <Words>27586</Words>
  <Characters>15725</Characters>
  <Application>Microsoft Office Word</Application>
  <DocSecurity>0</DocSecurity>
  <Lines>131</Lines>
  <Paragraphs>86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CSD</Company>
  <LinksUpToDate>false</LinksUpToDate>
  <CharactersWithSpaces>43225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Natalija Freimane</cp:lastModifiedBy>
  <cp:revision>6</cp:revision>
  <cp:lastPrinted>2016-02-01T14:10:00Z</cp:lastPrinted>
  <dcterms:created xsi:type="dcterms:W3CDTF">2016-03-02T10:08:00Z</dcterms:created>
  <dcterms:modified xsi:type="dcterms:W3CDTF">2016-11-28T08:53:00Z</dcterms:modified>
</cp:coreProperties>
</file>