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4041E" w14:textId="77777777" w:rsidR="00D3193A" w:rsidRPr="00FC2281" w:rsidRDefault="00D3193A" w:rsidP="00D3193A">
      <w:pPr>
        <w:pStyle w:val="Heading3"/>
        <w:spacing w:before="0" w:beforeAutospacing="0" w:after="0" w:afterAutospacing="0"/>
        <w:jc w:val="center"/>
        <w:rPr>
          <w:bCs w:val="0"/>
          <w:sz w:val="24"/>
          <w:szCs w:val="24"/>
        </w:rPr>
      </w:pPr>
      <w:bookmarkStart w:id="0" w:name="468683"/>
      <w:bookmarkStart w:id="1" w:name="_GoBack"/>
      <w:bookmarkEnd w:id="0"/>
      <w:bookmarkEnd w:id="1"/>
      <w:r w:rsidRPr="00FC2281">
        <w:rPr>
          <w:bCs w:val="0"/>
          <w:sz w:val="24"/>
          <w:szCs w:val="24"/>
        </w:rPr>
        <w:t>Ministru kabineta noteikumu projekta „</w:t>
      </w:r>
      <w:r w:rsidRPr="00FC2281">
        <w:rPr>
          <w:color w:val="000000"/>
          <w:sz w:val="24"/>
          <w:szCs w:val="24"/>
        </w:rPr>
        <w:t xml:space="preserve">Grozījumi Ministru kabineta 2003.gada 29.aprīļa noteikumos Nr.237 „Ārlietu ministrijas nolikums”” </w:t>
      </w:r>
      <w:r w:rsidRPr="00FC2281">
        <w:rPr>
          <w:sz w:val="24"/>
          <w:szCs w:val="24"/>
        </w:rPr>
        <w:t>sākotnējās ietekmes novērtējuma ziņojums (anotācija)</w:t>
      </w:r>
    </w:p>
    <w:p w14:paraId="3F230D0F" w14:textId="77777777" w:rsidR="00E5323B" w:rsidRPr="00C12DCA" w:rsidRDefault="00E5323B" w:rsidP="00894C55">
      <w:pPr>
        <w:shd w:val="clear" w:color="auto" w:fill="FFFFFF"/>
        <w:spacing w:after="0" w:line="240" w:lineRule="auto"/>
        <w:jc w:val="center"/>
        <w:rPr>
          <w:rFonts w:ascii="Times New Roman" w:eastAsia="Times New Roman" w:hAnsi="Times New Roman" w:cs="Times New Roman"/>
          <w:b/>
          <w:bCs/>
          <w:noProof/>
          <w:color w:val="414142"/>
          <w:sz w:val="28"/>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C12DCA" w14:paraId="53A1AFF8"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EB8D3CA"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Tiesību akta projekta anotācijas kopsavilkums</w:t>
            </w:r>
          </w:p>
        </w:tc>
      </w:tr>
      <w:tr w:rsidR="00E5323B" w:rsidRPr="00C12DCA" w14:paraId="14A4967F"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7CE890C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01076B1B" w14:textId="28612AAB" w:rsidR="00E5323B" w:rsidRPr="00C12DCA" w:rsidRDefault="00737FB5" w:rsidP="00737FB5">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sidRPr="00FC2281">
              <w:rPr>
                <w:rFonts w:ascii="Times New Roman" w:eastAsia="Times New Roman" w:hAnsi="Times New Roman"/>
                <w:sz w:val="24"/>
                <w:szCs w:val="24"/>
                <w:lang w:eastAsia="lv-LV"/>
              </w:rPr>
              <w:t>Ministru kabineta noteikumu projekts „</w:t>
            </w:r>
            <w:r w:rsidRPr="00FC2281">
              <w:rPr>
                <w:rFonts w:ascii="Times New Roman" w:hAnsi="Times New Roman"/>
                <w:color w:val="000000"/>
                <w:sz w:val="24"/>
                <w:szCs w:val="24"/>
              </w:rPr>
              <w:t xml:space="preserve">Grozījumi Ministru kabineta 2003. gada 29. aprīļa noteikumos Nr.237 „Ārlietu ministrijas nolikums”” (turpmāk – noteikumu projekts) izstrādāts saskaņā ar </w:t>
            </w:r>
            <w:r w:rsidRPr="00FC2281">
              <w:rPr>
                <w:rFonts w:ascii="Times New Roman" w:eastAsia="Times New Roman" w:hAnsi="Times New Roman"/>
                <w:sz w:val="24"/>
                <w:szCs w:val="24"/>
                <w:lang w:eastAsia="lv-LV"/>
              </w:rPr>
              <w:t>Valsts pārvaldes iekārtas likuma 16. panta pirmo daļu</w:t>
            </w:r>
            <w:r w:rsidR="00AE3001">
              <w:rPr>
                <w:rFonts w:ascii="Times New Roman" w:eastAsia="Times New Roman" w:hAnsi="Times New Roman"/>
                <w:sz w:val="24"/>
                <w:szCs w:val="24"/>
                <w:lang w:eastAsia="lv-LV"/>
              </w:rPr>
              <w:t xml:space="preserve"> ar mērķi aktualizēt Ārlietu ministrijas </w:t>
            </w:r>
            <w:r w:rsidR="00AF6920">
              <w:rPr>
                <w:rFonts w:ascii="Times New Roman" w:eastAsia="Times New Roman" w:hAnsi="Times New Roman"/>
                <w:sz w:val="24"/>
                <w:szCs w:val="24"/>
                <w:lang w:eastAsia="lv-LV"/>
              </w:rPr>
              <w:t>kā kompetentās iestādes funkcijas saskaņā ar Eiropas Savienības tieši piemērojamajiem tiesību aktiem.</w:t>
            </w:r>
          </w:p>
        </w:tc>
      </w:tr>
    </w:tbl>
    <w:p w14:paraId="092E35A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C12DCA" w14:paraId="65F10216"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CCCC010"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I. Tiesību akta projekta izstrādes nepieciešamība</w:t>
            </w:r>
          </w:p>
        </w:tc>
      </w:tr>
      <w:tr w:rsidR="00E5323B" w:rsidRPr="00C12DCA" w14:paraId="5716666D" w14:textId="77777777" w:rsidTr="00C969BD">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9E9E719"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D53938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Pamatojums</w:t>
            </w:r>
          </w:p>
        </w:tc>
        <w:tc>
          <w:tcPr>
            <w:tcW w:w="3000" w:type="pct"/>
            <w:tcBorders>
              <w:top w:val="outset" w:sz="6" w:space="0" w:color="auto"/>
              <w:left w:val="outset" w:sz="6" w:space="0" w:color="auto"/>
              <w:bottom w:val="outset" w:sz="6" w:space="0" w:color="auto"/>
              <w:right w:val="outset" w:sz="6" w:space="0" w:color="auto"/>
            </w:tcBorders>
          </w:tcPr>
          <w:p w14:paraId="2BF54A17" w14:textId="2C4C5706" w:rsidR="00737FB5" w:rsidRPr="00AE41B8" w:rsidRDefault="00811687" w:rsidP="00295525">
            <w:pPr>
              <w:pStyle w:val="Default"/>
              <w:jc w:val="both"/>
              <w:rPr>
                <w:rFonts w:ascii="Times New Roman" w:hAnsi="Times New Roman" w:cs="Times New Roman"/>
              </w:rPr>
            </w:pPr>
            <w:r w:rsidRPr="00AE41B8">
              <w:rPr>
                <w:rFonts w:ascii="Times New Roman" w:hAnsi="Times New Roman" w:cs="Times New Roman"/>
                <w:bCs/>
              </w:rPr>
              <w:t>2016.</w:t>
            </w:r>
            <w:r w:rsidR="00627F42" w:rsidRPr="00AE41B8">
              <w:rPr>
                <w:rFonts w:ascii="Times New Roman" w:hAnsi="Times New Roman" w:cs="Times New Roman"/>
                <w:bCs/>
              </w:rPr>
              <w:t> </w:t>
            </w:r>
            <w:r w:rsidRPr="00AE41B8">
              <w:rPr>
                <w:rFonts w:ascii="Times New Roman" w:hAnsi="Times New Roman" w:cs="Times New Roman"/>
                <w:bCs/>
              </w:rPr>
              <w:t>gada 28.</w:t>
            </w:r>
            <w:r w:rsidR="00627F42" w:rsidRPr="00AE41B8">
              <w:rPr>
                <w:rFonts w:ascii="Times New Roman" w:hAnsi="Times New Roman" w:cs="Times New Roman"/>
                <w:bCs/>
              </w:rPr>
              <w:t> </w:t>
            </w:r>
            <w:r w:rsidRPr="00AE41B8">
              <w:rPr>
                <w:rFonts w:ascii="Times New Roman" w:hAnsi="Times New Roman" w:cs="Times New Roman"/>
                <w:bCs/>
              </w:rPr>
              <w:t>aprīļa</w:t>
            </w:r>
            <w:r w:rsidRPr="00AE41B8">
              <w:rPr>
                <w:rFonts w:ascii="Times New Roman" w:hAnsi="Times New Roman" w:cs="Times New Roman"/>
                <w:iCs/>
              </w:rPr>
              <w:t xml:space="preserve"> </w:t>
            </w:r>
            <w:r w:rsidR="00737FB5" w:rsidRPr="00AE41B8">
              <w:rPr>
                <w:rFonts w:ascii="Times New Roman" w:hAnsi="Times New Roman" w:cs="Times New Roman"/>
                <w:iCs/>
              </w:rPr>
              <w:t>Eiropas Komisijas Īstenošanas regul</w:t>
            </w:r>
            <w:r w:rsidR="00627F42" w:rsidRPr="00AE41B8">
              <w:rPr>
                <w:rFonts w:ascii="Times New Roman" w:hAnsi="Times New Roman" w:cs="Times New Roman"/>
                <w:iCs/>
              </w:rPr>
              <w:t>as</w:t>
            </w:r>
            <w:r w:rsidR="00737FB5" w:rsidRPr="00AE41B8">
              <w:rPr>
                <w:rFonts w:ascii="Times New Roman" w:hAnsi="Times New Roman" w:cs="Times New Roman"/>
                <w:iCs/>
              </w:rPr>
              <w:t xml:space="preserve"> (ES) 2016/670 ar ko ievieš iepriekšēju Savienības uzraudzību attiecībā uz dažu tādu dzelzs un tērauda ražojumu importu, kuru izcelsme ir dažās trešās valstīs</w:t>
            </w:r>
            <w:r w:rsidR="00627F42" w:rsidRPr="00AE41B8">
              <w:rPr>
                <w:rFonts w:ascii="Times New Roman" w:hAnsi="Times New Roman" w:cs="Times New Roman"/>
                <w:iCs/>
              </w:rPr>
              <w:t xml:space="preserve"> 6.pants. </w:t>
            </w:r>
          </w:p>
          <w:p w14:paraId="14FB4F24" w14:textId="77777777" w:rsidR="00C526C6" w:rsidRDefault="00C526C6" w:rsidP="00C526C6">
            <w:pPr>
              <w:spacing w:after="0" w:line="240" w:lineRule="auto"/>
              <w:jc w:val="both"/>
              <w:rPr>
                <w:rFonts w:ascii="Times New Roman" w:eastAsia="Times New Roman" w:hAnsi="Times New Roman" w:cs="Times New Roman"/>
                <w:iCs/>
                <w:noProof/>
                <w:sz w:val="24"/>
                <w:szCs w:val="24"/>
                <w:lang w:eastAsia="lv-LV"/>
              </w:rPr>
            </w:pPr>
          </w:p>
          <w:p w14:paraId="1A4EAB82" w14:textId="7FB8B24B" w:rsidR="00E5323B" w:rsidRPr="00C12DCA" w:rsidRDefault="00C969BD" w:rsidP="00C526C6">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sidRPr="00C526C6">
              <w:rPr>
                <w:rFonts w:ascii="Times New Roman" w:eastAsia="Times New Roman" w:hAnsi="Times New Roman" w:cs="Times New Roman"/>
                <w:iCs/>
                <w:noProof/>
                <w:sz w:val="24"/>
                <w:szCs w:val="24"/>
                <w:lang w:eastAsia="lv-LV"/>
              </w:rPr>
              <w:t>Eiropas Parlamenta un Padomes 2017. gada 17. maija Regula</w:t>
            </w:r>
            <w:r w:rsidR="00C526C6">
              <w:rPr>
                <w:rFonts w:ascii="Times New Roman" w:eastAsia="Times New Roman" w:hAnsi="Times New Roman" w:cs="Times New Roman"/>
                <w:iCs/>
                <w:noProof/>
                <w:sz w:val="24"/>
                <w:szCs w:val="24"/>
                <w:lang w:eastAsia="lv-LV"/>
              </w:rPr>
              <w:t>s</w:t>
            </w:r>
            <w:r w:rsidRPr="00C526C6">
              <w:rPr>
                <w:rFonts w:ascii="Times New Roman" w:eastAsia="Times New Roman" w:hAnsi="Times New Roman" w:cs="Times New Roman"/>
                <w:iCs/>
                <w:noProof/>
                <w:sz w:val="24"/>
                <w:szCs w:val="24"/>
                <w:lang w:eastAsia="lv-LV"/>
              </w:rPr>
              <w:t xml:space="preserve"> (ES) Nr. 2017/821, ar ko paredz piegādes ķēdes pienācīgas pārbaudes pienākumus Savienības importētājiem, kuri importē konfliktu skartu un augsta riska teritoriju izcelsmes a</w:t>
            </w:r>
            <w:r w:rsidR="00C526C6">
              <w:rPr>
                <w:rFonts w:ascii="Times New Roman" w:eastAsia="Times New Roman" w:hAnsi="Times New Roman" w:cs="Times New Roman"/>
                <w:iCs/>
                <w:noProof/>
                <w:sz w:val="24"/>
                <w:szCs w:val="24"/>
                <w:lang w:eastAsia="lv-LV"/>
              </w:rPr>
              <w:t>l</w:t>
            </w:r>
            <w:r w:rsidRPr="00C526C6">
              <w:rPr>
                <w:rFonts w:ascii="Times New Roman" w:eastAsia="Times New Roman" w:hAnsi="Times New Roman" w:cs="Times New Roman"/>
                <w:iCs/>
                <w:noProof/>
                <w:sz w:val="24"/>
                <w:szCs w:val="24"/>
                <w:lang w:eastAsia="lv-LV"/>
              </w:rPr>
              <w:t>vu, tantalu un volframu, to rūdas un zeltu</w:t>
            </w:r>
            <w:r w:rsidR="00DA094C">
              <w:rPr>
                <w:rFonts w:ascii="Times New Roman" w:eastAsia="Times New Roman" w:hAnsi="Times New Roman" w:cs="Times New Roman"/>
                <w:iCs/>
                <w:noProof/>
                <w:sz w:val="24"/>
                <w:szCs w:val="24"/>
                <w:lang w:eastAsia="lv-LV"/>
              </w:rPr>
              <w:t xml:space="preserve"> (turpmāk – konflikta minerāli)</w:t>
            </w:r>
            <w:r w:rsidRPr="00C526C6">
              <w:rPr>
                <w:rFonts w:ascii="Times New Roman" w:eastAsia="Times New Roman" w:hAnsi="Times New Roman" w:cs="Times New Roman"/>
                <w:iCs/>
                <w:noProof/>
                <w:sz w:val="24"/>
                <w:szCs w:val="24"/>
                <w:lang w:eastAsia="lv-LV"/>
              </w:rPr>
              <w:t xml:space="preserve"> 10. pant</w:t>
            </w:r>
            <w:r w:rsidR="00AE41B8">
              <w:rPr>
                <w:rFonts w:ascii="Times New Roman" w:eastAsia="Times New Roman" w:hAnsi="Times New Roman" w:cs="Times New Roman"/>
                <w:iCs/>
                <w:noProof/>
                <w:sz w:val="24"/>
                <w:szCs w:val="24"/>
                <w:lang w:eastAsia="lv-LV"/>
              </w:rPr>
              <w:t>s.</w:t>
            </w:r>
          </w:p>
        </w:tc>
      </w:tr>
      <w:tr w:rsidR="00E5323B" w:rsidRPr="00C12DCA" w14:paraId="2EA2CA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1645963"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51C5F31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Pašreizējā situācija un problēmas, kuru risināšanai tiesību akta projekts izstrādāts, tiesiskā regulējuma mērķis un būtība</w:t>
            </w:r>
          </w:p>
        </w:tc>
        <w:tc>
          <w:tcPr>
            <w:tcW w:w="3000" w:type="pct"/>
            <w:tcBorders>
              <w:top w:val="outset" w:sz="6" w:space="0" w:color="auto"/>
              <w:left w:val="outset" w:sz="6" w:space="0" w:color="auto"/>
              <w:bottom w:val="outset" w:sz="6" w:space="0" w:color="auto"/>
              <w:right w:val="outset" w:sz="6" w:space="0" w:color="auto"/>
            </w:tcBorders>
            <w:hideMark/>
          </w:tcPr>
          <w:p w14:paraId="70885FEE" w14:textId="0F5931A1" w:rsidR="00627F42" w:rsidRDefault="00627F42" w:rsidP="00DA094C">
            <w:pPr>
              <w:pStyle w:val="Default"/>
              <w:jc w:val="both"/>
            </w:pPr>
            <w:r w:rsidRPr="00811687">
              <w:rPr>
                <w:rFonts w:ascii="Times New Roman" w:hAnsi="Times New Roman" w:cs="Times New Roman"/>
              </w:rPr>
              <w:t xml:space="preserve">Iepriekšēja uzraudzība </w:t>
            </w:r>
            <w:r w:rsidRPr="00C526C6">
              <w:rPr>
                <w:rFonts w:ascii="Times New Roman" w:hAnsi="Times New Roman" w:cs="Times New Roman"/>
              </w:rPr>
              <w:t>dzelzs un tērauda ražojumiem</w:t>
            </w:r>
            <w:r w:rsidRPr="00811687">
              <w:rPr>
                <w:rFonts w:ascii="Times New Roman" w:hAnsi="Times New Roman" w:cs="Times New Roman"/>
              </w:rPr>
              <w:t xml:space="preserve"> tika noteikta ar </w:t>
            </w:r>
            <w:r w:rsidRPr="00811687">
              <w:rPr>
                <w:rFonts w:ascii="Times New Roman" w:hAnsi="Times New Roman" w:cs="Times New Roman"/>
                <w:bCs/>
              </w:rPr>
              <w:t>2016. gada 28. aprī</w:t>
            </w:r>
            <w:r>
              <w:rPr>
                <w:rFonts w:ascii="Times New Roman" w:hAnsi="Times New Roman" w:cs="Times New Roman"/>
                <w:bCs/>
              </w:rPr>
              <w:t>ļa</w:t>
            </w:r>
            <w:r w:rsidRPr="00811687">
              <w:rPr>
                <w:rFonts w:ascii="Times New Roman" w:hAnsi="Times New Roman" w:cs="Times New Roman"/>
                <w:iCs/>
              </w:rPr>
              <w:t xml:space="preserve"> Eiropas Komisijas Īstenošanas regulu (ES) 2016/670 ar ko ievieš iepriekšēju Savienības uzraudzību attiecībā uz dažu tādu dzelzs un tērauda ražojumu importu, kuru izcelsme ir dažās trešās valstīs</w:t>
            </w:r>
            <w:r w:rsidRPr="00811687">
              <w:rPr>
                <w:rFonts w:ascii="Times New Roman" w:hAnsi="Times New Roman" w:cs="Times New Roman"/>
              </w:rPr>
              <w:t>. Regulas 6. pant</w:t>
            </w:r>
            <w:r w:rsidR="00AE41B8">
              <w:rPr>
                <w:rFonts w:ascii="Times New Roman" w:hAnsi="Times New Roman" w:cs="Times New Roman"/>
              </w:rPr>
              <w:t>ā</w:t>
            </w:r>
            <w:r w:rsidRPr="00811687">
              <w:rPr>
                <w:rFonts w:ascii="Times New Roman" w:hAnsi="Times New Roman" w:cs="Times New Roman"/>
              </w:rPr>
              <w:t xml:space="preserve"> tika paredzēt</w:t>
            </w:r>
            <w:r>
              <w:rPr>
                <w:rFonts w:ascii="Times New Roman" w:hAnsi="Times New Roman" w:cs="Times New Roman"/>
              </w:rPr>
              <w:t>s</w:t>
            </w:r>
            <w:r w:rsidRPr="00811687">
              <w:rPr>
                <w:rFonts w:ascii="Times New Roman" w:hAnsi="Times New Roman" w:cs="Times New Roman"/>
              </w:rPr>
              <w:t>, ka regulu piemēro līdz 2020. gada 15. maijam.</w:t>
            </w:r>
            <w:r>
              <w:rPr>
                <w:rFonts w:ascii="Times New Roman" w:hAnsi="Times New Roman" w:cs="Times New Roman"/>
              </w:rPr>
              <w:t xml:space="preserve"> Ņemot vērā minēto, ir nepieciešams precizēt Ārlietu ministrijas nolikumu, koriģējot ministrijas funkcijas attiecībā uz uzraudzības dokumentu izsniegšanu atbilstoši aktuālajai situācijai</w:t>
            </w:r>
            <w:r w:rsidR="0020780B">
              <w:rPr>
                <w:rFonts w:ascii="Times New Roman" w:hAnsi="Times New Roman" w:cs="Times New Roman"/>
              </w:rPr>
              <w:t>,</w:t>
            </w:r>
            <w:r>
              <w:rPr>
                <w:rFonts w:ascii="Times New Roman" w:hAnsi="Times New Roman" w:cs="Times New Roman"/>
              </w:rPr>
              <w:t xml:space="preserve"> t.i. , izslēdzot uzraudzības dokumentu izsniegšanu dzelzs un tērauda ražojumiem.</w:t>
            </w:r>
          </w:p>
          <w:p w14:paraId="73686A00" w14:textId="77777777" w:rsidR="00DA094C" w:rsidRDefault="00DA094C" w:rsidP="00DA094C">
            <w:pPr>
              <w:spacing w:after="0" w:line="240" w:lineRule="auto"/>
              <w:jc w:val="both"/>
              <w:rPr>
                <w:rFonts w:ascii="Times New Roman" w:hAnsi="Times New Roman" w:cs="Times New Roman"/>
                <w:sz w:val="24"/>
                <w:szCs w:val="24"/>
              </w:rPr>
            </w:pPr>
          </w:p>
          <w:p w14:paraId="3C17E650" w14:textId="29AD3C61" w:rsidR="005A2B53" w:rsidRDefault="00DA094C" w:rsidP="005A2B53">
            <w:pPr>
              <w:spacing w:after="0" w:line="240" w:lineRule="auto"/>
              <w:jc w:val="both"/>
              <w:rPr>
                <w:rFonts w:ascii="Times New Roman" w:hAnsi="Times New Roman" w:cs="Times New Roman"/>
                <w:sz w:val="24"/>
                <w:szCs w:val="24"/>
              </w:rPr>
            </w:pPr>
            <w:r w:rsidRPr="00042F2C">
              <w:rPr>
                <w:rFonts w:ascii="Times New Roman" w:hAnsi="Times New Roman" w:cs="Times New Roman"/>
                <w:sz w:val="24"/>
                <w:szCs w:val="24"/>
              </w:rPr>
              <w:t>Sākot ar 2021.</w:t>
            </w:r>
            <w:r>
              <w:rPr>
                <w:rFonts w:ascii="Times New Roman" w:hAnsi="Times New Roman" w:cs="Times New Roman"/>
                <w:sz w:val="24"/>
                <w:szCs w:val="24"/>
              </w:rPr>
              <w:t> </w:t>
            </w:r>
            <w:r w:rsidRPr="00042F2C">
              <w:rPr>
                <w:rFonts w:ascii="Times New Roman" w:hAnsi="Times New Roman" w:cs="Times New Roman"/>
                <w:sz w:val="24"/>
                <w:szCs w:val="24"/>
              </w:rPr>
              <w:t>gada 1.</w:t>
            </w:r>
            <w:r>
              <w:rPr>
                <w:rFonts w:ascii="Times New Roman" w:hAnsi="Times New Roman" w:cs="Times New Roman"/>
                <w:sz w:val="24"/>
                <w:szCs w:val="24"/>
              </w:rPr>
              <w:t> </w:t>
            </w:r>
            <w:r w:rsidRPr="00042F2C">
              <w:rPr>
                <w:rFonts w:ascii="Times New Roman" w:hAnsi="Times New Roman" w:cs="Times New Roman"/>
                <w:sz w:val="24"/>
                <w:szCs w:val="24"/>
              </w:rPr>
              <w:t>janvāri</w:t>
            </w:r>
            <w:r>
              <w:rPr>
                <w:rFonts w:ascii="Times New Roman" w:hAnsi="Times New Roman" w:cs="Times New Roman"/>
                <w:sz w:val="24"/>
                <w:szCs w:val="24"/>
              </w:rPr>
              <w:t xml:space="preserve">, ES tiek piemērota </w:t>
            </w:r>
            <w:r w:rsidRPr="00C526C6">
              <w:rPr>
                <w:rFonts w:ascii="Times New Roman" w:eastAsia="Times New Roman" w:hAnsi="Times New Roman" w:cs="Times New Roman"/>
                <w:iCs/>
                <w:noProof/>
                <w:sz w:val="24"/>
                <w:szCs w:val="24"/>
                <w:lang w:eastAsia="lv-LV"/>
              </w:rPr>
              <w:t>Eiropas Parlamenta un Padomes 2017. gada 17. maija Regula (ES) Nr. 2017/821, ar ko paredz piegādes ķēdes pienācīgas pārbaudes pienākumus Savienības importētājiem, kuri importē konfliktu skartu un augsta riska teritoriju izcelsmes a</w:t>
            </w:r>
            <w:r>
              <w:rPr>
                <w:rFonts w:ascii="Times New Roman" w:eastAsia="Times New Roman" w:hAnsi="Times New Roman" w:cs="Times New Roman"/>
                <w:iCs/>
                <w:noProof/>
                <w:sz w:val="24"/>
                <w:szCs w:val="24"/>
                <w:lang w:eastAsia="lv-LV"/>
              </w:rPr>
              <w:t>l</w:t>
            </w:r>
            <w:r w:rsidRPr="00C526C6">
              <w:rPr>
                <w:rFonts w:ascii="Times New Roman" w:eastAsia="Times New Roman" w:hAnsi="Times New Roman" w:cs="Times New Roman"/>
                <w:iCs/>
                <w:noProof/>
                <w:sz w:val="24"/>
                <w:szCs w:val="24"/>
                <w:lang w:eastAsia="lv-LV"/>
              </w:rPr>
              <w:t>vu, tantalu un volframu, to rūdas un zeltu</w:t>
            </w:r>
            <w:r w:rsidR="005A2B53">
              <w:rPr>
                <w:rFonts w:ascii="Times New Roman" w:eastAsia="Times New Roman" w:hAnsi="Times New Roman" w:cs="Times New Roman"/>
                <w:iCs/>
                <w:noProof/>
                <w:sz w:val="24"/>
                <w:szCs w:val="24"/>
                <w:lang w:eastAsia="lv-LV"/>
              </w:rPr>
              <w:t xml:space="preserve"> (turpmāk – Regula</w:t>
            </w:r>
            <w:r w:rsidR="003C0172">
              <w:rPr>
                <w:rFonts w:ascii="Times New Roman" w:eastAsia="Times New Roman" w:hAnsi="Times New Roman" w:cs="Times New Roman"/>
                <w:iCs/>
                <w:noProof/>
                <w:sz w:val="24"/>
                <w:szCs w:val="24"/>
                <w:lang w:eastAsia="lv-LV"/>
              </w:rPr>
              <w:t xml:space="preserve"> 2017/821</w:t>
            </w:r>
            <w:r w:rsidR="005A2B53">
              <w:rPr>
                <w:rFonts w:ascii="Times New Roman" w:eastAsia="Times New Roman" w:hAnsi="Times New Roman" w:cs="Times New Roman"/>
                <w:iCs/>
                <w:noProof/>
                <w:sz w:val="24"/>
                <w:szCs w:val="24"/>
                <w:lang w:eastAsia="lv-LV"/>
              </w:rPr>
              <w:t>)</w:t>
            </w:r>
            <w:r>
              <w:rPr>
                <w:rFonts w:ascii="Times New Roman" w:eastAsia="Times New Roman" w:hAnsi="Times New Roman" w:cs="Times New Roman"/>
                <w:iCs/>
                <w:noProof/>
                <w:sz w:val="24"/>
                <w:szCs w:val="24"/>
                <w:lang w:eastAsia="lv-LV"/>
              </w:rPr>
              <w:t xml:space="preserve">. </w:t>
            </w:r>
            <w:r w:rsidRPr="00042F2C">
              <w:rPr>
                <w:rFonts w:ascii="Times New Roman" w:hAnsi="Times New Roman" w:cs="Times New Roman"/>
                <w:sz w:val="24"/>
                <w:szCs w:val="24"/>
              </w:rPr>
              <w:t>Regula attie</w:t>
            </w:r>
            <w:r>
              <w:rPr>
                <w:rFonts w:ascii="Times New Roman" w:hAnsi="Times New Roman" w:cs="Times New Roman"/>
                <w:sz w:val="24"/>
                <w:szCs w:val="24"/>
              </w:rPr>
              <w:t>cas</w:t>
            </w:r>
            <w:r w:rsidRPr="00042F2C">
              <w:rPr>
                <w:rFonts w:ascii="Times New Roman" w:hAnsi="Times New Roman" w:cs="Times New Roman"/>
                <w:sz w:val="24"/>
                <w:szCs w:val="24"/>
              </w:rPr>
              <w:t xml:space="preserve"> uz </w:t>
            </w:r>
            <w:r>
              <w:rPr>
                <w:rFonts w:ascii="Times New Roman" w:hAnsi="Times New Roman" w:cs="Times New Roman"/>
                <w:sz w:val="24"/>
                <w:szCs w:val="24"/>
              </w:rPr>
              <w:t xml:space="preserve">tiem </w:t>
            </w:r>
            <w:r w:rsidRPr="00042F2C">
              <w:rPr>
                <w:rFonts w:ascii="Times New Roman" w:hAnsi="Times New Roman" w:cs="Times New Roman"/>
                <w:sz w:val="24"/>
                <w:szCs w:val="24"/>
              </w:rPr>
              <w:t>E</w:t>
            </w:r>
            <w:r>
              <w:rPr>
                <w:rFonts w:ascii="Times New Roman" w:hAnsi="Times New Roman" w:cs="Times New Roman"/>
                <w:sz w:val="24"/>
                <w:szCs w:val="24"/>
              </w:rPr>
              <w:t xml:space="preserve">iropas </w:t>
            </w:r>
            <w:r w:rsidRPr="00042F2C">
              <w:rPr>
                <w:rFonts w:ascii="Times New Roman" w:hAnsi="Times New Roman" w:cs="Times New Roman"/>
                <w:sz w:val="24"/>
                <w:szCs w:val="24"/>
              </w:rPr>
              <w:t>S</w:t>
            </w:r>
            <w:r>
              <w:rPr>
                <w:rFonts w:ascii="Times New Roman" w:hAnsi="Times New Roman" w:cs="Times New Roman"/>
                <w:sz w:val="24"/>
                <w:szCs w:val="24"/>
              </w:rPr>
              <w:t>avienības (turpmāk – ES)</w:t>
            </w:r>
            <w:r w:rsidRPr="00042F2C">
              <w:rPr>
                <w:rFonts w:ascii="Times New Roman" w:hAnsi="Times New Roman" w:cs="Times New Roman"/>
                <w:sz w:val="24"/>
                <w:szCs w:val="24"/>
              </w:rPr>
              <w:t xml:space="preserve"> </w:t>
            </w:r>
            <w:r w:rsidRPr="00042F2C">
              <w:rPr>
                <w:rFonts w:ascii="Times New Roman" w:hAnsi="Times New Roman" w:cs="Times New Roman"/>
                <w:sz w:val="24"/>
                <w:szCs w:val="24"/>
              </w:rPr>
              <w:lastRenderedPageBreak/>
              <w:t>importētājiem, kas ieved konflikta minerālus apjomā, kas vienāds vai lielāks par regulas I pielikumā uzskaitītajām robežvērtībām.</w:t>
            </w:r>
            <w:r w:rsidR="005A2B53">
              <w:rPr>
                <w:rFonts w:ascii="Times New Roman" w:hAnsi="Times New Roman" w:cs="Times New Roman"/>
                <w:sz w:val="24"/>
                <w:szCs w:val="24"/>
              </w:rPr>
              <w:t xml:space="preserve"> </w:t>
            </w:r>
          </w:p>
          <w:p w14:paraId="1205AD38" w14:textId="105A93B9" w:rsidR="005A2B53" w:rsidRPr="00042F2C" w:rsidRDefault="005A2B53" w:rsidP="005A2B53">
            <w:pPr>
              <w:spacing w:after="0" w:line="240" w:lineRule="auto"/>
              <w:jc w:val="both"/>
              <w:rPr>
                <w:rFonts w:ascii="Times New Roman" w:hAnsi="Times New Roman" w:cs="Times New Roman"/>
                <w:sz w:val="24"/>
                <w:szCs w:val="24"/>
              </w:rPr>
            </w:pPr>
            <w:r w:rsidRPr="00042F2C">
              <w:rPr>
                <w:rFonts w:ascii="Times New Roman" w:hAnsi="Times New Roman" w:cs="Times New Roman"/>
                <w:sz w:val="24"/>
                <w:szCs w:val="24"/>
              </w:rPr>
              <w:t>Regulas</w:t>
            </w:r>
            <w:r w:rsidR="003C0172">
              <w:rPr>
                <w:rFonts w:ascii="Times New Roman" w:hAnsi="Times New Roman" w:cs="Times New Roman"/>
                <w:sz w:val="24"/>
                <w:szCs w:val="24"/>
              </w:rPr>
              <w:t xml:space="preserve"> 2017/821</w:t>
            </w:r>
            <w:r w:rsidRPr="00042F2C">
              <w:rPr>
                <w:rFonts w:ascii="Times New Roman" w:hAnsi="Times New Roman" w:cs="Times New Roman"/>
                <w:sz w:val="24"/>
                <w:szCs w:val="24"/>
              </w:rPr>
              <w:t xml:space="preserve"> izpratnē konflikta un augsta riska teritorijas ir</w:t>
            </w:r>
            <w:r>
              <w:rPr>
                <w:rFonts w:ascii="Times New Roman" w:hAnsi="Times New Roman" w:cs="Times New Roman"/>
                <w:sz w:val="24"/>
                <w:szCs w:val="24"/>
              </w:rPr>
              <w:t xml:space="preserve"> </w:t>
            </w:r>
            <w:r w:rsidRPr="00042F2C">
              <w:rPr>
                <w:rFonts w:ascii="Times New Roman" w:hAnsi="Times New Roman" w:cs="Times New Roman"/>
                <w:sz w:val="24"/>
                <w:szCs w:val="24"/>
              </w:rPr>
              <w:t>apgabali, kas atrodas bruņota konflikta stāvoklī;</w:t>
            </w:r>
            <w:r>
              <w:rPr>
                <w:rFonts w:ascii="Times New Roman" w:hAnsi="Times New Roman" w:cs="Times New Roman"/>
                <w:sz w:val="24"/>
                <w:szCs w:val="24"/>
              </w:rPr>
              <w:t xml:space="preserve"> ir </w:t>
            </w:r>
            <w:r w:rsidRPr="00042F2C">
              <w:rPr>
                <w:rFonts w:ascii="Times New Roman" w:hAnsi="Times New Roman" w:cs="Times New Roman"/>
                <w:sz w:val="24"/>
                <w:szCs w:val="24"/>
              </w:rPr>
              <w:t>politiski nestabilas pēckonflikta zonas;</w:t>
            </w:r>
            <w:r>
              <w:rPr>
                <w:rFonts w:ascii="Times New Roman" w:hAnsi="Times New Roman" w:cs="Times New Roman"/>
                <w:sz w:val="24"/>
                <w:szCs w:val="24"/>
              </w:rPr>
              <w:t xml:space="preserve"> vai </w:t>
            </w:r>
            <w:r w:rsidRPr="00042F2C">
              <w:rPr>
                <w:rFonts w:ascii="Times New Roman" w:hAnsi="Times New Roman" w:cs="Times New Roman"/>
                <w:sz w:val="24"/>
                <w:szCs w:val="24"/>
              </w:rPr>
              <w:t>zonas, kurās ir vāja vai neesoša pārvaldība</w:t>
            </w:r>
            <w:r>
              <w:rPr>
                <w:rFonts w:ascii="Times New Roman" w:hAnsi="Times New Roman" w:cs="Times New Roman"/>
                <w:sz w:val="24"/>
                <w:szCs w:val="24"/>
              </w:rPr>
              <w:t xml:space="preserve">, kā arī </w:t>
            </w:r>
            <w:r w:rsidRPr="00042F2C">
              <w:rPr>
                <w:rFonts w:ascii="Times New Roman" w:hAnsi="Times New Roman" w:cs="Times New Roman"/>
                <w:sz w:val="24"/>
                <w:szCs w:val="24"/>
              </w:rPr>
              <w:t>zonas ar plaši izplatītiem sistemātiskiem starptautisko tiesību pārkāpumiem, tostarp, cilvēktiesību pārkāpumiem.</w:t>
            </w:r>
          </w:p>
          <w:p w14:paraId="24D3429B" w14:textId="27FF284D" w:rsidR="00DA094C" w:rsidRDefault="00DA094C" w:rsidP="005A2B53">
            <w:pPr>
              <w:spacing w:after="0" w:line="240" w:lineRule="auto"/>
              <w:jc w:val="both"/>
              <w:rPr>
                <w:rFonts w:ascii="Times New Roman" w:hAnsi="Times New Roman" w:cs="Times New Roman"/>
                <w:sz w:val="24"/>
                <w:szCs w:val="24"/>
              </w:rPr>
            </w:pPr>
          </w:p>
          <w:p w14:paraId="2E879F8B" w14:textId="06D0BFDC" w:rsidR="005A2B53" w:rsidRDefault="005A2B53" w:rsidP="005A2B5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Savukārt p</w:t>
            </w:r>
            <w:r w:rsidRPr="00042F2C">
              <w:rPr>
                <w:rFonts w:ascii="Times New Roman" w:hAnsi="Times New Roman" w:cs="Times New Roman"/>
                <w:sz w:val="24"/>
                <w:szCs w:val="24"/>
              </w:rPr>
              <w:t>ienācīga pārbaude</w:t>
            </w:r>
            <w:r>
              <w:rPr>
                <w:rFonts w:ascii="Times New Roman" w:hAnsi="Times New Roman" w:cs="Times New Roman"/>
                <w:sz w:val="24"/>
                <w:szCs w:val="24"/>
              </w:rPr>
              <w:t xml:space="preserve"> tiek raksturota kā</w:t>
            </w:r>
            <w:r w:rsidRPr="00042F2C">
              <w:rPr>
                <w:rFonts w:ascii="Times New Roman" w:hAnsi="Times New Roman" w:cs="Times New Roman"/>
                <w:sz w:val="24"/>
                <w:szCs w:val="24"/>
              </w:rPr>
              <w:t xml:space="preserve"> nepārtraukts, proaktīvs un reaģējošs process, ar kā palīdzību uzņēmumi izveido sistēmu, lai nodrošinātu, ka tie spēj identificēt, pārvaldīt un ziņot par riskiem savā piegādes ķēdē.</w:t>
            </w:r>
          </w:p>
          <w:p w14:paraId="115D1A9D" w14:textId="3BD2BBA6" w:rsidR="005A2B53" w:rsidRDefault="005A2B53" w:rsidP="005A2B53">
            <w:pPr>
              <w:spacing w:after="0" w:line="240" w:lineRule="auto"/>
              <w:jc w:val="both"/>
              <w:rPr>
                <w:rFonts w:ascii="Times New Roman" w:hAnsi="Times New Roman" w:cs="Times New Roman"/>
                <w:sz w:val="24"/>
                <w:szCs w:val="24"/>
              </w:rPr>
            </w:pPr>
          </w:p>
          <w:p w14:paraId="1A66D1D5" w14:textId="2C375780" w:rsidR="005A2B53" w:rsidRDefault="005A2B53" w:rsidP="005A2B53">
            <w:pPr>
              <w:spacing w:after="0" w:line="240" w:lineRule="auto"/>
              <w:jc w:val="both"/>
              <w:rPr>
                <w:rFonts w:ascii="Times New Roman" w:hAnsi="Times New Roman" w:cs="Times New Roman"/>
                <w:sz w:val="24"/>
                <w:szCs w:val="24"/>
              </w:rPr>
            </w:pPr>
            <w:r w:rsidRPr="005A2B53">
              <w:rPr>
                <w:rFonts w:ascii="Times New Roman" w:hAnsi="Times New Roman" w:cs="Times New Roman"/>
                <w:sz w:val="24"/>
                <w:szCs w:val="24"/>
              </w:rPr>
              <w:t xml:space="preserve">Politiski nestabilās teritorijās visbiežāk tieši alvas, tantala, volframa un zelta tirdzniecība nereti vecina bruņotu grupējumu finansēšanu un cilvēktiesību pārkāpumus. Tādējādi </w:t>
            </w:r>
            <w:r w:rsidR="0020780B" w:rsidRPr="00042F2C">
              <w:rPr>
                <w:rFonts w:ascii="Times New Roman" w:hAnsi="Times New Roman" w:cs="Times New Roman"/>
                <w:sz w:val="24"/>
                <w:szCs w:val="24"/>
              </w:rPr>
              <w:t>Regula</w:t>
            </w:r>
            <w:r w:rsidR="0020780B">
              <w:rPr>
                <w:rFonts w:ascii="Times New Roman" w:hAnsi="Times New Roman" w:cs="Times New Roman"/>
                <w:sz w:val="24"/>
                <w:szCs w:val="24"/>
              </w:rPr>
              <w:t xml:space="preserve"> 2017/821</w:t>
            </w:r>
            <w:r w:rsidR="00CB6F6A">
              <w:rPr>
                <w:rFonts w:ascii="Times New Roman" w:hAnsi="Times New Roman" w:cs="Times New Roman"/>
                <w:sz w:val="24"/>
                <w:szCs w:val="24"/>
              </w:rPr>
              <w:t xml:space="preserve"> ir vērsta uz šādu mērķu sasniegšanu:1)</w:t>
            </w:r>
            <w:r w:rsidRPr="005A2B53">
              <w:rPr>
                <w:rFonts w:ascii="Times New Roman" w:hAnsi="Times New Roman" w:cs="Times New Roman"/>
                <w:sz w:val="24"/>
                <w:szCs w:val="24"/>
              </w:rPr>
              <w:t xml:space="preserve"> nodrošināt, ka ES konflikta minerālu importētāji ievēro starptautiskos </w:t>
            </w:r>
            <w:r w:rsidR="0020780B" w:rsidRPr="005A2B53">
              <w:rPr>
                <w:rFonts w:ascii="Times New Roman" w:hAnsi="Times New Roman" w:cs="Times New Roman"/>
                <w:sz w:val="24"/>
                <w:szCs w:val="24"/>
              </w:rPr>
              <w:t>atbildīg</w:t>
            </w:r>
            <w:r w:rsidR="0020780B">
              <w:rPr>
                <w:rFonts w:ascii="Times New Roman" w:hAnsi="Times New Roman" w:cs="Times New Roman"/>
                <w:sz w:val="24"/>
                <w:szCs w:val="24"/>
              </w:rPr>
              <w:t>ā</w:t>
            </w:r>
            <w:r w:rsidR="0020780B" w:rsidRPr="005A2B53">
              <w:rPr>
                <w:rFonts w:ascii="Times New Roman" w:hAnsi="Times New Roman" w:cs="Times New Roman"/>
                <w:sz w:val="24"/>
                <w:szCs w:val="24"/>
              </w:rPr>
              <w:t xml:space="preserve">s </w:t>
            </w:r>
            <w:r w:rsidRPr="005A2B53">
              <w:rPr>
                <w:rFonts w:ascii="Times New Roman" w:hAnsi="Times New Roman" w:cs="Times New Roman"/>
                <w:sz w:val="24"/>
                <w:szCs w:val="24"/>
              </w:rPr>
              <w:t>ieguves standartus, ko noteikusi Ekonomiskās sadarbības un attīstības organizācija (</w:t>
            </w:r>
            <w:r>
              <w:rPr>
                <w:rFonts w:ascii="Times New Roman" w:hAnsi="Times New Roman" w:cs="Times New Roman"/>
                <w:sz w:val="24"/>
                <w:szCs w:val="24"/>
              </w:rPr>
              <w:t>turpmāk - ESAO</w:t>
            </w:r>
            <w:r w:rsidRPr="005A2B53">
              <w:rPr>
                <w:rFonts w:ascii="Times New Roman" w:hAnsi="Times New Roman" w:cs="Times New Roman"/>
                <w:sz w:val="24"/>
                <w:szCs w:val="24"/>
              </w:rPr>
              <w:t>);</w:t>
            </w:r>
            <w:r>
              <w:rPr>
                <w:rFonts w:ascii="Times New Roman" w:hAnsi="Times New Roman" w:cs="Times New Roman"/>
                <w:sz w:val="24"/>
                <w:szCs w:val="24"/>
              </w:rPr>
              <w:t xml:space="preserve"> </w:t>
            </w:r>
            <w:r w:rsidR="00CB6F6A">
              <w:rPr>
                <w:rFonts w:ascii="Times New Roman" w:hAnsi="Times New Roman" w:cs="Times New Roman"/>
                <w:sz w:val="24"/>
                <w:szCs w:val="24"/>
              </w:rPr>
              <w:t xml:space="preserve">2) </w:t>
            </w:r>
            <w:r w:rsidRPr="00042F2C">
              <w:rPr>
                <w:rFonts w:ascii="Times New Roman" w:hAnsi="Times New Roman" w:cs="Times New Roman"/>
                <w:sz w:val="24"/>
                <w:szCs w:val="24"/>
              </w:rPr>
              <w:t>nodrošināt, ka pasaules un ES kausēšanas uzņēmumi atbildīgi iegūst konflikta minerālus;</w:t>
            </w:r>
            <w:r>
              <w:rPr>
                <w:rFonts w:ascii="Times New Roman" w:hAnsi="Times New Roman" w:cs="Times New Roman"/>
                <w:sz w:val="24"/>
                <w:szCs w:val="24"/>
              </w:rPr>
              <w:t xml:space="preserve"> </w:t>
            </w:r>
            <w:r w:rsidR="00CB6F6A">
              <w:rPr>
                <w:rFonts w:ascii="Times New Roman" w:hAnsi="Times New Roman" w:cs="Times New Roman"/>
                <w:sz w:val="24"/>
                <w:szCs w:val="24"/>
              </w:rPr>
              <w:t xml:space="preserve">3) </w:t>
            </w:r>
            <w:r w:rsidRPr="00042F2C">
              <w:rPr>
                <w:rFonts w:ascii="Times New Roman" w:hAnsi="Times New Roman" w:cs="Times New Roman"/>
                <w:sz w:val="24"/>
                <w:szCs w:val="24"/>
              </w:rPr>
              <w:t>saraut saikni starp konfliktu un minerālu nelikumīgu izmantošanu</w:t>
            </w:r>
            <w:r>
              <w:rPr>
                <w:rFonts w:ascii="Times New Roman" w:hAnsi="Times New Roman" w:cs="Times New Roman"/>
                <w:sz w:val="24"/>
                <w:szCs w:val="24"/>
              </w:rPr>
              <w:t xml:space="preserve"> un </w:t>
            </w:r>
            <w:r w:rsidRPr="00042F2C">
              <w:rPr>
                <w:rFonts w:ascii="Times New Roman" w:hAnsi="Times New Roman" w:cs="Times New Roman"/>
                <w:sz w:val="24"/>
                <w:szCs w:val="24"/>
              </w:rPr>
              <w:t>novērst vietējo kopienu ekspluatāciju un ļaunprātīgu izmantošanu konfliktu un augsta riska teritorijās.</w:t>
            </w:r>
          </w:p>
          <w:p w14:paraId="48F6B142" w14:textId="3AFB183A" w:rsidR="002A03A0" w:rsidRDefault="002A03A0" w:rsidP="005A2B53">
            <w:pPr>
              <w:spacing w:after="0" w:line="240" w:lineRule="auto"/>
              <w:jc w:val="both"/>
              <w:rPr>
                <w:rFonts w:ascii="Times New Roman" w:hAnsi="Times New Roman" w:cs="Times New Roman"/>
                <w:sz w:val="24"/>
                <w:szCs w:val="24"/>
              </w:rPr>
            </w:pPr>
          </w:p>
          <w:p w14:paraId="320CC308" w14:textId="034EDC46" w:rsidR="004B314A" w:rsidRPr="00C12DCA" w:rsidRDefault="003C0172" w:rsidP="005F2E9C">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sidRPr="003C0172">
              <w:rPr>
                <w:rFonts w:ascii="Times New Roman" w:hAnsi="Times New Roman" w:cs="Times New Roman"/>
                <w:sz w:val="24"/>
                <w:szCs w:val="24"/>
              </w:rPr>
              <w:t xml:space="preserve">Regulas piemērošanas termiņš pilnā apmērā iestājās 2021. gada 1. janvārī. Dalībvalsts kompetentajām iestādēm ir jānodrošina, lai Savienības importētāji, kas importē izrakteņus vai metālus, vienoti ievērotu piegādes ķēdes pienācīgas pārbaudes prasības, šajā nolūkā veicot atbilstīgas </w:t>
            </w:r>
            <w:r w:rsidRPr="003C0172">
              <w:rPr>
                <w:rFonts w:ascii="Times New Roman" w:hAnsi="Times New Roman" w:cs="Times New Roman"/>
                <w:i/>
                <w:iCs/>
                <w:sz w:val="24"/>
                <w:szCs w:val="24"/>
              </w:rPr>
              <w:t>ex post</w:t>
            </w:r>
            <w:r w:rsidRPr="003C0172">
              <w:rPr>
                <w:rFonts w:ascii="Times New Roman" w:hAnsi="Times New Roman" w:cs="Times New Roman"/>
                <w:sz w:val="24"/>
                <w:szCs w:val="24"/>
              </w:rPr>
              <w:t xml:space="preserve"> pārbaudes gadu pēc Regulas 2017/821 piemērošanas uzsākšanas. Lai nodrošinātu Regulas piemērošanu, uzsākot </w:t>
            </w:r>
            <w:r w:rsidRPr="003C0172">
              <w:rPr>
                <w:rFonts w:ascii="Times New Roman" w:hAnsi="Times New Roman" w:cs="Times New Roman"/>
                <w:i/>
                <w:iCs/>
                <w:sz w:val="24"/>
                <w:szCs w:val="24"/>
              </w:rPr>
              <w:t>ex post</w:t>
            </w:r>
            <w:r w:rsidRPr="003C0172">
              <w:rPr>
                <w:rFonts w:ascii="Times New Roman" w:hAnsi="Times New Roman" w:cs="Times New Roman"/>
                <w:sz w:val="24"/>
                <w:szCs w:val="24"/>
              </w:rPr>
              <w:t xml:space="preserve"> pārbaudes 2022. gada 1. janvārī, tiek izstrādāti grozījumi Ministru kabineta 2003.</w:t>
            </w:r>
            <w:r w:rsidR="002A03A0">
              <w:rPr>
                <w:rFonts w:ascii="Times New Roman" w:hAnsi="Times New Roman" w:cs="Times New Roman"/>
                <w:sz w:val="24"/>
                <w:szCs w:val="24"/>
              </w:rPr>
              <w:t> </w:t>
            </w:r>
            <w:r w:rsidRPr="003C0172">
              <w:rPr>
                <w:rFonts w:ascii="Times New Roman" w:hAnsi="Times New Roman" w:cs="Times New Roman"/>
                <w:sz w:val="24"/>
                <w:szCs w:val="24"/>
              </w:rPr>
              <w:t>gada 29. aprīļa noteikumos Nr.</w:t>
            </w:r>
            <w:r w:rsidR="002A03A0">
              <w:rPr>
                <w:rFonts w:ascii="Times New Roman" w:hAnsi="Times New Roman" w:cs="Times New Roman"/>
                <w:sz w:val="24"/>
                <w:szCs w:val="24"/>
              </w:rPr>
              <w:t> </w:t>
            </w:r>
            <w:r w:rsidRPr="003C0172">
              <w:rPr>
                <w:rFonts w:ascii="Times New Roman" w:hAnsi="Times New Roman" w:cs="Times New Roman"/>
                <w:sz w:val="24"/>
                <w:szCs w:val="24"/>
              </w:rPr>
              <w:t xml:space="preserve">237 “Ārlietu ministrijas nolikums”, atspoguļojot Ārlietu ministrijas kā kompetentās iestādes funkcijas. </w:t>
            </w:r>
          </w:p>
        </w:tc>
      </w:tr>
      <w:tr w:rsidR="00E5323B" w:rsidRPr="00C12DCA" w14:paraId="3BF5BBE9" w14:textId="77777777" w:rsidTr="007F56B2">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63C53C6"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lastRenderedPageBreak/>
              <w:t>3.</w:t>
            </w:r>
          </w:p>
        </w:tc>
        <w:tc>
          <w:tcPr>
            <w:tcW w:w="1700" w:type="pct"/>
            <w:tcBorders>
              <w:top w:val="outset" w:sz="6" w:space="0" w:color="auto"/>
              <w:left w:val="outset" w:sz="6" w:space="0" w:color="auto"/>
              <w:bottom w:val="outset" w:sz="6" w:space="0" w:color="auto"/>
              <w:right w:val="outset" w:sz="6" w:space="0" w:color="auto"/>
            </w:tcBorders>
            <w:hideMark/>
          </w:tcPr>
          <w:p w14:paraId="436691C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Projekta izstrādē iesaistītās institūcijas un publiskas personas kapitālsabiedrības</w:t>
            </w:r>
          </w:p>
        </w:tc>
        <w:tc>
          <w:tcPr>
            <w:tcW w:w="3000" w:type="pct"/>
            <w:tcBorders>
              <w:top w:val="outset" w:sz="6" w:space="0" w:color="auto"/>
              <w:left w:val="outset" w:sz="6" w:space="0" w:color="auto"/>
              <w:bottom w:val="outset" w:sz="6" w:space="0" w:color="auto"/>
              <w:right w:val="outset" w:sz="6" w:space="0" w:color="auto"/>
            </w:tcBorders>
          </w:tcPr>
          <w:p w14:paraId="50F401CB" w14:textId="27BB5736" w:rsidR="00E5323B" w:rsidRPr="00C12DCA" w:rsidRDefault="00E204EF"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2A03A0">
              <w:rPr>
                <w:rFonts w:ascii="Times New Roman" w:eastAsia="Times New Roman" w:hAnsi="Times New Roman" w:cs="Times New Roman"/>
                <w:iCs/>
                <w:noProof/>
                <w:sz w:val="24"/>
                <w:szCs w:val="24"/>
                <w:lang w:eastAsia="lv-LV"/>
              </w:rPr>
              <w:t>Ārlietu ministrija</w:t>
            </w:r>
          </w:p>
        </w:tc>
      </w:tr>
      <w:tr w:rsidR="00E5323B" w:rsidRPr="00C12DCA" w14:paraId="5664BFE1"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D36BA73"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79BC1B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4D627D10" w14:textId="33EDA05A" w:rsidR="00E5323B" w:rsidRPr="00C12DCA" w:rsidRDefault="00523316"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5C5507">
              <w:rPr>
                <w:rFonts w:ascii="Times New Roman" w:eastAsia="Times New Roman" w:hAnsi="Times New Roman" w:cs="Times New Roman"/>
                <w:iCs/>
                <w:noProof/>
                <w:sz w:val="24"/>
                <w:szCs w:val="24"/>
                <w:lang w:eastAsia="lv-LV"/>
              </w:rPr>
              <w:t>Nav</w:t>
            </w:r>
          </w:p>
        </w:tc>
      </w:tr>
    </w:tbl>
    <w:p w14:paraId="7221F83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C12DCA" w14:paraId="7DF51DCA"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3D7D1A"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lastRenderedPageBreak/>
              <w:t>II. Tiesību akta projekta ietekme uz sabiedrību, tautsaimniecības attīstību un administratīvo slogu</w:t>
            </w:r>
          </w:p>
        </w:tc>
      </w:tr>
      <w:tr w:rsidR="00E5323B" w:rsidRPr="00C12DCA" w14:paraId="5AE69D6B" w14:textId="77777777" w:rsidTr="002D213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F84DC4C"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67042AA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Sabiedrības mērķgrupas, kuras tiesiskais regulējums ietekmē vai varētu ietekmēt</w:t>
            </w:r>
          </w:p>
        </w:tc>
        <w:tc>
          <w:tcPr>
            <w:tcW w:w="2960" w:type="pct"/>
            <w:tcBorders>
              <w:top w:val="outset" w:sz="6" w:space="0" w:color="auto"/>
              <w:left w:val="outset" w:sz="6" w:space="0" w:color="auto"/>
              <w:bottom w:val="outset" w:sz="6" w:space="0" w:color="auto"/>
              <w:right w:val="outset" w:sz="6" w:space="0" w:color="auto"/>
            </w:tcBorders>
            <w:hideMark/>
          </w:tcPr>
          <w:p w14:paraId="4F7981AB" w14:textId="4FF0CCED" w:rsidR="001178A4" w:rsidRDefault="008D7E89" w:rsidP="00C67B2B">
            <w:pPr>
              <w:spacing w:after="0" w:line="240" w:lineRule="auto"/>
              <w:jc w:val="both"/>
              <w:rPr>
                <w:rFonts w:ascii="Times New Roman" w:eastAsia="Times New Roman" w:hAnsi="Times New Roman" w:cs="Times New Roman"/>
                <w:iCs/>
                <w:noProof/>
                <w:sz w:val="24"/>
                <w:szCs w:val="24"/>
                <w:lang w:eastAsia="lv-LV"/>
              </w:rPr>
            </w:pPr>
            <w:r w:rsidRPr="00CF2A22">
              <w:rPr>
                <w:rFonts w:ascii="Times New Roman" w:eastAsia="Times New Roman" w:hAnsi="Times New Roman" w:cs="Times New Roman"/>
                <w:iCs/>
                <w:noProof/>
                <w:sz w:val="24"/>
                <w:szCs w:val="24"/>
                <w:lang w:eastAsia="lv-LV"/>
              </w:rPr>
              <w:t>Savienības importētāji (fiziskas vai juridiskas personas), kas konflikta minerālus de</w:t>
            </w:r>
            <w:r w:rsidR="003372E4" w:rsidRPr="00CF2A22">
              <w:rPr>
                <w:rFonts w:ascii="Times New Roman" w:eastAsia="Times New Roman" w:hAnsi="Times New Roman" w:cs="Times New Roman"/>
                <w:iCs/>
                <w:noProof/>
                <w:sz w:val="24"/>
                <w:szCs w:val="24"/>
                <w:lang w:eastAsia="lv-LV"/>
              </w:rPr>
              <w:t>klarē</w:t>
            </w:r>
            <w:r w:rsidRPr="00CF2A22">
              <w:rPr>
                <w:rFonts w:ascii="Times New Roman" w:eastAsia="Times New Roman" w:hAnsi="Times New Roman" w:cs="Times New Roman"/>
                <w:iCs/>
                <w:noProof/>
                <w:sz w:val="24"/>
                <w:szCs w:val="24"/>
                <w:lang w:eastAsia="lv-LV"/>
              </w:rPr>
              <w:t xml:space="preserve"> laišanai brīvā apgrozībā </w:t>
            </w:r>
            <w:r w:rsidR="00CF2A22" w:rsidRPr="00CF2A22">
              <w:rPr>
                <w:rFonts w:ascii="Times New Roman" w:eastAsia="Times New Roman" w:hAnsi="Times New Roman" w:cs="Times New Roman"/>
                <w:iCs/>
                <w:noProof/>
                <w:sz w:val="24"/>
                <w:szCs w:val="24"/>
                <w:lang w:eastAsia="lv-LV"/>
              </w:rPr>
              <w:t xml:space="preserve">2013.gada 9.oktobra </w:t>
            </w:r>
            <w:r w:rsidRPr="00CF2A22">
              <w:rPr>
                <w:rFonts w:ascii="Times New Roman" w:eastAsia="Times New Roman" w:hAnsi="Times New Roman" w:cs="Times New Roman"/>
                <w:iCs/>
                <w:noProof/>
                <w:sz w:val="24"/>
                <w:szCs w:val="24"/>
                <w:lang w:eastAsia="lv-LV"/>
              </w:rPr>
              <w:t>Eiropas Parlamenta un Padomes Regulas (ES) Nr. 952/2013</w:t>
            </w:r>
            <w:r w:rsidR="00E56A41">
              <w:rPr>
                <w:rFonts w:ascii="Times New Roman" w:eastAsia="Times New Roman" w:hAnsi="Times New Roman" w:cs="Times New Roman"/>
                <w:iCs/>
                <w:noProof/>
                <w:sz w:val="24"/>
                <w:szCs w:val="24"/>
                <w:lang w:eastAsia="lv-LV"/>
              </w:rPr>
              <w:t xml:space="preserve">, </w:t>
            </w:r>
            <w:r w:rsidR="00E56A41" w:rsidRPr="00E56A41">
              <w:rPr>
                <w:rFonts w:ascii="Times New Roman" w:hAnsi="Times New Roman" w:cs="Times New Roman"/>
                <w:sz w:val="24"/>
                <w:szCs w:val="24"/>
              </w:rPr>
              <w:t>ar ko izveido Savienības Muitas kodeksu</w:t>
            </w:r>
            <w:r w:rsidR="00E56A41">
              <w:rPr>
                <w:sz w:val="17"/>
                <w:szCs w:val="17"/>
              </w:rPr>
              <w:t xml:space="preserve"> </w:t>
            </w:r>
            <w:r w:rsidRPr="00CF2A22">
              <w:rPr>
                <w:rFonts w:ascii="Times New Roman" w:eastAsia="Times New Roman" w:hAnsi="Times New Roman" w:cs="Times New Roman"/>
                <w:iCs/>
                <w:noProof/>
                <w:sz w:val="24"/>
                <w:szCs w:val="24"/>
                <w:lang w:eastAsia="lv-LV"/>
              </w:rPr>
              <w:t xml:space="preserve"> 201. panta nozīmē, vai ikviena fiziska vai juridiska persona, kuras vārdā šāda deklarācija tiek sniegta, kā norādīts datu elementos 3/15 un 3/16 </w:t>
            </w:r>
            <w:r w:rsidR="00E56A41">
              <w:rPr>
                <w:rFonts w:ascii="Times New Roman" w:eastAsia="Times New Roman" w:hAnsi="Times New Roman" w:cs="Times New Roman"/>
                <w:iCs/>
                <w:noProof/>
                <w:sz w:val="24"/>
                <w:szCs w:val="24"/>
                <w:lang w:eastAsia="lv-LV"/>
              </w:rPr>
              <w:t xml:space="preserve">2015.gada 28.jūlija </w:t>
            </w:r>
            <w:r w:rsidRPr="00CF2A22">
              <w:rPr>
                <w:rFonts w:ascii="Times New Roman" w:eastAsia="Times New Roman" w:hAnsi="Times New Roman" w:cs="Times New Roman"/>
                <w:iCs/>
                <w:noProof/>
                <w:sz w:val="24"/>
                <w:szCs w:val="24"/>
                <w:lang w:eastAsia="lv-LV"/>
              </w:rPr>
              <w:t xml:space="preserve">Komisijas </w:t>
            </w:r>
            <w:r w:rsidR="00E56A41">
              <w:rPr>
                <w:rFonts w:ascii="Times New Roman" w:eastAsia="Times New Roman" w:hAnsi="Times New Roman" w:cs="Times New Roman"/>
                <w:iCs/>
                <w:noProof/>
                <w:sz w:val="24"/>
                <w:szCs w:val="24"/>
                <w:lang w:eastAsia="lv-LV"/>
              </w:rPr>
              <w:t>D</w:t>
            </w:r>
            <w:r w:rsidRPr="00CF2A22">
              <w:rPr>
                <w:rFonts w:ascii="Times New Roman" w:eastAsia="Times New Roman" w:hAnsi="Times New Roman" w:cs="Times New Roman"/>
                <w:iCs/>
                <w:noProof/>
                <w:sz w:val="24"/>
                <w:szCs w:val="24"/>
                <w:lang w:eastAsia="lv-LV"/>
              </w:rPr>
              <w:t>eleģētās regulas (ES) 2015/2446</w:t>
            </w:r>
            <w:r w:rsidR="00E56A41" w:rsidRPr="00E56A41">
              <w:rPr>
                <w:rFonts w:ascii="Times New Roman" w:eastAsia="Times New Roman" w:hAnsi="Times New Roman" w:cs="Times New Roman"/>
                <w:iCs/>
                <w:noProof/>
                <w:sz w:val="24"/>
                <w:szCs w:val="24"/>
                <w:lang w:eastAsia="lv-LV"/>
              </w:rPr>
              <w:t xml:space="preserve">, </w:t>
            </w:r>
            <w:r w:rsidR="00E56A41" w:rsidRPr="00E56A41">
              <w:rPr>
                <w:rFonts w:ascii="Times New Roman" w:hAnsi="Times New Roman" w:cs="Times New Roman"/>
                <w:sz w:val="24"/>
                <w:szCs w:val="24"/>
              </w:rPr>
              <w:t xml:space="preserve">ar ko papildina Eiropas Parlamenta un Padomes Regulu (ES) Nr. 952/2013 attiecībā uz sīki izstrādātiem noteikumiem, kuri attiecas uz dažiem Savienības Muitas kodeksa noteikumiem </w:t>
            </w:r>
            <w:r w:rsidRPr="00CF2A22">
              <w:rPr>
                <w:rFonts w:ascii="Times New Roman" w:eastAsia="Times New Roman" w:hAnsi="Times New Roman" w:cs="Times New Roman"/>
                <w:iCs/>
                <w:noProof/>
                <w:sz w:val="24"/>
                <w:szCs w:val="24"/>
                <w:lang w:eastAsia="lv-LV"/>
              </w:rPr>
              <w:t>B pielikumā</w:t>
            </w:r>
            <w:r w:rsidR="001178A4" w:rsidRPr="00CF2A22">
              <w:rPr>
                <w:rFonts w:ascii="Times New Roman" w:eastAsia="Times New Roman" w:hAnsi="Times New Roman" w:cs="Times New Roman"/>
                <w:iCs/>
                <w:noProof/>
                <w:sz w:val="24"/>
                <w:szCs w:val="24"/>
                <w:lang w:eastAsia="lv-LV"/>
              </w:rPr>
              <w:t xml:space="preserve"> un kuras konflikta minerālus importē virs </w:t>
            </w:r>
            <w:r w:rsidR="00E56A41">
              <w:rPr>
                <w:rFonts w:ascii="Times New Roman" w:eastAsia="Times New Roman" w:hAnsi="Times New Roman" w:cs="Times New Roman"/>
                <w:iCs/>
                <w:noProof/>
                <w:sz w:val="24"/>
                <w:szCs w:val="24"/>
                <w:lang w:eastAsia="lv-LV"/>
              </w:rPr>
              <w:t>R</w:t>
            </w:r>
            <w:r w:rsidR="001178A4" w:rsidRPr="00CF2A22">
              <w:rPr>
                <w:rFonts w:ascii="Times New Roman" w:eastAsia="Times New Roman" w:hAnsi="Times New Roman" w:cs="Times New Roman"/>
                <w:iCs/>
                <w:noProof/>
                <w:sz w:val="24"/>
                <w:szCs w:val="24"/>
                <w:lang w:eastAsia="lv-LV"/>
              </w:rPr>
              <w:t>egulas</w:t>
            </w:r>
            <w:r w:rsidR="00C67B2B">
              <w:rPr>
                <w:rFonts w:ascii="Times New Roman" w:eastAsia="Times New Roman" w:hAnsi="Times New Roman" w:cs="Times New Roman"/>
                <w:iCs/>
                <w:noProof/>
                <w:sz w:val="24"/>
                <w:szCs w:val="24"/>
                <w:lang w:eastAsia="lv-LV"/>
              </w:rPr>
              <w:t xml:space="preserve"> 2017/821</w:t>
            </w:r>
            <w:r w:rsidR="001178A4" w:rsidRPr="00CF2A22">
              <w:rPr>
                <w:rFonts w:ascii="Times New Roman" w:eastAsia="Times New Roman" w:hAnsi="Times New Roman" w:cs="Times New Roman"/>
                <w:iCs/>
                <w:noProof/>
                <w:sz w:val="24"/>
                <w:szCs w:val="24"/>
                <w:lang w:eastAsia="lv-LV"/>
              </w:rPr>
              <w:t xml:space="preserve"> I pielikumā noteiktajām robežvērtībām.</w:t>
            </w:r>
            <w:r w:rsidR="00C67B2B">
              <w:rPr>
                <w:rFonts w:ascii="Times New Roman" w:eastAsia="Times New Roman" w:hAnsi="Times New Roman" w:cs="Times New Roman"/>
                <w:iCs/>
                <w:noProof/>
                <w:sz w:val="24"/>
                <w:szCs w:val="24"/>
                <w:lang w:eastAsia="lv-LV"/>
              </w:rPr>
              <w:t xml:space="preserve"> </w:t>
            </w:r>
          </w:p>
          <w:p w14:paraId="63F26EFF" w14:textId="77777777" w:rsidR="00C67B2B" w:rsidRPr="00CF2A22" w:rsidRDefault="00C67B2B" w:rsidP="00C67B2B">
            <w:pPr>
              <w:spacing w:after="0" w:line="240" w:lineRule="auto"/>
              <w:jc w:val="both"/>
              <w:rPr>
                <w:rFonts w:ascii="Times New Roman" w:eastAsia="Times New Roman" w:hAnsi="Times New Roman" w:cs="Times New Roman"/>
                <w:iCs/>
                <w:noProof/>
                <w:sz w:val="24"/>
                <w:szCs w:val="24"/>
                <w:lang w:eastAsia="lv-LV"/>
              </w:rPr>
            </w:pPr>
          </w:p>
          <w:p w14:paraId="25E4F062" w14:textId="62D62BCA" w:rsidR="00E5323B" w:rsidRPr="00C12DCA" w:rsidRDefault="00C67B2B" w:rsidP="00C67B2B">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Pr>
                <w:rFonts w:ascii="Times New Roman" w:eastAsia="Times New Roman" w:hAnsi="Times New Roman" w:cs="Times New Roman"/>
                <w:iCs/>
                <w:noProof/>
                <w:sz w:val="24"/>
                <w:szCs w:val="24"/>
                <w:lang w:eastAsia="lv-LV"/>
              </w:rPr>
              <w:t>Saskaņā ar Valsts ieņēmumu dienesta Muitas pārvaldes datiem l</w:t>
            </w:r>
            <w:r w:rsidR="001178A4" w:rsidRPr="00CF2A22">
              <w:rPr>
                <w:rFonts w:ascii="Times New Roman" w:eastAsia="Times New Roman" w:hAnsi="Times New Roman" w:cs="Times New Roman"/>
                <w:iCs/>
                <w:noProof/>
                <w:sz w:val="24"/>
                <w:szCs w:val="24"/>
                <w:lang w:eastAsia="lv-LV"/>
              </w:rPr>
              <w:t>aika posmā no 2014.</w:t>
            </w:r>
            <w:r>
              <w:rPr>
                <w:rFonts w:ascii="Times New Roman" w:eastAsia="Times New Roman" w:hAnsi="Times New Roman" w:cs="Times New Roman"/>
                <w:iCs/>
                <w:noProof/>
                <w:sz w:val="24"/>
                <w:szCs w:val="24"/>
                <w:lang w:eastAsia="lv-LV"/>
              </w:rPr>
              <w:t> </w:t>
            </w:r>
            <w:r w:rsidR="001178A4" w:rsidRPr="00CF2A22">
              <w:rPr>
                <w:rFonts w:ascii="Times New Roman" w:eastAsia="Times New Roman" w:hAnsi="Times New Roman" w:cs="Times New Roman"/>
                <w:iCs/>
                <w:noProof/>
                <w:sz w:val="24"/>
                <w:szCs w:val="24"/>
                <w:lang w:eastAsia="lv-LV"/>
              </w:rPr>
              <w:t>gada līdz 20</w:t>
            </w:r>
            <w:r w:rsidR="003267F9" w:rsidRPr="00CF2A22">
              <w:rPr>
                <w:rFonts w:ascii="Times New Roman" w:eastAsia="Times New Roman" w:hAnsi="Times New Roman" w:cs="Times New Roman"/>
                <w:iCs/>
                <w:noProof/>
                <w:sz w:val="24"/>
                <w:szCs w:val="24"/>
                <w:lang w:eastAsia="lv-LV"/>
              </w:rPr>
              <w:t>20</w:t>
            </w:r>
            <w:r w:rsidR="001178A4" w:rsidRPr="00CF2A22">
              <w:rPr>
                <w:rFonts w:ascii="Times New Roman" w:eastAsia="Times New Roman" w:hAnsi="Times New Roman" w:cs="Times New Roman"/>
                <w:iCs/>
                <w:noProof/>
                <w:sz w:val="24"/>
                <w:szCs w:val="24"/>
                <w:lang w:eastAsia="lv-LV"/>
              </w:rPr>
              <w:t>.</w:t>
            </w:r>
            <w:r>
              <w:rPr>
                <w:rFonts w:ascii="Times New Roman" w:eastAsia="Times New Roman" w:hAnsi="Times New Roman" w:cs="Times New Roman"/>
                <w:iCs/>
                <w:noProof/>
                <w:sz w:val="24"/>
                <w:szCs w:val="24"/>
                <w:lang w:eastAsia="lv-LV"/>
              </w:rPr>
              <w:t> </w:t>
            </w:r>
            <w:r w:rsidR="001178A4" w:rsidRPr="00CF2A22">
              <w:rPr>
                <w:rFonts w:ascii="Times New Roman" w:eastAsia="Times New Roman" w:hAnsi="Times New Roman" w:cs="Times New Roman"/>
                <w:iCs/>
                <w:noProof/>
                <w:sz w:val="24"/>
                <w:szCs w:val="24"/>
                <w:lang w:eastAsia="lv-LV"/>
              </w:rPr>
              <w:t xml:space="preserve">gadam </w:t>
            </w:r>
            <w:r w:rsidR="00554E1C" w:rsidRPr="00CF2A22">
              <w:rPr>
                <w:rFonts w:ascii="Times New Roman" w:eastAsia="Times New Roman" w:hAnsi="Times New Roman" w:cs="Times New Roman"/>
                <w:iCs/>
                <w:noProof/>
                <w:sz w:val="24"/>
                <w:szCs w:val="24"/>
                <w:lang w:eastAsia="lv-LV"/>
              </w:rPr>
              <w:t>identificēti divi importētāji, kas importējuši konflikta minerālus virs regulas I pielikumā noteiktajām robežvērtībām.</w:t>
            </w:r>
          </w:p>
        </w:tc>
      </w:tr>
      <w:tr w:rsidR="00E5323B" w:rsidRPr="00C12DCA" w14:paraId="7AF386F2" w14:textId="77777777" w:rsidTr="002D213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31E617"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0154E07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Tiesiskā regulējuma ietekme uz tautsaimniecību un administratīvo slogu</w:t>
            </w:r>
          </w:p>
        </w:tc>
        <w:tc>
          <w:tcPr>
            <w:tcW w:w="2960" w:type="pct"/>
            <w:tcBorders>
              <w:top w:val="outset" w:sz="6" w:space="0" w:color="auto"/>
              <w:left w:val="outset" w:sz="6" w:space="0" w:color="auto"/>
              <w:bottom w:val="outset" w:sz="6" w:space="0" w:color="auto"/>
              <w:right w:val="outset" w:sz="6" w:space="0" w:color="auto"/>
            </w:tcBorders>
            <w:hideMark/>
          </w:tcPr>
          <w:p w14:paraId="1FFCDF3B" w14:textId="77777777" w:rsidR="00E5323B" w:rsidRDefault="00507264" w:rsidP="00C67B2B">
            <w:pPr>
              <w:spacing w:after="0" w:line="240" w:lineRule="auto"/>
              <w:jc w:val="both"/>
              <w:rPr>
                <w:rFonts w:ascii="Times New Roman" w:eastAsia="Times New Roman" w:hAnsi="Times New Roman" w:cs="Times New Roman"/>
                <w:iCs/>
                <w:noProof/>
                <w:sz w:val="24"/>
                <w:szCs w:val="24"/>
                <w:lang w:eastAsia="lv-LV"/>
              </w:rPr>
            </w:pPr>
            <w:r w:rsidRPr="00C67B2B">
              <w:rPr>
                <w:rFonts w:ascii="Times New Roman" w:eastAsia="Times New Roman" w:hAnsi="Times New Roman" w:cs="Times New Roman"/>
                <w:iCs/>
                <w:noProof/>
                <w:sz w:val="24"/>
                <w:szCs w:val="24"/>
                <w:lang w:eastAsia="lv-LV"/>
              </w:rPr>
              <w:t>Importētājiem</w:t>
            </w:r>
            <w:r w:rsidR="00FC1202" w:rsidRPr="00C67B2B">
              <w:rPr>
                <w:rFonts w:ascii="Times New Roman" w:eastAsia="Times New Roman" w:hAnsi="Times New Roman" w:cs="Times New Roman"/>
                <w:iCs/>
                <w:noProof/>
                <w:sz w:val="24"/>
                <w:szCs w:val="24"/>
                <w:lang w:eastAsia="lv-LV"/>
              </w:rPr>
              <w:t xml:space="preserve"> ietekme paredzama situācijās, kad saskaņā ar regulu un tās I pielikumu, brīvā apgrozībā tiek laisti minerāli un metāli virs </w:t>
            </w:r>
            <w:r w:rsidR="00C67B2B">
              <w:rPr>
                <w:rFonts w:ascii="Times New Roman" w:eastAsia="Times New Roman" w:hAnsi="Times New Roman" w:cs="Times New Roman"/>
                <w:iCs/>
                <w:noProof/>
                <w:sz w:val="24"/>
                <w:szCs w:val="24"/>
                <w:lang w:eastAsia="lv-LV"/>
              </w:rPr>
              <w:t>Regulas 2017/821</w:t>
            </w:r>
            <w:r w:rsidR="00FC1202" w:rsidRPr="00C67B2B">
              <w:rPr>
                <w:rFonts w:ascii="Times New Roman" w:eastAsia="Times New Roman" w:hAnsi="Times New Roman" w:cs="Times New Roman"/>
                <w:iCs/>
                <w:noProof/>
                <w:sz w:val="24"/>
                <w:szCs w:val="24"/>
                <w:lang w:eastAsia="lv-LV"/>
              </w:rPr>
              <w:t xml:space="preserve"> </w:t>
            </w:r>
            <w:r w:rsidR="00C67B2B">
              <w:rPr>
                <w:rFonts w:ascii="Times New Roman" w:eastAsia="Times New Roman" w:hAnsi="Times New Roman" w:cs="Times New Roman"/>
                <w:iCs/>
                <w:noProof/>
                <w:sz w:val="24"/>
                <w:szCs w:val="24"/>
                <w:lang w:eastAsia="lv-LV"/>
              </w:rPr>
              <w:t xml:space="preserve">I </w:t>
            </w:r>
            <w:r w:rsidR="00FC1202" w:rsidRPr="00C67B2B">
              <w:rPr>
                <w:rFonts w:ascii="Times New Roman" w:eastAsia="Times New Roman" w:hAnsi="Times New Roman" w:cs="Times New Roman"/>
                <w:iCs/>
                <w:noProof/>
                <w:sz w:val="24"/>
                <w:szCs w:val="24"/>
                <w:lang w:eastAsia="lv-LV"/>
              </w:rPr>
              <w:t xml:space="preserve">pielikumā norādītajām robežvērtībām. </w:t>
            </w:r>
            <w:r w:rsidR="00C67B2B">
              <w:rPr>
                <w:rFonts w:ascii="Times New Roman" w:eastAsia="Times New Roman" w:hAnsi="Times New Roman" w:cs="Times New Roman"/>
                <w:iCs/>
                <w:noProof/>
                <w:sz w:val="24"/>
                <w:szCs w:val="24"/>
                <w:lang w:eastAsia="lv-LV"/>
              </w:rPr>
              <w:t>Minētajā r</w:t>
            </w:r>
            <w:r w:rsidR="00946C9F" w:rsidRPr="00C67B2B">
              <w:rPr>
                <w:rFonts w:ascii="Times New Roman" w:eastAsia="Times New Roman" w:hAnsi="Times New Roman" w:cs="Times New Roman"/>
                <w:iCs/>
                <w:noProof/>
                <w:sz w:val="24"/>
                <w:szCs w:val="24"/>
                <w:lang w:eastAsia="lv-LV"/>
              </w:rPr>
              <w:t xml:space="preserve">egulā </w:t>
            </w:r>
            <w:r w:rsidR="00C67B2B">
              <w:rPr>
                <w:rFonts w:ascii="Times New Roman" w:eastAsia="Times New Roman" w:hAnsi="Times New Roman" w:cs="Times New Roman"/>
                <w:iCs/>
                <w:noProof/>
                <w:sz w:val="24"/>
                <w:szCs w:val="24"/>
                <w:lang w:eastAsia="lv-LV"/>
              </w:rPr>
              <w:t>ir noteikts</w:t>
            </w:r>
            <w:r w:rsidR="00946C9F" w:rsidRPr="00C67B2B">
              <w:rPr>
                <w:rFonts w:ascii="Times New Roman" w:eastAsia="Times New Roman" w:hAnsi="Times New Roman" w:cs="Times New Roman"/>
                <w:iCs/>
                <w:noProof/>
                <w:sz w:val="24"/>
                <w:szCs w:val="24"/>
                <w:lang w:eastAsia="lv-LV"/>
              </w:rPr>
              <w:t xml:space="preserve">, ka šādos gadījumos </w:t>
            </w:r>
            <w:r w:rsidRPr="00C67B2B">
              <w:rPr>
                <w:rFonts w:ascii="Times New Roman" w:eastAsia="Times New Roman" w:hAnsi="Times New Roman" w:cs="Times New Roman"/>
                <w:iCs/>
                <w:noProof/>
                <w:sz w:val="24"/>
                <w:szCs w:val="24"/>
                <w:lang w:eastAsia="lv-LV"/>
              </w:rPr>
              <w:t xml:space="preserve">importētājiem </w:t>
            </w:r>
            <w:r w:rsidR="00946C9F" w:rsidRPr="00C67B2B">
              <w:rPr>
                <w:rFonts w:ascii="Times New Roman" w:eastAsia="Times New Roman" w:hAnsi="Times New Roman" w:cs="Times New Roman"/>
                <w:iCs/>
                <w:noProof/>
                <w:sz w:val="24"/>
                <w:szCs w:val="24"/>
                <w:lang w:eastAsia="lv-LV"/>
              </w:rPr>
              <w:t>jāizstrādā pienācīgas pārbaudes sistēma, kas sevī ietver importētāja piegādes ķēdes risku identificēšanu un novērtēšanu; stratēģijas izstrādi un īstenošanu, lai reaģētu uz apzinātajiem riskiem</w:t>
            </w:r>
            <w:r w:rsidR="00286BF5" w:rsidRPr="00C67B2B">
              <w:rPr>
                <w:rFonts w:ascii="Times New Roman" w:eastAsia="Times New Roman" w:hAnsi="Times New Roman" w:cs="Times New Roman"/>
                <w:iCs/>
                <w:noProof/>
                <w:sz w:val="24"/>
                <w:szCs w:val="24"/>
                <w:lang w:eastAsia="lv-LV"/>
              </w:rPr>
              <w:t>; neatkarīgas trešās puses revīziju veikšanu; gada ziņojumu iesniegšanu kompetentajai iestādei.</w:t>
            </w:r>
          </w:p>
          <w:p w14:paraId="58364111" w14:textId="77777777" w:rsidR="002D213D" w:rsidRDefault="002D213D" w:rsidP="00C67B2B">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p>
          <w:p w14:paraId="3034F6F9" w14:textId="056D7FC2" w:rsidR="002D213D" w:rsidRPr="00C12DCA" w:rsidRDefault="002D213D" w:rsidP="00C67B2B">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sidRPr="002D213D">
              <w:rPr>
                <w:rFonts w:ascii="Times New Roman" w:hAnsi="Times New Roman" w:cs="Times New Roman"/>
                <w:sz w:val="24"/>
                <w:szCs w:val="24"/>
              </w:rPr>
              <w:t>Izdevumi par noteikumu projektā noteikto funkciju un uzdevumu izpildi tiek segti no esošā Ārlietu ministrijas budžeta</w:t>
            </w:r>
            <w:r w:rsidRPr="003E7F6E">
              <w:t>.</w:t>
            </w:r>
          </w:p>
        </w:tc>
      </w:tr>
      <w:tr w:rsidR="002D213D" w:rsidRPr="00C12DCA" w14:paraId="4696300B" w14:textId="77777777" w:rsidTr="002D213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B8CEB1C" w14:textId="77777777" w:rsidR="002D213D" w:rsidRPr="002D213D" w:rsidRDefault="002D213D" w:rsidP="002D213D">
            <w:pPr>
              <w:spacing w:after="0" w:line="240" w:lineRule="auto"/>
              <w:rPr>
                <w:rFonts w:ascii="Times New Roman" w:eastAsia="Times New Roman" w:hAnsi="Times New Roman" w:cs="Times New Roman"/>
                <w:iCs/>
                <w:noProof/>
                <w:color w:val="414142"/>
                <w:sz w:val="24"/>
                <w:szCs w:val="24"/>
                <w:lang w:eastAsia="lv-LV"/>
              </w:rPr>
            </w:pPr>
            <w:r w:rsidRPr="002D213D">
              <w:rPr>
                <w:rFonts w:ascii="Times New Roman" w:eastAsia="Times New Roman" w:hAnsi="Times New Roman" w:cs="Times New Roman"/>
                <w:iCs/>
                <w:noProof/>
                <w:color w:val="414142"/>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182476B4" w14:textId="77777777" w:rsidR="002D213D" w:rsidRPr="002D213D" w:rsidRDefault="002D213D" w:rsidP="002D213D">
            <w:pPr>
              <w:spacing w:after="0" w:line="240" w:lineRule="auto"/>
              <w:rPr>
                <w:rFonts w:ascii="Times New Roman" w:eastAsia="Times New Roman" w:hAnsi="Times New Roman" w:cs="Times New Roman"/>
                <w:iCs/>
                <w:noProof/>
                <w:color w:val="414142"/>
                <w:sz w:val="24"/>
                <w:szCs w:val="24"/>
                <w:lang w:eastAsia="lv-LV"/>
              </w:rPr>
            </w:pPr>
            <w:r w:rsidRPr="002D213D">
              <w:rPr>
                <w:rFonts w:ascii="Times New Roman" w:eastAsia="Times New Roman" w:hAnsi="Times New Roman" w:cs="Times New Roman"/>
                <w:iCs/>
                <w:noProof/>
                <w:color w:val="414142"/>
                <w:sz w:val="24"/>
                <w:szCs w:val="24"/>
                <w:lang w:eastAsia="lv-LV"/>
              </w:rPr>
              <w:t>Administratīvo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14BEB3D1" w14:textId="77777777" w:rsidR="00910EA1" w:rsidRDefault="002D213D" w:rsidP="00910EA1">
            <w:pPr>
              <w:spacing w:after="0" w:line="240" w:lineRule="auto"/>
              <w:jc w:val="both"/>
              <w:rPr>
                <w:rFonts w:ascii="Times New Roman" w:hAnsi="Times New Roman" w:cs="Times New Roman"/>
                <w:sz w:val="24"/>
                <w:szCs w:val="24"/>
              </w:rPr>
            </w:pPr>
            <w:r w:rsidRPr="00910EA1">
              <w:rPr>
                <w:rFonts w:ascii="Times New Roman" w:hAnsi="Times New Roman" w:cs="Times New Roman"/>
                <w:sz w:val="24"/>
                <w:szCs w:val="24"/>
              </w:rPr>
              <w:t xml:space="preserve">Administratīvās izmaksas nemainās. </w:t>
            </w:r>
          </w:p>
          <w:p w14:paraId="49EA8FA9" w14:textId="51BE8B74" w:rsidR="002D213D" w:rsidRPr="00C12DCA" w:rsidRDefault="002D213D" w:rsidP="00910EA1">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p>
        </w:tc>
      </w:tr>
      <w:tr w:rsidR="002D213D" w:rsidRPr="00C12DCA" w14:paraId="63EE468A" w14:textId="77777777" w:rsidTr="002D213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ABDF42F" w14:textId="77777777" w:rsidR="002D213D" w:rsidRPr="00C12DCA" w:rsidRDefault="002D213D" w:rsidP="002D213D">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344D6EEA" w14:textId="77777777" w:rsidR="002D213D" w:rsidRPr="00C12DCA" w:rsidRDefault="002D213D" w:rsidP="002D213D">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Atbilstības izmaksu monetārs novērtējums</w:t>
            </w:r>
          </w:p>
        </w:tc>
        <w:tc>
          <w:tcPr>
            <w:tcW w:w="2960" w:type="pct"/>
            <w:tcBorders>
              <w:top w:val="outset" w:sz="6" w:space="0" w:color="auto"/>
              <w:left w:val="outset" w:sz="6" w:space="0" w:color="auto"/>
              <w:bottom w:val="outset" w:sz="6" w:space="0" w:color="auto"/>
              <w:right w:val="outset" w:sz="6" w:space="0" w:color="auto"/>
            </w:tcBorders>
            <w:hideMark/>
          </w:tcPr>
          <w:p w14:paraId="19A4D78F" w14:textId="4FDBCBC5" w:rsidR="002D213D" w:rsidRPr="00C12DCA" w:rsidRDefault="002D213D" w:rsidP="00910EA1">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sidRPr="00910EA1">
              <w:rPr>
                <w:rFonts w:ascii="Times New Roman" w:eastAsia="Times New Roman" w:hAnsi="Times New Roman" w:cs="Times New Roman"/>
                <w:iCs/>
                <w:noProof/>
                <w:sz w:val="24"/>
                <w:szCs w:val="24"/>
                <w:lang w:eastAsia="lv-LV"/>
              </w:rPr>
              <w:t xml:space="preserve">Iespējamās atbilstības izmaksas fiziskām vai juridiskām personām ir samērīgas. To monetārs novērtējums ir problemātisks, ņemot vērā iespējamās atšķirīgās pieejas pienācīgas pārbaudes sistēmas ieviešanā. </w:t>
            </w:r>
          </w:p>
        </w:tc>
      </w:tr>
      <w:tr w:rsidR="002D213D" w:rsidRPr="00C12DCA" w14:paraId="0B151181" w14:textId="77777777" w:rsidTr="002D213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71501CF" w14:textId="77777777" w:rsidR="002D213D" w:rsidRPr="005F2E9C" w:rsidRDefault="002D213D" w:rsidP="002D213D">
            <w:pPr>
              <w:spacing w:after="0" w:line="240" w:lineRule="auto"/>
              <w:rPr>
                <w:rFonts w:ascii="Times New Roman" w:eastAsia="Times New Roman" w:hAnsi="Times New Roman" w:cs="Times New Roman"/>
                <w:iCs/>
                <w:noProof/>
                <w:color w:val="414142"/>
                <w:sz w:val="24"/>
                <w:szCs w:val="24"/>
                <w:lang w:eastAsia="lv-LV"/>
              </w:rPr>
            </w:pPr>
            <w:r w:rsidRPr="005F2E9C">
              <w:rPr>
                <w:rFonts w:ascii="Times New Roman" w:eastAsia="Times New Roman" w:hAnsi="Times New Roman" w:cs="Times New Roman"/>
                <w:iCs/>
                <w:noProof/>
                <w:color w:val="414142"/>
                <w:sz w:val="24"/>
                <w:szCs w:val="24"/>
                <w:lang w:eastAsia="lv-LV"/>
              </w:rPr>
              <w:t>5.</w:t>
            </w:r>
          </w:p>
        </w:tc>
        <w:tc>
          <w:tcPr>
            <w:tcW w:w="1678" w:type="pct"/>
            <w:tcBorders>
              <w:top w:val="outset" w:sz="6" w:space="0" w:color="auto"/>
              <w:left w:val="outset" w:sz="6" w:space="0" w:color="auto"/>
              <w:bottom w:val="outset" w:sz="6" w:space="0" w:color="auto"/>
              <w:right w:val="outset" w:sz="6" w:space="0" w:color="auto"/>
            </w:tcBorders>
            <w:hideMark/>
          </w:tcPr>
          <w:p w14:paraId="0BF34EB3" w14:textId="77777777" w:rsidR="002D213D" w:rsidRPr="005F2E9C" w:rsidRDefault="002D213D" w:rsidP="002D213D">
            <w:pPr>
              <w:spacing w:after="0" w:line="240" w:lineRule="auto"/>
              <w:rPr>
                <w:rFonts w:ascii="Times New Roman" w:eastAsia="Times New Roman" w:hAnsi="Times New Roman" w:cs="Times New Roman"/>
                <w:iCs/>
                <w:noProof/>
                <w:color w:val="414142"/>
                <w:sz w:val="24"/>
                <w:szCs w:val="24"/>
                <w:lang w:eastAsia="lv-LV"/>
              </w:rPr>
            </w:pPr>
            <w:r w:rsidRPr="005F2E9C">
              <w:rPr>
                <w:rFonts w:ascii="Times New Roman" w:eastAsia="Times New Roman" w:hAnsi="Times New Roman" w:cs="Times New Roman"/>
                <w:iCs/>
                <w:noProof/>
                <w:color w:val="414142"/>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101EDD1B" w14:textId="06DDC1D1" w:rsidR="002D213D" w:rsidRPr="00C12DCA" w:rsidRDefault="002D213D" w:rsidP="002D213D">
            <w:pPr>
              <w:spacing w:after="0" w:line="240" w:lineRule="auto"/>
              <w:rPr>
                <w:rFonts w:ascii="Times New Roman" w:eastAsia="Times New Roman" w:hAnsi="Times New Roman" w:cs="Times New Roman"/>
                <w:iCs/>
                <w:noProof/>
                <w:color w:val="A6A6A6" w:themeColor="background1" w:themeShade="A6"/>
                <w:sz w:val="24"/>
                <w:szCs w:val="24"/>
                <w:lang w:eastAsia="lv-LV"/>
              </w:rPr>
            </w:pPr>
          </w:p>
        </w:tc>
      </w:tr>
    </w:tbl>
    <w:p w14:paraId="424D3A4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008"/>
        <w:gridCol w:w="960"/>
        <w:gridCol w:w="1054"/>
        <w:gridCol w:w="917"/>
        <w:gridCol w:w="1054"/>
        <w:gridCol w:w="939"/>
        <w:gridCol w:w="1054"/>
        <w:gridCol w:w="1069"/>
      </w:tblGrid>
      <w:tr w:rsidR="00E5323B" w:rsidRPr="00C12DCA" w14:paraId="51E4F5F7" w14:textId="77777777" w:rsidTr="00E5323B">
        <w:trPr>
          <w:tblCellSpacing w:w="15" w:type="dxa"/>
        </w:trPr>
        <w:tc>
          <w:tcPr>
            <w:tcW w:w="0" w:type="auto"/>
            <w:gridSpan w:val="8"/>
            <w:tcBorders>
              <w:top w:val="outset" w:sz="6" w:space="0" w:color="auto"/>
              <w:left w:val="outset" w:sz="6" w:space="0" w:color="auto"/>
              <w:bottom w:val="outset" w:sz="6" w:space="0" w:color="auto"/>
              <w:right w:val="outset" w:sz="6" w:space="0" w:color="auto"/>
            </w:tcBorders>
            <w:vAlign w:val="center"/>
            <w:hideMark/>
          </w:tcPr>
          <w:p w14:paraId="27C1D3BE"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III. Tiesību akta projekta ietekme uz valsts budžetu un pašvaldību budžetiem</w:t>
            </w:r>
          </w:p>
        </w:tc>
      </w:tr>
      <w:tr w:rsidR="00E5323B" w:rsidRPr="00C12DCA" w14:paraId="264077F0" w14:textId="77777777" w:rsidTr="00E5323B">
        <w:trPr>
          <w:tblCellSpacing w:w="15" w:type="dxa"/>
        </w:trPr>
        <w:tc>
          <w:tcPr>
            <w:tcW w:w="1150" w:type="pct"/>
            <w:vMerge w:val="restart"/>
            <w:tcBorders>
              <w:top w:val="outset" w:sz="6" w:space="0" w:color="auto"/>
              <w:left w:val="outset" w:sz="6" w:space="0" w:color="auto"/>
              <w:bottom w:val="outset" w:sz="6" w:space="0" w:color="auto"/>
              <w:right w:val="outset" w:sz="6" w:space="0" w:color="auto"/>
            </w:tcBorders>
            <w:vAlign w:val="center"/>
            <w:hideMark/>
          </w:tcPr>
          <w:p w14:paraId="57BCEBAE"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Rādītāji</w:t>
            </w:r>
          </w:p>
        </w:tc>
        <w:tc>
          <w:tcPr>
            <w:tcW w:w="11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5AA6215"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n-gads</w:t>
            </w:r>
          </w:p>
        </w:tc>
        <w:tc>
          <w:tcPr>
            <w:tcW w:w="2750" w:type="pct"/>
            <w:gridSpan w:val="5"/>
            <w:tcBorders>
              <w:top w:val="outset" w:sz="6" w:space="0" w:color="auto"/>
              <w:left w:val="outset" w:sz="6" w:space="0" w:color="auto"/>
              <w:bottom w:val="outset" w:sz="6" w:space="0" w:color="auto"/>
              <w:right w:val="outset" w:sz="6" w:space="0" w:color="auto"/>
            </w:tcBorders>
            <w:vAlign w:val="center"/>
            <w:hideMark/>
          </w:tcPr>
          <w:p w14:paraId="74817A5F"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Turpmākie trīs gadi (</w:t>
            </w:r>
            <w:r w:rsidRPr="00C12DCA">
              <w:rPr>
                <w:rFonts w:ascii="Times New Roman" w:eastAsia="Times New Roman" w:hAnsi="Times New Roman" w:cs="Times New Roman"/>
                <w:i/>
                <w:iCs/>
                <w:noProof/>
                <w:color w:val="414142"/>
                <w:sz w:val="24"/>
                <w:szCs w:val="24"/>
                <w:lang w:eastAsia="lv-LV"/>
              </w:rPr>
              <w:t>euro</w:t>
            </w:r>
            <w:r w:rsidRPr="00C12DCA">
              <w:rPr>
                <w:rFonts w:ascii="Times New Roman" w:eastAsia="Times New Roman" w:hAnsi="Times New Roman" w:cs="Times New Roman"/>
                <w:iCs/>
                <w:noProof/>
                <w:color w:val="414142"/>
                <w:sz w:val="24"/>
                <w:szCs w:val="24"/>
                <w:lang w:eastAsia="lv-LV"/>
              </w:rPr>
              <w:t>)</w:t>
            </w:r>
          </w:p>
        </w:tc>
      </w:tr>
      <w:tr w:rsidR="00E5323B" w:rsidRPr="00C12DCA" w14:paraId="74EABC11"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245FB8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1CFD6A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3D6B296D"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n+1</w:t>
            </w:r>
          </w:p>
        </w:tc>
        <w:tc>
          <w:tcPr>
            <w:tcW w:w="1100" w:type="pct"/>
            <w:gridSpan w:val="2"/>
            <w:tcBorders>
              <w:top w:val="outset" w:sz="6" w:space="0" w:color="auto"/>
              <w:left w:val="outset" w:sz="6" w:space="0" w:color="auto"/>
              <w:bottom w:val="outset" w:sz="6" w:space="0" w:color="auto"/>
              <w:right w:val="outset" w:sz="6" w:space="0" w:color="auto"/>
            </w:tcBorders>
            <w:vAlign w:val="center"/>
            <w:hideMark/>
          </w:tcPr>
          <w:p w14:paraId="53210321"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n+2</w:t>
            </w:r>
          </w:p>
        </w:tc>
        <w:tc>
          <w:tcPr>
            <w:tcW w:w="550" w:type="pct"/>
            <w:tcBorders>
              <w:top w:val="outset" w:sz="6" w:space="0" w:color="auto"/>
              <w:left w:val="outset" w:sz="6" w:space="0" w:color="auto"/>
              <w:bottom w:val="outset" w:sz="6" w:space="0" w:color="auto"/>
              <w:right w:val="outset" w:sz="6" w:space="0" w:color="auto"/>
            </w:tcBorders>
            <w:vAlign w:val="center"/>
            <w:hideMark/>
          </w:tcPr>
          <w:p w14:paraId="3481DC3C"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n+3</w:t>
            </w:r>
          </w:p>
        </w:tc>
      </w:tr>
      <w:tr w:rsidR="00E5323B" w:rsidRPr="00C12DCA" w14:paraId="36966454" w14:textId="77777777" w:rsidTr="00E5323B">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3DC2F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86CB7FA"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saskaņā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1DDAA141"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izmaiņas kārtējā gadā, salīdzinot ar valsts budžetu kārtējam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6768ED43"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3F631B73"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izmaiņas, salīdzinot ar vidēja termiņa budžeta ietvaru n+1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20EB22"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saskaņā ar vidēja termiņa budžeta ietvaru</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E967D3"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izmaiņas, salīdzinot ar vidēja termiņa budžeta ietvaru n+2 gadam</w:t>
            </w:r>
          </w:p>
        </w:tc>
        <w:tc>
          <w:tcPr>
            <w:tcW w:w="550" w:type="pct"/>
            <w:tcBorders>
              <w:top w:val="outset" w:sz="6" w:space="0" w:color="auto"/>
              <w:left w:val="outset" w:sz="6" w:space="0" w:color="auto"/>
              <w:bottom w:val="outset" w:sz="6" w:space="0" w:color="auto"/>
              <w:right w:val="outset" w:sz="6" w:space="0" w:color="auto"/>
            </w:tcBorders>
            <w:vAlign w:val="center"/>
            <w:hideMark/>
          </w:tcPr>
          <w:p w14:paraId="7240AF6A"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izmaiņas, salīdzinot ar vidēja termiņa budžeta ietvaru n+2 gadam</w:t>
            </w:r>
          </w:p>
        </w:tc>
      </w:tr>
      <w:tr w:rsidR="00E5323B" w:rsidRPr="00C12DCA" w14:paraId="4102242E"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vAlign w:val="center"/>
            <w:hideMark/>
          </w:tcPr>
          <w:p w14:paraId="4293CDCC"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w:t>
            </w:r>
          </w:p>
        </w:tc>
        <w:tc>
          <w:tcPr>
            <w:tcW w:w="550" w:type="pct"/>
            <w:tcBorders>
              <w:top w:val="outset" w:sz="6" w:space="0" w:color="auto"/>
              <w:left w:val="outset" w:sz="6" w:space="0" w:color="auto"/>
              <w:bottom w:val="outset" w:sz="6" w:space="0" w:color="auto"/>
              <w:right w:val="outset" w:sz="6" w:space="0" w:color="auto"/>
            </w:tcBorders>
            <w:vAlign w:val="center"/>
            <w:hideMark/>
          </w:tcPr>
          <w:p w14:paraId="3B4AD870"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w:t>
            </w:r>
          </w:p>
        </w:tc>
        <w:tc>
          <w:tcPr>
            <w:tcW w:w="550" w:type="pct"/>
            <w:tcBorders>
              <w:top w:val="outset" w:sz="6" w:space="0" w:color="auto"/>
              <w:left w:val="outset" w:sz="6" w:space="0" w:color="auto"/>
              <w:bottom w:val="outset" w:sz="6" w:space="0" w:color="auto"/>
              <w:right w:val="outset" w:sz="6" w:space="0" w:color="auto"/>
            </w:tcBorders>
            <w:vAlign w:val="center"/>
            <w:hideMark/>
          </w:tcPr>
          <w:p w14:paraId="415E058C"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w:t>
            </w:r>
          </w:p>
        </w:tc>
        <w:tc>
          <w:tcPr>
            <w:tcW w:w="550" w:type="pct"/>
            <w:tcBorders>
              <w:top w:val="outset" w:sz="6" w:space="0" w:color="auto"/>
              <w:left w:val="outset" w:sz="6" w:space="0" w:color="auto"/>
              <w:bottom w:val="outset" w:sz="6" w:space="0" w:color="auto"/>
              <w:right w:val="outset" w:sz="6" w:space="0" w:color="auto"/>
            </w:tcBorders>
            <w:vAlign w:val="center"/>
            <w:hideMark/>
          </w:tcPr>
          <w:p w14:paraId="4F07A2ED"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4</w:t>
            </w:r>
          </w:p>
        </w:tc>
        <w:tc>
          <w:tcPr>
            <w:tcW w:w="550" w:type="pct"/>
            <w:tcBorders>
              <w:top w:val="outset" w:sz="6" w:space="0" w:color="auto"/>
              <w:left w:val="outset" w:sz="6" w:space="0" w:color="auto"/>
              <w:bottom w:val="outset" w:sz="6" w:space="0" w:color="auto"/>
              <w:right w:val="outset" w:sz="6" w:space="0" w:color="auto"/>
            </w:tcBorders>
            <w:vAlign w:val="center"/>
            <w:hideMark/>
          </w:tcPr>
          <w:p w14:paraId="73023A7B"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5</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8A7F77"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6</w:t>
            </w:r>
          </w:p>
        </w:tc>
        <w:tc>
          <w:tcPr>
            <w:tcW w:w="550" w:type="pct"/>
            <w:tcBorders>
              <w:top w:val="outset" w:sz="6" w:space="0" w:color="auto"/>
              <w:left w:val="outset" w:sz="6" w:space="0" w:color="auto"/>
              <w:bottom w:val="outset" w:sz="6" w:space="0" w:color="auto"/>
              <w:right w:val="outset" w:sz="6" w:space="0" w:color="auto"/>
            </w:tcBorders>
            <w:vAlign w:val="center"/>
            <w:hideMark/>
          </w:tcPr>
          <w:p w14:paraId="5748B898"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7</w:t>
            </w:r>
          </w:p>
        </w:tc>
        <w:tc>
          <w:tcPr>
            <w:tcW w:w="550" w:type="pct"/>
            <w:tcBorders>
              <w:top w:val="outset" w:sz="6" w:space="0" w:color="auto"/>
              <w:left w:val="outset" w:sz="6" w:space="0" w:color="auto"/>
              <w:bottom w:val="outset" w:sz="6" w:space="0" w:color="auto"/>
              <w:right w:val="outset" w:sz="6" w:space="0" w:color="auto"/>
            </w:tcBorders>
            <w:vAlign w:val="center"/>
            <w:hideMark/>
          </w:tcPr>
          <w:p w14:paraId="1BDE7A2F"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8</w:t>
            </w:r>
          </w:p>
        </w:tc>
      </w:tr>
      <w:tr w:rsidR="00E5323B" w:rsidRPr="00C12DCA" w14:paraId="5DB6662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A32E10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 Budžeta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5CEF03E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76CB7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068F77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5EB4D0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EF6DE7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FC205D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166542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6E8134D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979E32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1.1. valsts pamatbudžets, tai skaitā ieņēmumi no maksas pakalpojumiem un citi pašu ieņēmumi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140C01B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BABC72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8047AB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EE56E6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C8C1F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AC670E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9E5588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564F7D7F"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6DD5E09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4117019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AA5B36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1DF9E2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C3190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9A5149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D13AAE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690A67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7DD79D5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28E4F8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688E829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E35387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AC51ED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73D6C5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A70E7B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877441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27BAE3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5700258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3BB19B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 Budžeta izdevumi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D78ED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78F17B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8D598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4B0D45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ECF7D0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8FB4FF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C370D2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5C886EF3"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BAD554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03AD9AC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61876A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38D9A4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64379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B54C4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33B66D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8E5A21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219D3CB7"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915404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2.2. valsts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3F4F17F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573F7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62A7ED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74FCF7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BD6391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459A1D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DA2979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6BC09DC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82F044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C51DA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B0F1FB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E401148"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AE3EFA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56D436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BC0155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300AB8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39688213"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77299D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 Finansiālā ietekme</w:t>
            </w:r>
          </w:p>
        </w:tc>
        <w:tc>
          <w:tcPr>
            <w:tcW w:w="550" w:type="pct"/>
            <w:tcBorders>
              <w:top w:val="outset" w:sz="6" w:space="0" w:color="auto"/>
              <w:left w:val="outset" w:sz="6" w:space="0" w:color="auto"/>
              <w:bottom w:val="outset" w:sz="6" w:space="0" w:color="auto"/>
              <w:right w:val="outset" w:sz="6" w:space="0" w:color="auto"/>
            </w:tcBorders>
            <w:vAlign w:val="center"/>
            <w:hideMark/>
          </w:tcPr>
          <w:p w14:paraId="6283A06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EAD28B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400EA0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21DC7E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B8AFB2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DD2DCC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D6C28D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0751889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952DA0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3.1. valsts pamatbudžets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7A82670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7B74B6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DD3F8B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7F8958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68C9C0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B4B9A48"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E6A83D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1C99B9F1"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DF27B8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3.2. speciālais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3A7A908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B06C59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1DD6D6B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5F838C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EA6B4E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C7806B8"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3A6AF2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76179BA8"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507F1F6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3.3. pašvaldību budžets</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E5806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7A7AAC4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F31067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26D23D9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A9126A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D842D2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32C6221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491EE5C0"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02BB762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4. Finanšu līdzekļi papildu izdevumu finansēšanai (kompensējošu izdevumu samazinājumu norāda ar "+" zīmi)</w:t>
            </w:r>
          </w:p>
        </w:tc>
        <w:tc>
          <w:tcPr>
            <w:tcW w:w="550" w:type="pct"/>
            <w:tcBorders>
              <w:top w:val="outset" w:sz="6" w:space="0" w:color="auto"/>
              <w:left w:val="outset" w:sz="6" w:space="0" w:color="auto"/>
              <w:bottom w:val="outset" w:sz="6" w:space="0" w:color="auto"/>
              <w:right w:val="outset" w:sz="6" w:space="0" w:color="auto"/>
            </w:tcBorders>
            <w:vAlign w:val="center"/>
            <w:hideMark/>
          </w:tcPr>
          <w:p w14:paraId="6CB10617" w14:textId="77777777" w:rsidR="00E5323B"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5E43A295" w14:textId="77777777" w:rsidR="00E5323B" w:rsidRPr="00C12DCA" w:rsidRDefault="00E5323B" w:rsidP="00CC0D2D">
            <w:pPr>
              <w:spacing w:after="0" w:line="240" w:lineRule="auto"/>
              <w:jc w:val="center"/>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3C11335" w14:textId="77777777" w:rsidR="00E5323B"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0AB35F" w14:textId="77777777" w:rsidR="00E5323B" w:rsidRPr="00C12DCA" w:rsidRDefault="00E5323B" w:rsidP="00CC0D2D">
            <w:pPr>
              <w:spacing w:after="0" w:line="240" w:lineRule="auto"/>
              <w:jc w:val="center"/>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128FF232" w14:textId="77777777" w:rsidR="00E5323B"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374B21D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85ED50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195AAEBC"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160D4C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5. Precizēta finansiālā ietekme</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3ACFFB49"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57E7F84F"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792DD1E7"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6DDA77A3"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712C97A1"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56C1FF96" w14:textId="77777777" w:rsidR="00E5323B"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6B770052" w14:textId="77777777" w:rsidR="00E5323B" w:rsidRPr="00C12DCA" w:rsidRDefault="00E5323B" w:rsidP="00CC0D2D">
            <w:pPr>
              <w:spacing w:after="0" w:line="240" w:lineRule="auto"/>
              <w:jc w:val="center"/>
              <w:rPr>
                <w:rFonts w:ascii="Times New Roman" w:eastAsia="Times New Roman" w:hAnsi="Times New Roman" w:cs="Times New Roman"/>
                <w:iCs/>
                <w:noProof/>
                <w:color w:val="414142"/>
                <w:sz w:val="24"/>
                <w:szCs w:val="24"/>
                <w:lang w:eastAsia="lv-LV"/>
              </w:rPr>
            </w:pP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4F543A08"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6D4322A4"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4394D055"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3F09364E"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5F75179D"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2A17D49A" w14:textId="77777777" w:rsidR="00E5323B"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6F43E75E" w14:textId="77777777" w:rsidR="00E5323B" w:rsidRPr="00C12DCA" w:rsidRDefault="00E5323B" w:rsidP="00CC0D2D">
            <w:pPr>
              <w:spacing w:after="0" w:line="240" w:lineRule="auto"/>
              <w:jc w:val="center"/>
              <w:rPr>
                <w:rFonts w:ascii="Times New Roman" w:eastAsia="Times New Roman" w:hAnsi="Times New Roman" w:cs="Times New Roman"/>
                <w:iCs/>
                <w:noProof/>
                <w:color w:val="414142"/>
                <w:sz w:val="24"/>
                <w:szCs w:val="24"/>
                <w:lang w:eastAsia="lv-LV"/>
              </w:rPr>
            </w:pP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1B0FEFAC"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4D6A49F6"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01A45037"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17A60C66"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5836644B" w14:textId="77777777" w:rsidR="00CC0D2D"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p>
          <w:p w14:paraId="39B28247" w14:textId="77777777" w:rsidR="00E5323B" w:rsidRPr="00C12DCA" w:rsidRDefault="00CC0D2D" w:rsidP="00CC0D2D">
            <w:pPr>
              <w:spacing w:after="0" w:line="240" w:lineRule="auto"/>
              <w:jc w:val="center"/>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X</w:t>
            </w:r>
          </w:p>
        </w:tc>
        <w:tc>
          <w:tcPr>
            <w:tcW w:w="550" w:type="pct"/>
            <w:tcBorders>
              <w:top w:val="outset" w:sz="6" w:space="0" w:color="auto"/>
              <w:left w:val="outset" w:sz="6" w:space="0" w:color="auto"/>
              <w:bottom w:val="outset" w:sz="6" w:space="0" w:color="auto"/>
              <w:right w:val="outset" w:sz="6" w:space="0" w:color="auto"/>
            </w:tcBorders>
            <w:vAlign w:val="center"/>
            <w:hideMark/>
          </w:tcPr>
          <w:p w14:paraId="103CA4A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0186543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09E4CE49"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6EE1E7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139B1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3320AC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D3BE4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0337385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78D17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E09CCF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6908990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488F6DF5"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29CA875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B6A64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4F1639A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AD99A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78ED408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D2AF6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DA0BDA4"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4A981CA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22D2598E"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17A3A8D"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925184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F221D1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C2AA0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6901FB6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1679F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550" w:type="pct"/>
            <w:tcBorders>
              <w:top w:val="outset" w:sz="6" w:space="0" w:color="auto"/>
              <w:left w:val="outset" w:sz="6" w:space="0" w:color="auto"/>
              <w:bottom w:val="outset" w:sz="6" w:space="0" w:color="auto"/>
              <w:right w:val="outset" w:sz="6" w:space="0" w:color="auto"/>
            </w:tcBorders>
            <w:vAlign w:val="center"/>
            <w:hideMark/>
          </w:tcPr>
          <w:p w14:paraId="55526AA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c>
          <w:tcPr>
            <w:tcW w:w="550" w:type="pct"/>
            <w:tcBorders>
              <w:top w:val="outset" w:sz="6" w:space="0" w:color="auto"/>
              <w:left w:val="outset" w:sz="6" w:space="0" w:color="auto"/>
              <w:bottom w:val="outset" w:sz="6" w:space="0" w:color="auto"/>
              <w:right w:val="outset" w:sz="6" w:space="0" w:color="auto"/>
            </w:tcBorders>
            <w:vAlign w:val="center"/>
            <w:hideMark/>
          </w:tcPr>
          <w:p w14:paraId="55D3362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3CE1AA52"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7AC2641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6. Detalizēts ieņēmumu un izdevumu aprēķins (ja nepieciešams, detalizētu ieņēmumu un izdevumu aprēķinu var pievienot anotācijas pielikumā)</w:t>
            </w:r>
          </w:p>
        </w:tc>
        <w:tc>
          <w:tcPr>
            <w:tcW w:w="3850"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0E85C4F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w:t>
            </w:r>
          </w:p>
        </w:tc>
      </w:tr>
      <w:tr w:rsidR="00E5323B" w:rsidRPr="00C12DCA" w14:paraId="36DFEC0A"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84FD1E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6.1. detalizēts ieņēmumu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6935252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r>
      <w:tr w:rsidR="00E5323B" w:rsidRPr="00C12DCA" w14:paraId="3F550AA9"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476F1A6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6.2. detalizēts izdevumu aprēķins</w:t>
            </w:r>
          </w:p>
        </w:tc>
        <w:tc>
          <w:tcPr>
            <w:tcW w:w="0" w:type="auto"/>
            <w:gridSpan w:val="7"/>
            <w:vMerge/>
            <w:tcBorders>
              <w:top w:val="outset" w:sz="6" w:space="0" w:color="auto"/>
              <w:left w:val="outset" w:sz="6" w:space="0" w:color="auto"/>
              <w:bottom w:val="outset" w:sz="6" w:space="0" w:color="auto"/>
              <w:right w:val="outset" w:sz="6" w:space="0" w:color="auto"/>
            </w:tcBorders>
            <w:vAlign w:val="center"/>
            <w:hideMark/>
          </w:tcPr>
          <w:p w14:paraId="0C554C1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r>
      <w:tr w:rsidR="00E5323B" w:rsidRPr="00C12DCA" w14:paraId="0E92F1DA" w14:textId="77777777" w:rsidTr="005C470C">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C86DC59"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7. Amata vietu skaita izmaiņas</w:t>
            </w:r>
          </w:p>
        </w:tc>
        <w:tc>
          <w:tcPr>
            <w:tcW w:w="3850" w:type="pct"/>
            <w:gridSpan w:val="7"/>
            <w:tcBorders>
              <w:top w:val="outset" w:sz="6" w:space="0" w:color="auto"/>
              <w:left w:val="outset" w:sz="6" w:space="0" w:color="auto"/>
              <w:bottom w:val="outset" w:sz="6" w:space="0" w:color="auto"/>
              <w:right w:val="outset" w:sz="6" w:space="0" w:color="auto"/>
            </w:tcBorders>
          </w:tcPr>
          <w:p w14:paraId="2CC52BAB" w14:textId="77777777" w:rsidR="007E23B5" w:rsidRDefault="005C470C" w:rsidP="007E23B5">
            <w:pPr>
              <w:spacing w:after="0" w:line="240" w:lineRule="auto"/>
              <w:jc w:val="both"/>
              <w:rPr>
                <w:rFonts w:ascii="Times New Roman" w:eastAsia="Times New Roman" w:hAnsi="Times New Roman" w:cs="Times New Roman"/>
                <w:iCs/>
                <w:noProof/>
                <w:sz w:val="24"/>
                <w:szCs w:val="24"/>
                <w:lang w:eastAsia="lv-LV"/>
              </w:rPr>
            </w:pPr>
            <w:r w:rsidRPr="007E23B5">
              <w:rPr>
                <w:rFonts w:ascii="Times New Roman" w:eastAsia="Times New Roman" w:hAnsi="Times New Roman" w:cs="Times New Roman"/>
                <w:iCs/>
                <w:noProof/>
                <w:sz w:val="24"/>
                <w:szCs w:val="24"/>
                <w:lang w:eastAsia="lv-LV"/>
              </w:rPr>
              <w:t xml:space="preserve">Amata vietu skaita izmaiņas resorā </w:t>
            </w:r>
            <w:r w:rsidR="00B60600" w:rsidRPr="007E23B5">
              <w:rPr>
                <w:rFonts w:ascii="Times New Roman" w:eastAsia="Times New Roman" w:hAnsi="Times New Roman" w:cs="Times New Roman"/>
                <w:iCs/>
                <w:noProof/>
                <w:sz w:val="24"/>
                <w:szCs w:val="24"/>
                <w:lang w:eastAsia="lv-LV"/>
              </w:rPr>
              <w:t>nav plānotas</w:t>
            </w:r>
            <w:r w:rsidR="007E23B5">
              <w:rPr>
                <w:rFonts w:ascii="Times New Roman" w:eastAsia="Times New Roman" w:hAnsi="Times New Roman" w:cs="Times New Roman"/>
                <w:iCs/>
                <w:noProof/>
                <w:sz w:val="24"/>
                <w:szCs w:val="24"/>
                <w:lang w:eastAsia="lv-LV"/>
              </w:rPr>
              <w:t xml:space="preserve">. </w:t>
            </w:r>
          </w:p>
          <w:p w14:paraId="1CC00BD7" w14:textId="0461148B" w:rsidR="00E5323B" w:rsidRPr="00C12DCA" w:rsidRDefault="00E5323B" w:rsidP="007E23B5">
            <w:pPr>
              <w:spacing w:after="0" w:line="240" w:lineRule="auto"/>
              <w:jc w:val="both"/>
              <w:rPr>
                <w:rFonts w:ascii="Times New Roman" w:eastAsia="Times New Roman" w:hAnsi="Times New Roman" w:cs="Times New Roman"/>
                <w:iCs/>
                <w:noProof/>
                <w:color w:val="A6A6A6" w:themeColor="background1" w:themeShade="A6"/>
                <w:sz w:val="24"/>
                <w:szCs w:val="24"/>
                <w:highlight w:val="yellow"/>
                <w:lang w:eastAsia="lv-LV"/>
              </w:rPr>
            </w:pPr>
          </w:p>
        </w:tc>
      </w:tr>
      <w:tr w:rsidR="00E5323B" w:rsidRPr="00C12DCA" w14:paraId="7B099C2D" w14:textId="77777777" w:rsidTr="00E5323B">
        <w:trPr>
          <w:tblCellSpacing w:w="15" w:type="dxa"/>
        </w:trPr>
        <w:tc>
          <w:tcPr>
            <w:tcW w:w="1150" w:type="pct"/>
            <w:tcBorders>
              <w:top w:val="outset" w:sz="6" w:space="0" w:color="auto"/>
              <w:left w:val="outset" w:sz="6" w:space="0" w:color="auto"/>
              <w:bottom w:val="outset" w:sz="6" w:space="0" w:color="auto"/>
              <w:right w:val="outset" w:sz="6" w:space="0" w:color="auto"/>
            </w:tcBorders>
            <w:hideMark/>
          </w:tcPr>
          <w:p w14:paraId="3654FB42"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8. Cita informācija</w:t>
            </w:r>
          </w:p>
        </w:tc>
        <w:tc>
          <w:tcPr>
            <w:tcW w:w="3850" w:type="pct"/>
            <w:gridSpan w:val="7"/>
            <w:tcBorders>
              <w:top w:val="outset" w:sz="6" w:space="0" w:color="auto"/>
              <w:left w:val="outset" w:sz="6" w:space="0" w:color="auto"/>
              <w:bottom w:val="outset" w:sz="6" w:space="0" w:color="auto"/>
              <w:right w:val="outset" w:sz="6" w:space="0" w:color="auto"/>
            </w:tcBorders>
            <w:hideMark/>
          </w:tcPr>
          <w:p w14:paraId="7537DC41" w14:textId="46A9680D" w:rsidR="00E5323B" w:rsidRPr="00C12DCA" w:rsidRDefault="007816A0"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517EE4">
              <w:rPr>
                <w:rFonts w:ascii="Times New Roman" w:eastAsia="Times New Roman" w:hAnsi="Times New Roman" w:cs="Times New Roman"/>
                <w:iCs/>
                <w:noProof/>
                <w:sz w:val="24"/>
                <w:szCs w:val="24"/>
                <w:lang w:eastAsia="lv-LV"/>
              </w:rPr>
              <w:t>Nav</w:t>
            </w:r>
          </w:p>
        </w:tc>
      </w:tr>
    </w:tbl>
    <w:p w14:paraId="3AB9603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C12DCA" w14:paraId="2354198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4ACC6D0"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IV. Tiesību akta projekta ietekme uz spēkā esošo tiesību normu sistēmu</w:t>
            </w:r>
          </w:p>
        </w:tc>
      </w:tr>
      <w:tr w:rsidR="00E5323B" w:rsidRPr="00C12DCA" w14:paraId="34FE6D6C"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C64A643"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C4B3E17"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Saistītie tiesību aktu projekti</w:t>
            </w:r>
          </w:p>
        </w:tc>
        <w:tc>
          <w:tcPr>
            <w:tcW w:w="3000" w:type="pct"/>
            <w:tcBorders>
              <w:top w:val="outset" w:sz="6" w:space="0" w:color="auto"/>
              <w:left w:val="outset" w:sz="6" w:space="0" w:color="auto"/>
              <w:bottom w:val="outset" w:sz="6" w:space="0" w:color="auto"/>
              <w:right w:val="outset" w:sz="6" w:space="0" w:color="auto"/>
            </w:tcBorders>
            <w:hideMark/>
          </w:tcPr>
          <w:p w14:paraId="1D99EBF9" w14:textId="2AA7CF8B" w:rsidR="00E5323B" w:rsidRPr="00C12DCA" w:rsidRDefault="003E6A03"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7E23B5">
              <w:rPr>
                <w:rFonts w:ascii="Times New Roman" w:eastAsia="Times New Roman" w:hAnsi="Times New Roman" w:cs="Times New Roman"/>
                <w:iCs/>
                <w:noProof/>
                <w:sz w:val="24"/>
                <w:szCs w:val="24"/>
                <w:lang w:eastAsia="lv-LV"/>
              </w:rPr>
              <w:t>Nav</w:t>
            </w:r>
          </w:p>
        </w:tc>
      </w:tr>
      <w:tr w:rsidR="00E5323B" w:rsidRPr="00C12DCA" w14:paraId="1B27047B"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FB8AA65"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0A6D9639" w14:textId="77777777" w:rsidR="00E5323B" w:rsidRPr="007E23B5" w:rsidRDefault="00E5323B" w:rsidP="00E5323B">
            <w:pPr>
              <w:spacing w:after="0" w:line="240" w:lineRule="auto"/>
              <w:rPr>
                <w:rFonts w:ascii="Times New Roman" w:eastAsia="Times New Roman" w:hAnsi="Times New Roman" w:cs="Times New Roman"/>
                <w:iCs/>
                <w:noProof/>
                <w:sz w:val="24"/>
                <w:szCs w:val="24"/>
                <w:lang w:eastAsia="lv-LV"/>
              </w:rPr>
            </w:pPr>
            <w:r w:rsidRPr="007E23B5">
              <w:rPr>
                <w:rFonts w:ascii="Times New Roman" w:eastAsia="Times New Roman" w:hAnsi="Times New Roman" w:cs="Times New Roman"/>
                <w:iCs/>
                <w:noProof/>
                <w:sz w:val="24"/>
                <w:szCs w:val="24"/>
                <w:lang w:eastAsia="lv-LV"/>
              </w:rPr>
              <w:t>Atbildīgā institūcija</w:t>
            </w:r>
          </w:p>
        </w:tc>
        <w:tc>
          <w:tcPr>
            <w:tcW w:w="3000" w:type="pct"/>
            <w:tcBorders>
              <w:top w:val="outset" w:sz="6" w:space="0" w:color="auto"/>
              <w:left w:val="outset" w:sz="6" w:space="0" w:color="auto"/>
              <w:bottom w:val="outset" w:sz="6" w:space="0" w:color="auto"/>
              <w:right w:val="outset" w:sz="6" w:space="0" w:color="auto"/>
            </w:tcBorders>
            <w:hideMark/>
          </w:tcPr>
          <w:p w14:paraId="2928BEA8" w14:textId="4534018B" w:rsidR="00E5323B" w:rsidRPr="007E23B5" w:rsidRDefault="00656CD0" w:rsidP="00E5323B">
            <w:pPr>
              <w:spacing w:after="0" w:line="240" w:lineRule="auto"/>
              <w:rPr>
                <w:rFonts w:ascii="Times New Roman" w:eastAsia="Times New Roman" w:hAnsi="Times New Roman" w:cs="Times New Roman"/>
                <w:iCs/>
                <w:noProof/>
                <w:sz w:val="24"/>
                <w:szCs w:val="24"/>
                <w:lang w:eastAsia="lv-LV"/>
              </w:rPr>
            </w:pPr>
            <w:r w:rsidRPr="007E23B5">
              <w:rPr>
                <w:rFonts w:ascii="Times New Roman" w:eastAsia="Times New Roman" w:hAnsi="Times New Roman" w:cs="Times New Roman"/>
                <w:iCs/>
                <w:noProof/>
                <w:sz w:val="24"/>
                <w:szCs w:val="24"/>
                <w:lang w:eastAsia="lv-LV"/>
              </w:rPr>
              <w:t>Ārlietu ministrija</w:t>
            </w:r>
          </w:p>
        </w:tc>
      </w:tr>
      <w:tr w:rsidR="00E5323B" w:rsidRPr="00C12DCA" w14:paraId="0E65506F"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2E3A72B"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3290F736"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7E689D3E" w14:textId="754C9F1C" w:rsidR="00E5323B" w:rsidRPr="00C12DCA" w:rsidRDefault="005C470C"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517EE4">
              <w:rPr>
                <w:rFonts w:ascii="Times New Roman" w:eastAsia="Times New Roman" w:hAnsi="Times New Roman" w:cs="Times New Roman"/>
                <w:iCs/>
                <w:noProof/>
                <w:sz w:val="24"/>
                <w:szCs w:val="24"/>
                <w:lang w:eastAsia="lv-LV"/>
              </w:rPr>
              <w:t>Nav</w:t>
            </w:r>
          </w:p>
        </w:tc>
      </w:tr>
    </w:tbl>
    <w:p w14:paraId="5FCB5E0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C12DCA" w14:paraId="5F07CF33"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7E24899"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V. Tiesību akta projekta atbilstība Latvijas Republikas starptautiskajām saistībām</w:t>
            </w:r>
          </w:p>
        </w:tc>
      </w:tr>
      <w:tr w:rsidR="00E5323B" w:rsidRPr="00C12DCA" w14:paraId="0879793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49A4CB84"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522067A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Saistības pret Eiropas Savienību</w:t>
            </w:r>
          </w:p>
        </w:tc>
        <w:tc>
          <w:tcPr>
            <w:tcW w:w="3000" w:type="pct"/>
            <w:tcBorders>
              <w:top w:val="outset" w:sz="6" w:space="0" w:color="auto"/>
              <w:left w:val="outset" w:sz="6" w:space="0" w:color="auto"/>
              <w:bottom w:val="outset" w:sz="6" w:space="0" w:color="auto"/>
              <w:right w:val="outset" w:sz="6" w:space="0" w:color="auto"/>
            </w:tcBorders>
            <w:hideMark/>
          </w:tcPr>
          <w:p w14:paraId="40369185" w14:textId="6080A1A0" w:rsidR="00E5323B" w:rsidRPr="00C12DCA" w:rsidRDefault="00A64EE7"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7E23B5">
              <w:rPr>
                <w:rFonts w:ascii="Times New Roman" w:eastAsia="Times New Roman" w:hAnsi="Times New Roman" w:cs="Times New Roman"/>
                <w:iCs/>
                <w:noProof/>
                <w:sz w:val="24"/>
                <w:szCs w:val="24"/>
                <w:lang w:eastAsia="lv-LV"/>
              </w:rPr>
              <w:t>Regulas</w:t>
            </w:r>
            <w:r w:rsidR="007E23B5" w:rsidRPr="007E23B5">
              <w:rPr>
                <w:rFonts w:ascii="Times New Roman" w:eastAsia="Times New Roman" w:hAnsi="Times New Roman" w:cs="Times New Roman"/>
                <w:iCs/>
                <w:noProof/>
                <w:sz w:val="24"/>
                <w:szCs w:val="24"/>
                <w:lang w:eastAsia="lv-LV"/>
              </w:rPr>
              <w:t xml:space="preserve"> 2017/821</w:t>
            </w:r>
            <w:r w:rsidRPr="007E23B5">
              <w:rPr>
                <w:rFonts w:ascii="Times New Roman" w:eastAsia="Times New Roman" w:hAnsi="Times New Roman" w:cs="Times New Roman"/>
                <w:iCs/>
                <w:noProof/>
                <w:sz w:val="24"/>
                <w:szCs w:val="24"/>
                <w:lang w:eastAsia="lv-LV"/>
              </w:rPr>
              <w:t xml:space="preserve"> </w:t>
            </w:r>
            <w:r w:rsidR="004C508C" w:rsidRPr="007E23B5">
              <w:rPr>
                <w:rFonts w:ascii="Times New Roman" w:eastAsia="Times New Roman" w:hAnsi="Times New Roman" w:cs="Times New Roman"/>
                <w:iCs/>
                <w:noProof/>
                <w:sz w:val="24"/>
                <w:szCs w:val="24"/>
                <w:lang w:eastAsia="lv-LV"/>
              </w:rPr>
              <w:t xml:space="preserve">3. panta 2. punkts, </w:t>
            </w:r>
            <w:r w:rsidRPr="007E23B5">
              <w:rPr>
                <w:rFonts w:ascii="Times New Roman" w:eastAsia="Times New Roman" w:hAnsi="Times New Roman" w:cs="Times New Roman"/>
                <w:iCs/>
                <w:noProof/>
                <w:sz w:val="24"/>
                <w:szCs w:val="24"/>
                <w:lang w:eastAsia="lv-LV"/>
              </w:rPr>
              <w:t xml:space="preserve">10. </w:t>
            </w:r>
            <w:r w:rsidR="004C508C" w:rsidRPr="007E23B5">
              <w:rPr>
                <w:rFonts w:ascii="Times New Roman" w:eastAsia="Times New Roman" w:hAnsi="Times New Roman" w:cs="Times New Roman"/>
                <w:iCs/>
                <w:noProof/>
                <w:sz w:val="24"/>
                <w:szCs w:val="24"/>
                <w:lang w:eastAsia="lv-LV"/>
              </w:rPr>
              <w:t>p</w:t>
            </w:r>
            <w:r w:rsidRPr="007E23B5">
              <w:rPr>
                <w:rFonts w:ascii="Times New Roman" w:eastAsia="Times New Roman" w:hAnsi="Times New Roman" w:cs="Times New Roman"/>
                <w:iCs/>
                <w:noProof/>
                <w:sz w:val="24"/>
                <w:szCs w:val="24"/>
                <w:lang w:eastAsia="lv-LV"/>
              </w:rPr>
              <w:t xml:space="preserve">anta 1. </w:t>
            </w:r>
            <w:r w:rsidR="004C508C" w:rsidRPr="007E23B5">
              <w:rPr>
                <w:rFonts w:ascii="Times New Roman" w:eastAsia="Times New Roman" w:hAnsi="Times New Roman" w:cs="Times New Roman"/>
                <w:iCs/>
                <w:noProof/>
                <w:sz w:val="24"/>
                <w:szCs w:val="24"/>
                <w:lang w:eastAsia="lv-LV"/>
              </w:rPr>
              <w:t>p</w:t>
            </w:r>
            <w:r w:rsidRPr="007E23B5">
              <w:rPr>
                <w:rFonts w:ascii="Times New Roman" w:eastAsia="Times New Roman" w:hAnsi="Times New Roman" w:cs="Times New Roman"/>
                <w:iCs/>
                <w:noProof/>
                <w:sz w:val="24"/>
                <w:szCs w:val="24"/>
                <w:lang w:eastAsia="lv-LV"/>
              </w:rPr>
              <w:t xml:space="preserve">unkts, </w:t>
            </w:r>
            <w:r w:rsidR="004C508C" w:rsidRPr="007E23B5">
              <w:rPr>
                <w:rFonts w:ascii="Times New Roman" w:eastAsia="Times New Roman" w:hAnsi="Times New Roman" w:cs="Times New Roman"/>
                <w:iCs/>
                <w:noProof/>
                <w:sz w:val="24"/>
                <w:szCs w:val="24"/>
                <w:lang w:eastAsia="lv-LV"/>
              </w:rPr>
              <w:t>12. pants, 13. panta 1. punkts</w:t>
            </w:r>
            <w:r w:rsidR="007E23B5" w:rsidRPr="007E23B5">
              <w:rPr>
                <w:rFonts w:ascii="Times New Roman" w:eastAsia="Times New Roman" w:hAnsi="Times New Roman" w:cs="Times New Roman"/>
                <w:iCs/>
                <w:noProof/>
                <w:sz w:val="24"/>
                <w:szCs w:val="24"/>
                <w:lang w:eastAsia="lv-LV"/>
              </w:rPr>
              <w:t>.</w:t>
            </w:r>
          </w:p>
        </w:tc>
      </w:tr>
      <w:tr w:rsidR="00E5323B" w:rsidRPr="00C12DCA" w14:paraId="488D7A4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72B8A38"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1C62676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Citas starptautiskās saistības</w:t>
            </w:r>
          </w:p>
        </w:tc>
        <w:tc>
          <w:tcPr>
            <w:tcW w:w="3000" w:type="pct"/>
            <w:tcBorders>
              <w:top w:val="outset" w:sz="6" w:space="0" w:color="auto"/>
              <w:left w:val="outset" w:sz="6" w:space="0" w:color="auto"/>
              <w:bottom w:val="outset" w:sz="6" w:space="0" w:color="auto"/>
              <w:right w:val="outset" w:sz="6" w:space="0" w:color="auto"/>
            </w:tcBorders>
            <w:hideMark/>
          </w:tcPr>
          <w:p w14:paraId="0624B056" w14:textId="1B3C2475" w:rsidR="00E5323B" w:rsidRPr="00C12DCA" w:rsidRDefault="00A64EE7"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7E23B5">
              <w:rPr>
                <w:rFonts w:ascii="Times New Roman" w:eastAsia="Times New Roman" w:hAnsi="Times New Roman" w:cs="Times New Roman"/>
                <w:iCs/>
                <w:noProof/>
                <w:sz w:val="24"/>
                <w:szCs w:val="24"/>
                <w:lang w:eastAsia="lv-LV"/>
              </w:rPr>
              <w:t>Projekts šo jomu neskar</w:t>
            </w:r>
          </w:p>
        </w:tc>
      </w:tr>
      <w:tr w:rsidR="00E5323B" w:rsidRPr="00C12DCA" w14:paraId="73CA8B88"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698E7FB"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308817E"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85C9B9C" w14:textId="07AD20A2" w:rsidR="00E5323B" w:rsidRPr="00C12DCA" w:rsidRDefault="007E23B5"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7E23B5">
              <w:rPr>
                <w:rFonts w:ascii="Times New Roman" w:eastAsia="Times New Roman" w:hAnsi="Times New Roman" w:cs="Times New Roman"/>
                <w:iCs/>
                <w:noProof/>
                <w:sz w:val="24"/>
                <w:szCs w:val="24"/>
                <w:lang w:eastAsia="lv-LV"/>
              </w:rPr>
              <w:t>Nav</w:t>
            </w:r>
          </w:p>
        </w:tc>
      </w:tr>
    </w:tbl>
    <w:p w14:paraId="3C57D4C5"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75"/>
        <w:gridCol w:w="1690"/>
        <w:gridCol w:w="1368"/>
        <w:gridCol w:w="881"/>
        <w:gridCol w:w="2248"/>
        <w:gridCol w:w="2293"/>
      </w:tblGrid>
      <w:tr w:rsidR="00E5323B" w:rsidRPr="00C12DCA" w14:paraId="28989881" w14:textId="77777777" w:rsidTr="00E5323B">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08A66DB"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1. tabula</w:t>
            </w:r>
            <w:r w:rsidRPr="00C12DCA">
              <w:rPr>
                <w:rFonts w:ascii="Times New Roman" w:eastAsia="Times New Roman" w:hAnsi="Times New Roman" w:cs="Times New Roman"/>
                <w:b/>
                <w:bCs/>
                <w:iCs/>
                <w:noProof/>
                <w:color w:val="414142"/>
                <w:sz w:val="24"/>
                <w:szCs w:val="24"/>
                <w:lang w:eastAsia="lv-LV"/>
              </w:rPr>
              <w:br/>
              <w:t>Tiesību akta projekta atbilstība ES tiesību aktiem</w:t>
            </w:r>
          </w:p>
        </w:tc>
      </w:tr>
      <w:tr w:rsidR="00E5323B" w:rsidRPr="00C12DCA" w14:paraId="61350194"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hideMark/>
          </w:tcPr>
          <w:p w14:paraId="011F6881"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Attiecīgā ES tiesību akta datums, numurs un nosaukums</w:t>
            </w:r>
          </w:p>
        </w:tc>
        <w:tc>
          <w:tcPr>
            <w:tcW w:w="3726" w:type="pct"/>
            <w:gridSpan w:val="4"/>
            <w:tcBorders>
              <w:top w:val="outset" w:sz="6" w:space="0" w:color="auto"/>
              <w:left w:val="outset" w:sz="6" w:space="0" w:color="auto"/>
              <w:bottom w:val="outset" w:sz="6" w:space="0" w:color="auto"/>
              <w:right w:val="outset" w:sz="6" w:space="0" w:color="auto"/>
            </w:tcBorders>
            <w:hideMark/>
          </w:tcPr>
          <w:p w14:paraId="2CF8D5F6" w14:textId="7426442A" w:rsidR="00E5323B" w:rsidRPr="00C12DCA" w:rsidRDefault="00E5323B"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p>
        </w:tc>
      </w:tr>
      <w:tr w:rsidR="00E5323B" w:rsidRPr="00C12DCA" w14:paraId="1178575E"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vAlign w:val="center"/>
            <w:hideMark/>
          </w:tcPr>
          <w:p w14:paraId="498A6D7C"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A</w:t>
            </w:r>
          </w:p>
        </w:tc>
        <w:tc>
          <w:tcPr>
            <w:tcW w:w="1225" w:type="pct"/>
            <w:gridSpan w:val="2"/>
            <w:tcBorders>
              <w:top w:val="outset" w:sz="6" w:space="0" w:color="auto"/>
              <w:left w:val="outset" w:sz="6" w:space="0" w:color="auto"/>
              <w:bottom w:val="outset" w:sz="6" w:space="0" w:color="auto"/>
              <w:right w:val="outset" w:sz="6" w:space="0" w:color="auto"/>
            </w:tcBorders>
            <w:vAlign w:val="center"/>
            <w:hideMark/>
          </w:tcPr>
          <w:p w14:paraId="5E97009E"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B</w:t>
            </w:r>
          </w:p>
        </w:tc>
        <w:tc>
          <w:tcPr>
            <w:tcW w:w="1242" w:type="pct"/>
            <w:tcBorders>
              <w:top w:val="outset" w:sz="6" w:space="0" w:color="auto"/>
              <w:left w:val="outset" w:sz="6" w:space="0" w:color="auto"/>
              <w:bottom w:val="outset" w:sz="6" w:space="0" w:color="auto"/>
              <w:right w:val="outset" w:sz="6" w:space="0" w:color="auto"/>
            </w:tcBorders>
            <w:vAlign w:val="center"/>
            <w:hideMark/>
          </w:tcPr>
          <w:p w14:paraId="61FF8DAE"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w:t>
            </w:r>
          </w:p>
        </w:tc>
        <w:tc>
          <w:tcPr>
            <w:tcW w:w="1225" w:type="pct"/>
            <w:tcBorders>
              <w:top w:val="outset" w:sz="6" w:space="0" w:color="auto"/>
              <w:left w:val="outset" w:sz="6" w:space="0" w:color="auto"/>
              <w:bottom w:val="outset" w:sz="6" w:space="0" w:color="auto"/>
              <w:right w:val="outset" w:sz="6" w:space="0" w:color="auto"/>
            </w:tcBorders>
            <w:vAlign w:val="center"/>
            <w:hideMark/>
          </w:tcPr>
          <w:p w14:paraId="23EB35B6"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D</w:t>
            </w:r>
          </w:p>
        </w:tc>
      </w:tr>
      <w:tr w:rsidR="00E5323B" w:rsidRPr="00C12DCA" w14:paraId="59662FDF"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hideMark/>
          </w:tcPr>
          <w:p w14:paraId="50BC793B" w14:textId="5EA94EAD" w:rsidR="00E5323B" w:rsidRPr="00C12DCA" w:rsidRDefault="00283742"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 panta 2. punkts</w:t>
            </w:r>
          </w:p>
        </w:tc>
        <w:tc>
          <w:tcPr>
            <w:tcW w:w="1225" w:type="pct"/>
            <w:gridSpan w:val="2"/>
            <w:tcBorders>
              <w:top w:val="outset" w:sz="6" w:space="0" w:color="auto"/>
              <w:left w:val="outset" w:sz="6" w:space="0" w:color="auto"/>
              <w:bottom w:val="outset" w:sz="6" w:space="0" w:color="auto"/>
              <w:right w:val="outset" w:sz="6" w:space="0" w:color="auto"/>
            </w:tcBorders>
          </w:tcPr>
          <w:p w14:paraId="69839C3B" w14:textId="1B5DD305" w:rsidR="00E5323B" w:rsidRPr="0037689A" w:rsidRDefault="00664F9E" w:rsidP="00E5323B">
            <w:pPr>
              <w:spacing w:after="0" w:line="240" w:lineRule="auto"/>
              <w:rPr>
                <w:rFonts w:ascii="Times New Roman" w:eastAsia="Times New Roman" w:hAnsi="Times New Roman" w:cs="Times New Roman"/>
                <w:iCs/>
                <w:noProof/>
                <w:color w:val="414142"/>
                <w:sz w:val="24"/>
                <w:szCs w:val="24"/>
                <w:highlight w:val="yellow"/>
                <w:lang w:eastAsia="lv-LV"/>
              </w:rPr>
            </w:pPr>
            <w:r w:rsidRPr="00E86D11">
              <w:rPr>
                <w:rFonts w:ascii="Times New Roman" w:eastAsia="Times New Roman" w:hAnsi="Times New Roman" w:cs="Times New Roman"/>
                <w:iCs/>
                <w:noProof/>
                <w:color w:val="414142"/>
                <w:sz w:val="24"/>
                <w:szCs w:val="24"/>
                <w:lang w:eastAsia="lv-LV"/>
              </w:rPr>
              <w:t>Noteikumu projekta 2.</w:t>
            </w:r>
            <w:r>
              <w:rPr>
                <w:rFonts w:ascii="Times New Roman" w:eastAsia="Times New Roman" w:hAnsi="Times New Roman" w:cs="Times New Roman"/>
                <w:iCs/>
                <w:noProof/>
                <w:color w:val="414142"/>
                <w:sz w:val="24"/>
                <w:szCs w:val="24"/>
                <w:lang w:eastAsia="lv-LV"/>
              </w:rPr>
              <w:t xml:space="preserve"> un 3. </w:t>
            </w:r>
            <w:r w:rsidRPr="00E86D11">
              <w:rPr>
                <w:rFonts w:ascii="Times New Roman" w:eastAsia="Times New Roman" w:hAnsi="Times New Roman" w:cs="Times New Roman"/>
                <w:iCs/>
                <w:noProof/>
                <w:color w:val="414142"/>
                <w:sz w:val="24"/>
                <w:szCs w:val="24"/>
                <w:lang w:eastAsia="lv-LV"/>
              </w:rPr>
              <w:t>punkts</w:t>
            </w:r>
          </w:p>
        </w:tc>
        <w:tc>
          <w:tcPr>
            <w:tcW w:w="1242" w:type="pct"/>
            <w:tcBorders>
              <w:top w:val="outset" w:sz="6" w:space="0" w:color="auto"/>
              <w:left w:val="outset" w:sz="6" w:space="0" w:color="auto"/>
              <w:bottom w:val="outset" w:sz="6" w:space="0" w:color="auto"/>
              <w:right w:val="outset" w:sz="6" w:space="0" w:color="auto"/>
            </w:tcBorders>
          </w:tcPr>
          <w:p w14:paraId="790D6E6E" w14:textId="6D164E3C" w:rsidR="00E5323B"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Ieviests pilnībā</w:t>
            </w:r>
          </w:p>
        </w:tc>
        <w:tc>
          <w:tcPr>
            <w:tcW w:w="1225" w:type="pct"/>
            <w:tcBorders>
              <w:top w:val="outset" w:sz="6" w:space="0" w:color="auto"/>
              <w:left w:val="outset" w:sz="6" w:space="0" w:color="auto"/>
              <w:bottom w:val="outset" w:sz="6" w:space="0" w:color="auto"/>
              <w:right w:val="outset" w:sz="6" w:space="0" w:color="auto"/>
            </w:tcBorders>
          </w:tcPr>
          <w:p w14:paraId="13525A7D" w14:textId="03C5A290" w:rsidR="00E5323B"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Neparedz stingrākas prasības</w:t>
            </w:r>
          </w:p>
        </w:tc>
      </w:tr>
      <w:tr w:rsidR="00E5323B" w:rsidRPr="00C12DCA" w14:paraId="2E3D6072"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tcPr>
          <w:p w14:paraId="40475C46" w14:textId="485B7AC3" w:rsidR="00E5323B" w:rsidRPr="00C12DCA" w:rsidRDefault="00283742"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10. panta 1. punkts</w:t>
            </w:r>
          </w:p>
        </w:tc>
        <w:tc>
          <w:tcPr>
            <w:tcW w:w="1225" w:type="pct"/>
            <w:gridSpan w:val="2"/>
            <w:tcBorders>
              <w:top w:val="outset" w:sz="6" w:space="0" w:color="auto"/>
              <w:left w:val="outset" w:sz="6" w:space="0" w:color="auto"/>
              <w:bottom w:val="outset" w:sz="6" w:space="0" w:color="auto"/>
              <w:right w:val="outset" w:sz="6" w:space="0" w:color="auto"/>
            </w:tcBorders>
          </w:tcPr>
          <w:p w14:paraId="0CABB03E" w14:textId="3705BF04" w:rsidR="00E5323B" w:rsidRPr="0037689A" w:rsidRDefault="00E86D11" w:rsidP="00E5323B">
            <w:pPr>
              <w:spacing w:after="0" w:line="240" w:lineRule="auto"/>
              <w:rPr>
                <w:rFonts w:ascii="Times New Roman" w:eastAsia="Times New Roman" w:hAnsi="Times New Roman" w:cs="Times New Roman"/>
                <w:iCs/>
                <w:noProof/>
                <w:color w:val="414142"/>
                <w:sz w:val="24"/>
                <w:szCs w:val="24"/>
                <w:highlight w:val="yellow"/>
                <w:lang w:eastAsia="lv-LV"/>
              </w:rPr>
            </w:pPr>
            <w:r w:rsidRPr="00E86D11">
              <w:rPr>
                <w:rFonts w:ascii="Times New Roman" w:eastAsia="Times New Roman" w:hAnsi="Times New Roman" w:cs="Times New Roman"/>
                <w:iCs/>
                <w:noProof/>
                <w:color w:val="414142"/>
                <w:sz w:val="24"/>
                <w:szCs w:val="24"/>
                <w:lang w:eastAsia="lv-LV"/>
              </w:rPr>
              <w:t>Noteikumu projekta 2.punkts</w:t>
            </w:r>
          </w:p>
        </w:tc>
        <w:tc>
          <w:tcPr>
            <w:tcW w:w="1242" w:type="pct"/>
            <w:tcBorders>
              <w:top w:val="outset" w:sz="6" w:space="0" w:color="auto"/>
              <w:left w:val="outset" w:sz="6" w:space="0" w:color="auto"/>
              <w:bottom w:val="outset" w:sz="6" w:space="0" w:color="auto"/>
              <w:right w:val="outset" w:sz="6" w:space="0" w:color="auto"/>
            </w:tcBorders>
          </w:tcPr>
          <w:p w14:paraId="3194E097" w14:textId="490F1A82" w:rsidR="00E5323B"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5F2E9C">
              <w:rPr>
                <w:rFonts w:ascii="Times New Roman" w:eastAsia="Times New Roman" w:hAnsi="Times New Roman" w:cs="Times New Roman"/>
                <w:iCs/>
                <w:noProof/>
                <w:color w:val="414142"/>
                <w:sz w:val="24"/>
                <w:szCs w:val="24"/>
                <w:lang w:eastAsia="lv-LV"/>
              </w:rPr>
              <w:t>Ieviests pilnībā</w:t>
            </w:r>
          </w:p>
        </w:tc>
        <w:tc>
          <w:tcPr>
            <w:tcW w:w="1225" w:type="pct"/>
            <w:tcBorders>
              <w:top w:val="outset" w:sz="6" w:space="0" w:color="auto"/>
              <w:left w:val="outset" w:sz="6" w:space="0" w:color="auto"/>
              <w:bottom w:val="outset" w:sz="6" w:space="0" w:color="auto"/>
              <w:right w:val="outset" w:sz="6" w:space="0" w:color="auto"/>
            </w:tcBorders>
          </w:tcPr>
          <w:p w14:paraId="3778BED2" w14:textId="71FA5269" w:rsidR="00E5323B"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Neparedz stingrākas prasības</w:t>
            </w:r>
          </w:p>
        </w:tc>
      </w:tr>
      <w:tr w:rsidR="00283742" w:rsidRPr="00C12DCA" w14:paraId="4624FA21"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tcPr>
          <w:p w14:paraId="40F7D404" w14:textId="556225C8" w:rsidR="00283742" w:rsidRPr="00C12DCA" w:rsidRDefault="00283742"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12. pants</w:t>
            </w:r>
          </w:p>
        </w:tc>
        <w:tc>
          <w:tcPr>
            <w:tcW w:w="1225" w:type="pct"/>
            <w:gridSpan w:val="2"/>
            <w:tcBorders>
              <w:top w:val="outset" w:sz="6" w:space="0" w:color="auto"/>
              <w:left w:val="outset" w:sz="6" w:space="0" w:color="auto"/>
              <w:bottom w:val="outset" w:sz="6" w:space="0" w:color="auto"/>
              <w:right w:val="outset" w:sz="6" w:space="0" w:color="auto"/>
            </w:tcBorders>
          </w:tcPr>
          <w:p w14:paraId="7E8D6C46" w14:textId="41B0AAD3" w:rsidR="00283742" w:rsidRPr="0037689A" w:rsidRDefault="00E86D11" w:rsidP="00E5323B">
            <w:pPr>
              <w:spacing w:after="0" w:line="240" w:lineRule="auto"/>
              <w:rPr>
                <w:rFonts w:ascii="Times New Roman" w:eastAsia="Times New Roman" w:hAnsi="Times New Roman" w:cs="Times New Roman"/>
                <w:iCs/>
                <w:noProof/>
                <w:color w:val="414142"/>
                <w:sz w:val="24"/>
                <w:szCs w:val="24"/>
                <w:highlight w:val="yellow"/>
                <w:lang w:eastAsia="lv-LV"/>
              </w:rPr>
            </w:pPr>
            <w:r w:rsidRPr="00E86D11">
              <w:rPr>
                <w:rFonts w:ascii="Times New Roman" w:eastAsia="Times New Roman" w:hAnsi="Times New Roman" w:cs="Times New Roman"/>
                <w:iCs/>
                <w:noProof/>
                <w:color w:val="414142"/>
                <w:sz w:val="24"/>
                <w:szCs w:val="24"/>
                <w:lang w:eastAsia="lv-LV"/>
              </w:rPr>
              <w:t xml:space="preserve">Noteikumu projekta 3.punkts </w:t>
            </w:r>
          </w:p>
        </w:tc>
        <w:tc>
          <w:tcPr>
            <w:tcW w:w="1242" w:type="pct"/>
            <w:tcBorders>
              <w:top w:val="outset" w:sz="6" w:space="0" w:color="auto"/>
              <w:left w:val="outset" w:sz="6" w:space="0" w:color="auto"/>
              <w:bottom w:val="outset" w:sz="6" w:space="0" w:color="auto"/>
              <w:right w:val="outset" w:sz="6" w:space="0" w:color="auto"/>
            </w:tcBorders>
          </w:tcPr>
          <w:p w14:paraId="127FBCEF" w14:textId="4DA61E37" w:rsidR="00283742"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Ieviests pilnībā</w:t>
            </w:r>
          </w:p>
        </w:tc>
        <w:tc>
          <w:tcPr>
            <w:tcW w:w="1225" w:type="pct"/>
            <w:tcBorders>
              <w:top w:val="outset" w:sz="6" w:space="0" w:color="auto"/>
              <w:left w:val="outset" w:sz="6" w:space="0" w:color="auto"/>
              <w:bottom w:val="outset" w:sz="6" w:space="0" w:color="auto"/>
              <w:right w:val="outset" w:sz="6" w:space="0" w:color="auto"/>
            </w:tcBorders>
          </w:tcPr>
          <w:p w14:paraId="497FC7E8" w14:textId="2B386D3F" w:rsidR="00283742"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Neparedz stingrākas prasības</w:t>
            </w:r>
          </w:p>
        </w:tc>
      </w:tr>
      <w:tr w:rsidR="00283742" w:rsidRPr="00C12DCA" w14:paraId="1DB68D88"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tcPr>
          <w:p w14:paraId="6D7CBE56" w14:textId="24017482" w:rsidR="00283742" w:rsidRPr="00C12DCA" w:rsidRDefault="00283742"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13. panta 1. punkts</w:t>
            </w:r>
          </w:p>
        </w:tc>
        <w:tc>
          <w:tcPr>
            <w:tcW w:w="1225" w:type="pct"/>
            <w:gridSpan w:val="2"/>
            <w:tcBorders>
              <w:top w:val="outset" w:sz="6" w:space="0" w:color="auto"/>
              <w:left w:val="outset" w:sz="6" w:space="0" w:color="auto"/>
              <w:bottom w:val="outset" w:sz="6" w:space="0" w:color="auto"/>
              <w:right w:val="outset" w:sz="6" w:space="0" w:color="auto"/>
            </w:tcBorders>
          </w:tcPr>
          <w:p w14:paraId="659EC939" w14:textId="73471603" w:rsidR="00283742" w:rsidRPr="0037689A" w:rsidRDefault="00E86D11" w:rsidP="00E5323B">
            <w:pPr>
              <w:spacing w:after="0" w:line="240" w:lineRule="auto"/>
              <w:rPr>
                <w:rFonts w:ascii="Times New Roman" w:eastAsia="Times New Roman" w:hAnsi="Times New Roman" w:cs="Times New Roman"/>
                <w:iCs/>
                <w:noProof/>
                <w:color w:val="414142"/>
                <w:sz w:val="24"/>
                <w:szCs w:val="24"/>
                <w:highlight w:val="yellow"/>
                <w:lang w:eastAsia="lv-LV"/>
              </w:rPr>
            </w:pPr>
            <w:r w:rsidRPr="00E86D11">
              <w:rPr>
                <w:rFonts w:ascii="Times New Roman" w:eastAsia="Times New Roman" w:hAnsi="Times New Roman" w:cs="Times New Roman"/>
                <w:iCs/>
                <w:noProof/>
                <w:color w:val="414142"/>
                <w:sz w:val="24"/>
                <w:szCs w:val="24"/>
                <w:lang w:eastAsia="lv-LV"/>
              </w:rPr>
              <w:t>Noteikumu projekta  3.punkts</w:t>
            </w:r>
          </w:p>
        </w:tc>
        <w:tc>
          <w:tcPr>
            <w:tcW w:w="1242" w:type="pct"/>
            <w:tcBorders>
              <w:top w:val="outset" w:sz="6" w:space="0" w:color="auto"/>
              <w:left w:val="outset" w:sz="6" w:space="0" w:color="auto"/>
              <w:bottom w:val="outset" w:sz="6" w:space="0" w:color="auto"/>
              <w:right w:val="outset" w:sz="6" w:space="0" w:color="auto"/>
            </w:tcBorders>
          </w:tcPr>
          <w:p w14:paraId="179A83C6" w14:textId="78E1FF2A" w:rsidR="00283742"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Ieviests pilnībā</w:t>
            </w:r>
          </w:p>
        </w:tc>
        <w:tc>
          <w:tcPr>
            <w:tcW w:w="1225" w:type="pct"/>
            <w:tcBorders>
              <w:top w:val="outset" w:sz="6" w:space="0" w:color="auto"/>
              <w:left w:val="outset" w:sz="6" w:space="0" w:color="auto"/>
              <w:bottom w:val="outset" w:sz="6" w:space="0" w:color="auto"/>
              <w:right w:val="outset" w:sz="6" w:space="0" w:color="auto"/>
            </w:tcBorders>
          </w:tcPr>
          <w:p w14:paraId="1DBE0445" w14:textId="2EC3E154" w:rsidR="00283742" w:rsidRPr="00C12DCA" w:rsidRDefault="0004761A"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Neparedz stingrākas prasības</w:t>
            </w:r>
          </w:p>
        </w:tc>
      </w:tr>
      <w:tr w:rsidR="00283742" w:rsidRPr="00C12DCA" w14:paraId="0807176F"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tcPr>
          <w:p w14:paraId="08020013" w14:textId="6F75670A" w:rsidR="00283742" w:rsidRPr="00C12DCA" w:rsidRDefault="00283742"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16. panta 1. punkts</w:t>
            </w:r>
          </w:p>
        </w:tc>
        <w:tc>
          <w:tcPr>
            <w:tcW w:w="1225" w:type="pct"/>
            <w:gridSpan w:val="2"/>
            <w:tcBorders>
              <w:top w:val="outset" w:sz="6" w:space="0" w:color="auto"/>
              <w:left w:val="outset" w:sz="6" w:space="0" w:color="auto"/>
              <w:bottom w:val="outset" w:sz="6" w:space="0" w:color="auto"/>
              <w:right w:val="outset" w:sz="6" w:space="0" w:color="auto"/>
            </w:tcBorders>
          </w:tcPr>
          <w:p w14:paraId="4FC9A04F" w14:textId="515D9E4C" w:rsidR="00283742" w:rsidRPr="005F2E9C" w:rsidRDefault="0044071D" w:rsidP="00E5323B">
            <w:pPr>
              <w:spacing w:after="0" w:line="240" w:lineRule="auto"/>
              <w:rPr>
                <w:rFonts w:ascii="Times New Roman" w:eastAsia="Times New Roman" w:hAnsi="Times New Roman" w:cs="Times New Roman"/>
                <w:iCs/>
                <w:noProof/>
                <w:color w:val="414142"/>
                <w:sz w:val="24"/>
                <w:szCs w:val="24"/>
                <w:highlight w:val="yellow"/>
                <w:lang w:eastAsia="lv-LV"/>
              </w:rPr>
            </w:pPr>
            <w:r w:rsidRPr="005F2E9C">
              <w:rPr>
                <w:rFonts w:ascii="Times New Roman" w:eastAsia="Times New Roman" w:hAnsi="Times New Roman" w:cs="Times New Roman"/>
                <w:iCs/>
                <w:noProof/>
                <w:sz w:val="24"/>
                <w:szCs w:val="24"/>
                <w:lang w:eastAsia="lv-LV"/>
              </w:rPr>
              <w:t>Noteikumu projekts šo jautājumu neskar</w:t>
            </w:r>
          </w:p>
        </w:tc>
        <w:tc>
          <w:tcPr>
            <w:tcW w:w="1242" w:type="pct"/>
            <w:tcBorders>
              <w:top w:val="outset" w:sz="6" w:space="0" w:color="auto"/>
              <w:left w:val="outset" w:sz="6" w:space="0" w:color="auto"/>
              <w:bottom w:val="outset" w:sz="6" w:space="0" w:color="auto"/>
              <w:right w:val="outset" w:sz="6" w:space="0" w:color="auto"/>
            </w:tcBorders>
          </w:tcPr>
          <w:p w14:paraId="0517D483" w14:textId="03E489A1" w:rsidR="00283742" w:rsidRPr="00C12DCA" w:rsidRDefault="001E1C52" w:rsidP="00E5323B">
            <w:pPr>
              <w:spacing w:after="0" w:line="240" w:lineRule="auto"/>
              <w:rPr>
                <w:rFonts w:ascii="Times New Roman" w:eastAsia="Times New Roman" w:hAnsi="Times New Roman" w:cs="Times New Roman"/>
                <w:iCs/>
                <w:noProof/>
                <w:color w:val="414142"/>
                <w:sz w:val="24"/>
                <w:szCs w:val="24"/>
                <w:lang w:eastAsia="lv-LV"/>
              </w:rPr>
            </w:pPr>
            <w:r w:rsidRPr="005F2E9C">
              <w:rPr>
                <w:rFonts w:ascii="Times New Roman" w:eastAsia="Times New Roman" w:hAnsi="Times New Roman" w:cs="Times New Roman"/>
                <w:iCs/>
                <w:noProof/>
                <w:color w:val="414142"/>
                <w:sz w:val="24"/>
                <w:szCs w:val="24"/>
                <w:lang w:eastAsia="lv-LV"/>
              </w:rPr>
              <w:t>Netiek ieviests</w:t>
            </w:r>
          </w:p>
        </w:tc>
        <w:tc>
          <w:tcPr>
            <w:tcW w:w="1225" w:type="pct"/>
            <w:tcBorders>
              <w:top w:val="outset" w:sz="6" w:space="0" w:color="auto"/>
              <w:left w:val="outset" w:sz="6" w:space="0" w:color="auto"/>
              <w:bottom w:val="outset" w:sz="6" w:space="0" w:color="auto"/>
              <w:right w:val="outset" w:sz="6" w:space="0" w:color="auto"/>
            </w:tcBorders>
          </w:tcPr>
          <w:p w14:paraId="7E4068F2" w14:textId="6E4A37D8" w:rsidR="00283742" w:rsidRPr="00C12DCA" w:rsidRDefault="00283742" w:rsidP="00E5323B">
            <w:pPr>
              <w:spacing w:after="0" w:line="240" w:lineRule="auto"/>
              <w:rPr>
                <w:rFonts w:ascii="Times New Roman" w:eastAsia="Times New Roman" w:hAnsi="Times New Roman" w:cs="Times New Roman"/>
                <w:iCs/>
                <w:noProof/>
                <w:color w:val="414142"/>
                <w:sz w:val="24"/>
                <w:szCs w:val="24"/>
                <w:lang w:eastAsia="lv-LV"/>
              </w:rPr>
            </w:pPr>
          </w:p>
        </w:tc>
      </w:tr>
      <w:tr w:rsidR="00E5323B" w:rsidRPr="00C12DCA" w14:paraId="478382C0"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hideMark/>
          </w:tcPr>
          <w:p w14:paraId="03A9CD4F"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Kā ir izmantota ES tiesību aktā paredzētā rīcības brīvība dalībvalstij pārņemt vai ieviest noteiktas ES tiesību akta normas? Kādēļ?</w:t>
            </w:r>
          </w:p>
        </w:tc>
        <w:tc>
          <w:tcPr>
            <w:tcW w:w="3726" w:type="pct"/>
            <w:gridSpan w:val="4"/>
            <w:tcBorders>
              <w:top w:val="outset" w:sz="6" w:space="0" w:color="auto"/>
              <w:left w:val="outset" w:sz="6" w:space="0" w:color="auto"/>
              <w:bottom w:val="outset" w:sz="6" w:space="0" w:color="auto"/>
              <w:right w:val="outset" w:sz="6" w:space="0" w:color="auto"/>
            </w:tcBorders>
            <w:hideMark/>
          </w:tcPr>
          <w:p w14:paraId="243605A6" w14:textId="5E261081" w:rsidR="00E5323B" w:rsidRPr="00C12DCA" w:rsidRDefault="00906BF5"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5F2E9C">
              <w:rPr>
                <w:rFonts w:ascii="Times New Roman" w:eastAsia="Times New Roman" w:hAnsi="Times New Roman" w:cs="Times New Roman"/>
                <w:iCs/>
                <w:noProof/>
                <w:sz w:val="24"/>
                <w:szCs w:val="24"/>
                <w:lang w:eastAsia="lv-LV"/>
              </w:rPr>
              <w:t>Projekts šo jomu neskar</w:t>
            </w:r>
            <w:r w:rsidR="00E86D11" w:rsidRPr="005F2E9C">
              <w:rPr>
                <w:rFonts w:ascii="Times New Roman" w:eastAsia="Times New Roman" w:hAnsi="Times New Roman" w:cs="Times New Roman"/>
                <w:iCs/>
                <w:noProof/>
                <w:sz w:val="24"/>
                <w:szCs w:val="24"/>
                <w:lang w:eastAsia="lv-LV"/>
              </w:rPr>
              <w:t xml:space="preserve"> </w:t>
            </w:r>
          </w:p>
        </w:tc>
      </w:tr>
      <w:tr w:rsidR="00E5323B" w:rsidRPr="00C12DCA" w14:paraId="7A8FC49C"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hideMark/>
          </w:tcPr>
          <w:p w14:paraId="1B3BEA9A"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26" w:type="pct"/>
            <w:gridSpan w:val="4"/>
            <w:tcBorders>
              <w:top w:val="outset" w:sz="6" w:space="0" w:color="auto"/>
              <w:left w:val="outset" w:sz="6" w:space="0" w:color="auto"/>
              <w:bottom w:val="outset" w:sz="6" w:space="0" w:color="auto"/>
              <w:right w:val="outset" w:sz="6" w:space="0" w:color="auto"/>
            </w:tcBorders>
            <w:hideMark/>
          </w:tcPr>
          <w:p w14:paraId="64A3CA2B" w14:textId="463111BB" w:rsidR="00E5323B" w:rsidRPr="00C12DCA" w:rsidRDefault="009147E9"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E86D11">
              <w:rPr>
                <w:rFonts w:ascii="Times New Roman" w:eastAsia="Times New Roman" w:hAnsi="Times New Roman" w:cs="Times New Roman"/>
                <w:iCs/>
                <w:noProof/>
                <w:sz w:val="24"/>
                <w:szCs w:val="24"/>
                <w:lang w:eastAsia="lv-LV"/>
              </w:rPr>
              <w:t>Projekts šo jomu neskar.</w:t>
            </w:r>
          </w:p>
        </w:tc>
      </w:tr>
      <w:tr w:rsidR="00E5323B" w:rsidRPr="00C12DCA" w14:paraId="75E17D81" w14:textId="77777777" w:rsidTr="005F2E9C">
        <w:trPr>
          <w:tblCellSpacing w:w="15" w:type="dxa"/>
        </w:trPr>
        <w:tc>
          <w:tcPr>
            <w:tcW w:w="1225" w:type="pct"/>
            <w:gridSpan w:val="2"/>
            <w:tcBorders>
              <w:top w:val="outset" w:sz="6" w:space="0" w:color="auto"/>
              <w:left w:val="outset" w:sz="6" w:space="0" w:color="auto"/>
              <w:bottom w:val="outset" w:sz="6" w:space="0" w:color="auto"/>
              <w:right w:val="outset" w:sz="6" w:space="0" w:color="auto"/>
            </w:tcBorders>
            <w:hideMark/>
          </w:tcPr>
          <w:p w14:paraId="78769193"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Cita informācija</w:t>
            </w:r>
          </w:p>
        </w:tc>
        <w:tc>
          <w:tcPr>
            <w:tcW w:w="3726" w:type="pct"/>
            <w:gridSpan w:val="4"/>
            <w:tcBorders>
              <w:top w:val="outset" w:sz="6" w:space="0" w:color="auto"/>
              <w:left w:val="outset" w:sz="6" w:space="0" w:color="auto"/>
              <w:bottom w:val="outset" w:sz="6" w:space="0" w:color="auto"/>
              <w:right w:val="outset" w:sz="6" w:space="0" w:color="auto"/>
            </w:tcBorders>
            <w:hideMark/>
          </w:tcPr>
          <w:p w14:paraId="77BBACCF" w14:textId="5665E688" w:rsidR="00E5323B" w:rsidRPr="00E86D11" w:rsidRDefault="0044071D" w:rsidP="005F2E9C">
            <w:pPr>
              <w:spacing w:after="0" w:line="240" w:lineRule="auto"/>
              <w:jc w:val="both"/>
              <w:rPr>
                <w:rFonts w:ascii="Times New Roman" w:eastAsia="Times New Roman" w:hAnsi="Times New Roman" w:cs="Times New Roman"/>
                <w:iCs/>
                <w:noProof/>
                <w:sz w:val="24"/>
                <w:szCs w:val="24"/>
                <w:lang w:eastAsia="lv-LV"/>
              </w:rPr>
            </w:pPr>
            <w:r w:rsidRPr="0044071D">
              <w:rPr>
                <w:rFonts w:ascii="Times New Roman" w:eastAsia="Times New Roman" w:hAnsi="Times New Roman" w:cs="Times New Roman"/>
                <w:iCs/>
                <w:noProof/>
                <w:sz w:val="24"/>
                <w:szCs w:val="24"/>
                <w:lang w:eastAsia="lv-LV"/>
              </w:rPr>
              <w:t>Regulas 2017/821 īstenošanai</w:t>
            </w:r>
            <w:r>
              <w:rPr>
                <w:rFonts w:ascii="Times New Roman" w:eastAsia="Times New Roman" w:hAnsi="Times New Roman" w:cs="Times New Roman"/>
                <w:iCs/>
                <w:noProof/>
                <w:sz w:val="24"/>
                <w:szCs w:val="24"/>
                <w:lang w:eastAsia="lv-LV"/>
              </w:rPr>
              <w:t xml:space="preserve"> papildus</w:t>
            </w:r>
            <w:r w:rsidRPr="0044071D">
              <w:rPr>
                <w:rFonts w:ascii="Times New Roman" w:eastAsia="Times New Roman" w:hAnsi="Times New Roman" w:cs="Times New Roman"/>
                <w:iCs/>
                <w:noProof/>
                <w:sz w:val="24"/>
                <w:szCs w:val="24"/>
                <w:lang w:eastAsia="lv-LV"/>
              </w:rPr>
              <w:t xml:space="preserve"> nepieciešams paredzēt Regulas pārkāpumiem piemērojamus noteikumus</w:t>
            </w:r>
            <w:r>
              <w:rPr>
                <w:rFonts w:ascii="Times New Roman" w:eastAsia="Times New Roman" w:hAnsi="Times New Roman" w:cs="Times New Roman"/>
                <w:iCs/>
                <w:noProof/>
                <w:sz w:val="24"/>
                <w:szCs w:val="24"/>
                <w:lang w:eastAsia="lv-LV"/>
              </w:rPr>
              <w:t xml:space="preserve">. </w:t>
            </w:r>
            <w:r w:rsidRPr="0044071D">
              <w:rPr>
                <w:rFonts w:ascii="Times New Roman" w:eastAsia="Times New Roman" w:hAnsi="Times New Roman" w:cs="Times New Roman"/>
                <w:iCs/>
                <w:noProof/>
                <w:sz w:val="24"/>
                <w:szCs w:val="24"/>
                <w:lang w:eastAsia="lv-LV"/>
              </w:rPr>
              <w:t>Ņemot vērā administratīvās atbildības regulējuma dekodifikāciju un nacionālā regulējuma piegādes ķēžu pārbaužu jomā neesamību, Ārlietu ministrija sadarbībā ar citām</w:t>
            </w:r>
            <w:r>
              <w:rPr>
                <w:rFonts w:ascii="Times New Roman" w:eastAsia="Times New Roman" w:hAnsi="Times New Roman" w:cs="Times New Roman"/>
                <w:iCs/>
                <w:noProof/>
                <w:sz w:val="24"/>
                <w:szCs w:val="24"/>
                <w:lang w:eastAsia="lv-LV"/>
              </w:rPr>
              <w:t xml:space="preserve"> kompetentajām</w:t>
            </w:r>
            <w:r w:rsidRPr="0044071D">
              <w:rPr>
                <w:rFonts w:ascii="Times New Roman" w:eastAsia="Times New Roman" w:hAnsi="Times New Roman" w:cs="Times New Roman"/>
                <w:iCs/>
                <w:noProof/>
                <w:sz w:val="24"/>
                <w:szCs w:val="24"/>
                <w:lang w:eastAsia="lv-LV"/>
              </w:rPr>
              <w:t xml:space="preserve"> nozaru ministrijām un institūcijām paralēli</w:t>
            </w:r>
            <w:r>
              <w:rPr>
                <w:rFonts w:ascii="Times New Roman" w:eastAsia="Times New Roman" w:hAnsi="Times New Roman" w:cs="Times New Roman"/>
                <w:iCs/>
                <w:noProof/>
                <w:sz w:val="24"/>
                <w:szCs w:val="24"/>
                <w:lang w:eastAsia="lv-LV"/>
              </w:rPr>
              <w:t xml:space="preserve"> radīs </w:t>
            </w:r>
            <w:r w:rsidRPr="0044071D">
              <w:rPr>
                <w:rFonts w:ascii="Times New Roman" w:eastAsia="Times New Roman" w:hAnsi="Times New Roman" w:cs="Times New Roman"/>
                <w:iCs/>
                <w:noProof/>
                <w:sz w:val="24"/>
                <w:szCs w:val="24"/>
                <w:lang w:eastAsia="lv-LV"/>
              </w:rPr>
              <w:t xml:space="preserve">Latvijas tiesību sistēmai piemērotāko risinājumu </w:t>
            </w:r>
            <w:r>
              <w:rPr>
                <w:rFonts w:ascii="Times New Roman" w:eastAsia="Times New Roman" w:hAnsi="Times New Roman" w:cs="Times New Roman"/>
                <w:iCs/>
                <w:noProof/>
                <w:sz w:val="24"/>
                <w:szCs w:val="24"/>
                <w:lang w:eastAsia="lv-LV"/>
              </w:rPr>
              <w:t xml:space="preserve">saistībā ar </w:t>
            </w:r>
            <w:r w:rsidRPr="0044071D">
              <w:rPr>
                <w:rFonts w:ascii="Times New Roman" w:eastAsia="Times New Roman" w:hAnsi="Times New Roman" w:cs="Times New Roman"/>
                <w:iCs/>
                <w:noProof/>
                <w:sz w:val="24"/>
                <w:szCs w:val="24"/>
                <w:lang w:eastAsia="lv-LV"/>
              </w:rPr>
              <w:t>atbildība</w:t>
            </w:r>
            <w:r>
              <w:rPr>
                <w:rFonts w:ascii="Times New Roman" w:eastAsia="Times New Roman" w:hAnsi="Times New Roman" w:cs="Times New Roman"/>
                <w:iCs/>
                <w:noProof/>
                <w:sz w:val="24"/>
                <w:szCs w:val="24"/>
                <w:lang w:eastAsia="lv-LV"/>
              </w:rPr>
              <w:t>s noteikšanu</w:t>
            </w:r>
            <w:r w:rsidRPr="0044071D">
              <w:rPr>
                <w:rFonts w:ascii="Times New Roman" w:eastAsia="Times New Roman" w:hAnsi="Times New Roman" w:cs="Times New Roman"/>
                <w:iCs/>
                <w:noProof/>
                <w:sz w:val="24"/>
                <w:szCs w:val="24"/>
                <w:lang w:eastAsia="lv-LV"/>
              </w:rPr>
              <w:t xml:space="preserve"> par Regulas 2017/821 pārkāpumiem.</w:t>
            </w:r>
          </w:p>
        </w:tc>
      </w:tr>
      <w:tr w:rsidR="00E5323B" w:rsidRPr="00C12DCA" w14:paraId="11F8D9B4" w14:textId="77777777" w:rsidTr="00990E88">
        <w:trPr>
          <w:tblCellSpacing w:w="15" w:type="dxa"/>
        </w:trPr>
        <w:tc>
          <w:tcPr>
            <w:tcW w:w="296" w:type="pct"/>
            <w:tcBorders>
              <w:top w:val="outset" w:sz="6" w:space="0" w:color="auto"/>
              <w:left w:val="outset" w:sz="6" w:space="0" w:color="auto"/>
              <w:bottom w:val="outset" w:sz="6" w:space="0" w:color="auto"/>
              <w:right w:val="outset" w:sz="6" w:space="0" w:color="auto"/>
            </w:tcBorders>
          </w:tcPr>
          <w:p w14:paraId="70EDDCD8" w14:textId="114B1A3A" w:rsidR="00655F2C" w:rsidRPr="00C12DCA" w:rsidRDefault="00655F2C" w:rsidP="005F2E9C">
            <w:pPr>
              <w:rPr>
                <w:rFonts w:ascii="Times New Roman" w:eastAsia="Times New Roman" w:hAnsi="Times New Roman" w:cs="Times New Roman"/>
                <w:iCs/>
                <w:noProof/>
                <w:color w:val="414142"/>
                <w:sz w:val="24"/>
                <w:szCs w:val="24"/>
                <w:lang w:eastAsia="lv-LV"/>
              </w:rPr>
            </w:pPr>
          </w:p>
        </w:tc>
        <w:tc>
          <w:tcPr>
            <w:tcW w:w="1678" w:type="pct"/>
            <w:gridSpan w:val="2"/>
            <w:tcBorders>
              <w:top w:val="outset" w:sz="6" w:space="0" w:color="auto"/>
              <w:left w:val="outset" w:sz="6" w:space="0" w:color="auto"/>
              <w:bottom w:val="outset" w:sz="6" w:space="0" w:color="auto"/>
              <w:right w:val="outset" w:sz="6" w:space="0" w:color="auto"/>
            </w:tcBorders>
          </w:tcPr>
          <w:p w14:paraId="703E4C3E" w14:textId="1E49DCF4"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p>
        </w:tc>
        <w:tc>
          <w:tcPr>
            <w:tcW w:w="2960" w:type="pct"/>
            <w:gridSpan w:val="3"/>
            <w:tcBorders>
              <w:top w:val="outset" w:sz="6" w:space="0" w:color="auto"/>
              <w:left w:val="outset" w:sz="6" w:space="0" w:color="auto"/>
              <w:bottom w:val="outset" w:sz="6" w:space="0" w:color="auto"/>
              <w:right w:val="outset" w:sz="6" w:space="0" w:color="auto"/>
            </w:tcBorders>
          </w:tcPr>
          <w:p w14:paraId="20FFD771" w14:textId="2F946F9B" w:rsidR="001A222A" w:rsidRPr="00C12DCA" w:rsidRDefault="001A222A"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p>
        </w:tc>
      </w:tr>
    </w:tbl>
    <w:p w14:paraId="151C324C"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E5323B" w:rsidRPr="00C12DCA" w14:paraId="3B193A34"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C253E4" w14:textId="77777777" w:rsidR="00655F2C" w:rsidRPr="00C12DCA" w:rsidRDefault="00E5323B" w:rsidP="00E5323B">
            <w:pPr>
              <w:spacing w:after="0" w:line="240" w:lineRule="auto"/>
              <w:rPr>
                <w:rFonts w:ascii="Times New Roman" w:eastAsia="Times New Roman" w:hAnsi="Times New Roman" w:cs="Times New Roman"/>
                <w:b/>
                <w:bCs/>
                <w:iCs/>
                <w:noProof/>
                <w:color w:val="414142"/>
                <w:sz w:val="24"/>
                <w:szCs w:val="24"/>
                <w:lang w:eastAsia="lv-LV"/>
              </w:rPr>
            </w:pPr>
            <w:r w:rsidRPr="00C12DCA">
              <w:rPr>
                <w:rFonts w:ascii="Times New Roman" w:eastAsia="Times New Roman" w:hAnsi="Times New Roman" w:cs="Times New Roman"/>
                <w:b/>
                <w:bCs/>
                <w:iCs/>
                <w:noProof/>
                <w:color w:val="414142"/>
                <w:sz w:val="24"/>
                <w:szCs w:val="24"/>
                <w:lang w:eastAsia="lv-LV"/>
              </w:rPr>
              <w:t>VII. Tiesību akta projekta izpildes nodrošināšana un tās ietekme uz institūcijām</w:t>
            </w:r>
          </w:p>
        </w:tc>
      </w:tr>
      <w:tr w:rsidR="00E5323B" w:rsidRPr="00C12DCA" w14:paraId="5C82481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1DAB7C7"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4EC933CB"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7D4DF2C" w14:textId="6721B0EA" w:rsidR="009237ED" w:rsidRPr="00C12DCA" w:rsidRDefault="009237ED" w:rsidP="00990E88">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990E88">
              <w:rPr>
                <w:rFonts w:ascii="Times New Roman" w:eastAsia="Times New Roman" w:hAnsi="Times New Roman" w:cs="Times New Roman"/>
                <w:iCs/>
                <w:noProof/>
                <w:sz w:val="24"/>
                <w:szCs w:val="24"/>
                <w:lang w:eastAsia="lv-LV"/>
              </w:rPr>
              <w:t>Ārlietu ministrija, Valsts ieņēmumu dienesta Muitas pārvalde</w:t>
            </w:r>
            <w:r w:rsidR="00990E88" w:rsidRPr="00990E88">
              <w:rPr>
                <w:rFonts w:ascii="Times New Roman" w:eastAsia="Times New Roman" w:hAnsi="Times New Roman" w:cs="Times New Roman"/>
                <w:iCs/>
                <w:noProof/>
                <w:sz w:val="24"/>
                <w:szCs w:val="24"/>
                <w:lang w:eastAsia="lv-LV"/>
              </w:rPr>
              <w:t xml:space="preserve"> </w:t>
            </w:r>
          </w:p>
        </w:tc>
      </w:tr>
      <w:tr w:rsidR="00E5323B" w:rsidRPr="00C12DCA" w14:paraId="7AA054A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148189"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66BA1CD0"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Projekta izpildes ietekme uz pārvaldes funkcijām un institucionālo struktūru.</w:t>
            </w:r>
            <w:r w:rsidRPr="00C12DCA">
              <w:rPr>
                <w:rFonts w:ascii="Times New Roman" w:eastAsia="Times New Roman" w:hAnsi="Times New Roman" w:cs="Times New Roman"/>
                <w:iCs/>
                <w:noProof/>
                <w:color w:val="414142"/>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6EEE40C8" w14:textId="41D2A4C9" w:rsidR="00E5323B" w:rsidRPr="00990E88" w:rsidRDefault="005F2E9C" w:rsidP="00990E88">
            <w:pPr>
              <w:spacing w:after="0" w:line="240" w:lineRule="auto"/>
              <w:jc w:val="both"/>
              <w:rPr>
                <w:rFonts w:ascii="Times New Roman" w:eastAsia="Times New Roman" w:hAnsi="Times New Roman" w:cs="Times New Roman"/>
                <w:iCs/>
                <w:noProof/>
                <w:sz w:val="24"/>
                <w:szCs w:val="24"/>
                <w:lang w:eastAsia="lv-LV"/>
              </w:rPr>
            </w:pPr>
            <w:r>
              <w:rPr>
                <w:rFonts w:ascii="Times New Roman" w:eastAsia="Times New Roman" w:hAnsi="Times New Roman" w:cs="Times New Roman"/>
                <w:iCs/>
                <w:noProof/>
                <w:sz w:val="24"/>
                <w:szCs w:val="24"/>
                <w:lang w:eastAsia="lv-LV"/>
              </w:rPr>
              <w:t>Ī</w:t>
            </w:r>
            <w:r w:rsidR="002505F0" w:rsidRPr="00990E88">
              <w:rPr>
                <w:rFonts w:ascii="Times New Roman" w:eastAsia="Times New Roman" w:hAnsi="Times New Roman" w:cs="Times New Roman"/>
                <w:iCs/>
                <w:noProof/>
                <w:sz w:val="24"/>
                <w:szCs w:val="24"/>
                <w:lang w:eastAsia="lv-LV"/>
              </w:rPr>
              <w:t>steno</w:t>
            </w:r>
            <w:r w:rsidR="002505F0">
              <w:rPr>
                <w:rFonts w:ascii="Times New Roman" w:eastAsia="Times New Roman" w:hAnsi="Times New Roman" w:cs="Times New Roman"/>
                <w:iCs/>
                <w:noProof/>
                <w:sz w:val="24"/>
                <w:szCs w:val="24"/>
                <w:lang w:eastAsia="lv-LV"/>
              </w:rPr>
              <w:t>jot</w:t>
            </w:r>
            <w:r w:rsidR="002505F0" w:rsidRPr="00990E88">
              <w:rPr>
                <w:rFonts w:ascii="Times New Roman" w:eastAsia="Times New Roman" w:hAnsi="Times New Roman" w:cs="Times New Roman"/>
                <w:iCs/>
                <w:noProof/>
                <w:sz w:val="24"/>
                <w:szCs w:val="24"/>
                <w:lang w:eastAsia="lv-LV"/>
              </w:rPr>
              <w:t xml:space="preserve"> </w:t>
            </w:r>
            <w:r w:rsidR="002505F0" w:rsidRPr="0044071D">
              <w:rPr>
                <w:rFonts w:ascii="Times New Roman" w:eastAsia="Times New Roman" w:hAnsi="Times New Roman" w:cs="Times New Roman"/>
                <w:iCs/>
                <w:noProof/>
                <w:sz w:val="24"/>
                <w:szCs w:val="24"/>
                <w:lang w:eastAsia="lv-LV"/>
              </w:rPr>
              <w:t>Regul</w:t>
            </w:r>
            <w:r w:rsidR="002505F0">
              <w:rPr>
                <w:rFonts w:ascii="Times New Roman" w:eastAsia="Times New Roman" w:hAnsi="Times New Roman" w:cs="Times New Roman"/>
                <w:iCs/>
                <w:noProof/>
                <w:sz w:val="24"/>
                <w:szCs w:val="24"/>
                <w:lang w:eastAsia="lv-LV"/>
              </w:rPr>
              <w:t>u</w:t>
            </w:r>
            <w:r w:rsidR="002505F0" w:rsidRPr="0044071D">
              <w:rPr>
                <w:rFonts w:ascii="Times New Roman" w:eastAsia="Times New Roman" w:hAnsi="Times New Roman" w:cs="Times New Roman"/>
                <w:iCs/>
                <w:noProof/>
                <w:sz w:val="24"/>
                <w:szCs w:val="24"/>
                <w:lang w:eastAsia="lv-LV"/>
              </w:rPr>
              <w:t xml:space="preserve"> 2017/821</w:t>
            </w:r>
            <w:r w:rsidR="00062448" w:rsidRPr="00990E88">
              <w:rPr>
                <w:rFonts w:ascii="Times New Roman" w:eastAsia="Times New Roman" w:hAnsi="Times New Roman" w:cs="Times New Roman"/>
                <w:iCs/>
                <w:noProof/>
                <w:sz w:val="24"/>
                <w:szCs w:val="24"/>
                <w:lang w:eastAsia="lv-LV"/>
              </w:rPr>
              <w:t xml:space="preserve">, </w:t>
            </w:r>
            <w:r w:rsidR="00990E88" w:rsidRPr="00990E88">
              <w:rPr>
                <w:rFonts w:ascii="Times New Roman" w:eastAsia="Times New Roman" w:hAnsi="Times New Roman" w:cs="Times New Roman"/>
                <w:iCs/>
                <w:noProof/>
                <w:sz w:val="24"/>
                <w:szCs w:val="24"/>
                <w:lang w:eastAsia="lv-LV"/>
              </w:rPr>
              <w:t>noteikumu projekts</w:t>
            </w:r>
            <w:r w:rsidR="00062448" w:rsidRPr="00990E88">
              <w:rPr>
                <w:rFonts w:ascii="Times New Roman" w:eastAsia="Times New Roman" w:hAnsi="Times New Roman" w:cs="Times New Roman"/>
                <w:iCs/>
                <w:noProof/>
                <w:sz w:val="24"/>
                <w:szCs w:val="24"/>
                <w:lang w:eastAsia="lv-LV"/>
              </w:rPr>
              <w:t xml:space="preserve"> paplašina Ārlietu ministrijas funkcijas un uzdevumus.</w:t>
            </w:r>
          </w:p>
          <w:p w14:paraId="0CF052AC" w14:textId="50749AAE" w:rsidR="00062448" w:rsidRPr="00C12DCA" w:rsidRDefault="00062448" w:rsidP="00990E88">
            <w:pPr>
              <w:spacing w:after="0" w:line="240" w:lineRule="auto"/>
              <w:jc w:val="both"/>
              <w:rPr>
                <w:rFonts w:ascii="Times New Roman" w:eastAsia="Times New Roman" w:hAnsi="Times New Roman" w:cs="Times New Roman"/>
                <w:iCs/>
                <w:noProof/>
                <w:color w:val="A6A6A6" w:themeColor="background1" w:themeShade="A6"/>
                <w:sz w:val="24"/>
                <w:szCs w:val="24"/>
                <w:lang w:eastAsia="lv-LV"/>
              </w:rPr>
            </w:pPr>
            <w:r w:rsidRPr="00990E88">
              <w:rPr>
                <w:rFonts w:ascii="Times New Roman" w:eastAsia="Times New Roman" w:hAnsi="Times New Roman" w:cs="Times New Roman"/>
                <w:iCs/>
                <w:noProof/>
                <w:sz w:val="24"/>
                <w:szCs w:val="24"/>
                <w:lang w:eastAsia="lv-LV"/>
              </w:rPr>
              <w:t xml:space="preserve">Saistībā ar </w:t>
            </w:r>
            <w:r w:rsidR="00990E88" w:rsidRPr="00990E88">
              <w:rPr>
                <w:rFonts w:ascii="Times New Roman" w:eastAsia="Times New Roman" w:hAnsi="Times New Roman" w:cs="Times New Roman"/>
                <w:iCs/>
                <w:noProof/>
                <w:sz w:val="24"/>
                <w:szCs w:val="24"/>
                <w:lang w:eastAsia="lv-LV"/>
              </w:rPr>
              <w:t>noteikumu projektu</w:t>
            </w:r>
            <w:r w:rsidRPr="00990E88">
              <w:rPr>
                <w:rFonts w:ascii="Times New Roman" w:eastAsia="Times New Roman" w:hAnsi="Times New Roman" w:cs="Times New Roman"/>
                <w:iCs/>
                <w:noProof/>
                <w:sz w:val="24"/>
                <w:szCs w:val="24"/>
                <w:lang w:eastAsia="lv-LV"/>
              </w:rPr>
              <w:t xml:space="preserve"> nav nepieciešams veidot jaunas institūcijas, likvidēt vai reorganizēt esošās.</w:t>
            </w:r>
          </w:p>
        </w:tc>
      </w:tr>
      <w:tr w:rsidR="00E5323B" w:rsidRPr="00C12DCA" w14:paraId="76A8A99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3DD0932" w14:textId="77777777" w:rsidR="00655F2C"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01B6C4B8" w14:textId="77777777" w:rsidR="00E5323B" w:rsidRPr="00C12DCA" w:rsidRDefault="00E5323B" w:rsidP="00E5323B">
            <w:pPr>
              <w:spacing w:after="0" w:line="240" w:lineRule="auto"/>
              <w:rPr>
                <w:rFonts w:ascii="Times New Roman" w:eastAsia="Times New Roman" w:hAnsi="Times New Roman" w:cs="Times New Roman"/>
                <w:iCs/>
                <w:noProof/>
                <w:color w:val="414142"/>
                <w:sz w:val="24"/>
                <w:szCs w:val="24"/>
                <w:lang w:eastAsia="lv-LV"/>
              </w:rPr>
            </w:pPr>
            <w:r w:rsidRPr="00C12DCA">
              <w:rPr>
                <w:rFonts w:ascii="Times New Roman" w:eastAsia="Times New Roman" w:hAnsi="Times New Roman" w:cs="Times New Roman"/>
                <w:iCs/>
                <w:noProof/>
                <w:color w:val="414142"/>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5BA57C91" w14:textId="6B1D7E71" w:rsidR="00E5323B" w:rsidRPr="00C12DCA" w:rsidRDefault="00FF3CBF" w:rsidP="00E5323B">
            <w:pPr>
              <w:spacing w:after="0" w:line="240" w:lineRule="auto"/>
              <w:rPr>
                <w:rFonts w:ascii="Times New Roman" w:eastAsia="Times New Roman" w:hAnsi="Times New Roman" w:cs="Times New Roman"/>
                <w:iCs/>
                <w:noProof/>
                <w:color w:val="A6A6A6" w:themeColor="background1" w:themeShade="A6"/>
                <w:sz w:val="24"/>
                <w:szCs w:val="24"/>
                <w:lang w:eastAsia="lv-LV"/>
              </w:rPr>
            </w:pPr>
            <w:r w:rsidRPr="00990E88">
              <w:rPr>
                <w:rFonts w:ascii="Times New Roman" w:eastAsia="Times New Roman" w:hAnsi="Times New Roman" w:cs="Times New Roman"/>
                <w:iCs/>
                <w:noProof/>
                <w:sz w:val="24"/>
                <w:szCs w:val="24"/>
                <w:lang w:eastAsia="lv-LV"/>
              </w:rPr>
              <w:t>Nav</w:t>
            </w:r>
          </w:p>
        </w:tc>
      </w:tr>
    </w:tbl>
    <w:p w14:paraId="3F7EA0FB" w14:textId="457AEDFA" w:rsidR="00C25B49" w:rsidRDefault="00C25B49" w:rsidP="00894C55">
      <w:pPr>
        <w:spacing w:after="0" w:line="240" w:lineRule="auto"/>
        <w:rPr>
          <w:rFonts w:ascii="Times New Roman" w:hAnsi="Times New Roman" w:cs="Times New Roman"/>
          <w:noProof/>
          <w:sz w:val="28"/>
          <w:szCs w:val="28"/>
        </w:rPr>
      </w:pPr>
    </w:p>
    <w:p w14:paraId="18086B76" w14:textId="160F46F7" w:rsidR="00990E88" w:rsidRDefault="00990E88" w:rsidP="00894C55">
      <w:pPr>
        <w:spacing w:after="0" w:line="240" w:lineRule="auto"/>
        <w:rPr>
          <w:rFonts w:ascii="Times New Roman" w:hAnsi="Times New Roman" w:cs="Times New Roman"/>
          <w:noProof/>
          <w:sz w:val="28"/>
          <w:szCs w:val="28"/>
        </w:rPr>
      </w:pPr>
    </w:p>
    <w:p w14:paraId="3255D8C5" w14:textId="77777777" w:rsidR="00990E88" w:rsidRPr="00976E76" w:rsidRDefault="00990E88" w:rsidP="00990E88">
      <w:pPr>
        <w:spacing w:after="0" w:line="240" w:lineRule="auto"/>
        <w:jc w:val="both"/>
        <w:rPr>
          <w:rFonts w:ascii="Times New Roman" w:eastAsia="Times New Roman" w:hAnsi="Times New Roman"/>
          <w:sz w:val="24"/>
          <w:szCs w:val="24"/>
        </w:rPr>
      </w:pPr>
      <w:r w:rsidRPr="00976E76">
        <w:rPr>
          <w:rFonts w:ascii="Times New Roman" w:eastAsia="Times New Roman" w:hAnsi="Times New Roman"/>
          <w:sz w:val="24"/>
          <w:szCs w:val="24"/>
        </w:rPr>
        <w:t>Iesniedzējs:</w:t>
      </w:r>
    </w:p>
    <w:p w14:paraId="2269C187" w14:textId="77777777" w:rsidR="00990E88" w:rsidRPr="00976E76" w:rsidRDefault="00990E88" w:rsidP="00990E88">
      <w:pPr>
        <w:tabs>
          <w:tab w:val="right" w:pos="9074"/>
        </w:tabs>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Ārlietu ministrs</w:t>
      </w:r>
      <w:r>
        <w:rPr>
          <w:rFonts w:ascii="Times New Roman" w:eastAsia="Times New Roman" w:hAnsi="Times New Roman"/>
          <w:sz w:val="24"/>
          <w:szCs w:val="24"/>
          <w:lang w:eastAsia="lv-LV"/>
        </w:rPr>
        <w:tab/>
        <w:t>E.Rinkēvičs</w:t>
      </w:r>
    </w:p>
    <w:p w14:paraId="4E322837" w14:textId="77777777" w:rsidR="00990E88" w:rsidRPr="00976E76" w:rsidRDefault="00990E88" w:rsidP="00990E88">
      <w:pPr>
        <w:spacing w:after="0" w:line="240" w:lineRule="auto"/>
        <w:jc w:val="both"/>
        <w:rPr>
          <w:rFonts w:ascii="Times New Roman" w:eastAsia="Times New Roman" w:hAnsi="Times New Roman"/>
          <w:sz w:val="24"/>
          <w:szCs w:val="24"/>
        </w:rPr>
      </w:pPr>
    </w:p>
    <w:p w14:paraId="753DAD74" w14:textId="77777777" w:rsidR="00990E88" w:rsidRPr="00976E76" w:rsidRDefault="00990E88" w:rsidP="00990E88">
      <w:pPr>
        <w:spacing w:after="0" w:line="240" w:lineRule="auto"/>
        <w:jc w:val="both"/>
        <w:rPr>
          <w:rFonts w:ascii="Times New Roman" w:eastAsia="Times New Roman" w:hAnsi="Times New Roman"/>
          <w:sz w:val="24"/>
          <w:szCs w:val="24"/>
        </w:rPr>
      </w:pPr>
    </w:p>
    <w:p w14:paraId="5A34356C" w14:textId="77777777" w:rsidR="00990E88" w:rsidRPr="00AF214A" w:rsidRDefault="00990E88" w:rsidP="00990E88">
      <w:pPr>
        <w:pStyle w:val="NormalWeb"/>
        <w:tabs>
          <w:tab w:val="right" w:pos="9071"/>
        </w:tabs>
        <w:spacing w:before="0" w:beforeAutospacing="0" w:after="0" w:afterAutospacing="0"/>
        <w:rPr>
          <w:rFonts w:eastAsia="Calibri"/>
          <w:color w:val="000000"/>
        </w:rPr>
      </w:pPr>
      <w:r>
        <w:rPr>
          <w:rFonts w:eastAsia="Calibri"/>
          <w:color w:val="000000"/>
        </w:rPr>
        <w:t>Vīza: Valsts sekretārs</w:t>
      </w:r>
      <w:r>
        <w:rPr>
          <w:rFonts w:eastAsia="Calibri"/>
          <w:color w:val="000000"/>
        </w:rPr>
        <w:tab/>
        <w:t>A.Pelšs</w:t>
      </w:r>
    </w:p>
    <w:p w14:paraId="1FF25ADC" w14:textId="77777777" w:rsidR="00990E88" w:rsidRPr="00AF214A" w:rsidRDefault="00990E88" w:rsidP="00990E88">
      <w:pPr>
        <w:pStyle w:val="NormalWeb"/>
        <w:spacing w:before="0" w:beforeAutospacing="0" w:after="0" w:afterAutospacing="0"/>
      </w:pPr>
    </w:p>
    <w:p w14:paraId="632234F0" w14:textId="77777777" w:rsidR="00990E88" w:rsidRPr="00C12DCA" w:rsidRDefault="00990E88" w:rsidP="00894C55">
      <w:pPr>
        <w:spacing w:after="0" w:line="240" w:lineRule="auto"/>
        <w:rPr>
          <w:rFonts w:ascii="Times New Roman" w:hAnsi="Times New Roman" w:cs="Times New Roman"/>
          <w:noProof/>
          <w:sz w:val="28"/>
          <w:szCs w:val="28"/>
        </w:rPr>
      </w:pPr>
    </w:p>
    <w:sectPr w:rsidR="00990E88" w:rsidRPr="00C12DCA" w:rsidSect="009A2654">
      <w:headerReference w:type="default" r:id="rId8"/>
      <w:footerReference w:type="default" r:id="rId9"/>
      <w:footerReference w:type="first" r:id="rId10"/>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B1AF4" w14:textId="77777777" w:rsidR="00657737" w:rsidRDefault="00657737" w:rsidP="00894C55">
      <w:pPr>
        <w:spacing w:after="0" w:line="240" w:lineRule="auto"/>
      </w:pPr>
      <w:r>
        <w:separator/>
      </w:r>
    </w:p>
  </w:endnote>
  <w:endnote w:type="continuationSeparator" w:id="0">
    <w:p w14:paraId="7FBF6D88" w14:textId="77777777" w:rsidR="00657737" w:rsidRDefault="00657737"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3EEA3" w14:textId="6E48CA43" w:rsidR="00B14D45" w:rsidRPr="00894C55" w:rsidRDefault="00B14D45">
    <w:pPr>
      <w:pStyle w:val="Footer"/>
      <w:rPr>
        <w:rFonts w:ascii="Times New Roman" w:hAnsi="Times New Roman" w:cs="Times New Roman"/>
        <w:sz w:val="20"/>
        <w:szCs w:val="20"/>
      </w:rPr>
    </w:pPr>
    <w:r>
      <w:rPr>
        <w:rFonts w:ascii="Times New Roman" w:hAnsi="Times New Roman" w:cs="Times New Roman"/>
        <w:sz w:val="20"/>
        <w:szCs w:val="20"/>
      </w:rPr>
      <w:t>MKanot_010821_groz237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0AD9" w14:textId="77777777" w:rsidR="00B14D45" w:rsidRPr="009A2654" w:rsidRDefault="00B14D45">
    <w:pPr>
      <w:pStyle w:val="Footer"/>
      <w:rPr>
        <w:rFonts w:ascii="Times New Roman" w:hAnsi="Times New Roman" w:cs="Times New Roman"/>
        <w:sz w:val="20"/>
        <w:szCs w:val="20"/>
      </w:rPr>
    </w:pPr>
    <w:r>
      <w:rPr>
        <w:rFonts w:ascii="Times New Roman" w:hAnsi="Times New Roman" w:cs="Times New Roman"/>
        <w:sz w:val="20"/>
        <w:szCs w:val="20"/>
      </w:rPr>
      <w:t>MKanot_010916_nosaukums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F185A" w14:textId="77777777" w:rsidR="00657737" w:rsidRDefault="00657737" w:rsidP="00894C55">
      <w:pPr>
        <w:spacing w:after="0" w:line="240" w:lineRule="auto"/>
      </w:pPr>
      <w:r>
        <w:separator/>
      </w:r>
    </w:p>
  </w:footnote>
  <w:footnote w:type="continuationSeparator" w:id="0">
    <w:p w14:paraId="3CC3BD43" w14:textId="77777777" w:rsidR="00657737" w:rsidRDefault="00657737"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A6CAB8B" w14:textId="77777777" w:rsidR="00B14D45" w:rsidRPr="00C25B49" w:rsidRDefault="00B14D45">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C47"/>
    <w:multiLevelType w:val="hybridMultilevel"/>
    <w:tmpl w:val="AE403B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252400"/>
    <w:multiLevelType w:val="hybridMultilevel"/>
    <w:tmpl w:val="83B66A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26F5A"/>
    <w:rsid w:val="0004761A"/>
    <w:rsid w:val="00062448"/>
    <w:rsid w:val="00086785"/>
    <w:rsid w:val="000D1538"/>
    <w:rsid w:val="000E738B"/>
    <w:rsid w:val="0010074B"/>
    <w:rsid w:val="001178A4"/>
    <w:rsid w:val="00133A76"/>
    <w:rsid w:val="001A222A"/>
    <w:rsid w:val="001D49C0"/>
    <w:rsid w:val="001E1C52"/>
    <w:rsid w:val="0020780B"/>
    <w:rsid w:val="00210FE4"/>
    <w:rsid w:val="00232B4B"/>
    <w:rsid w:val="00243426"/>
    <w:rsid w:val="002505F0"/>
    <w:rsid w:val="00250E5A"/>
    <w:rsid w:val="0025138A"/>
    <w:rsid w:val="00252D8D"/>
    <w:rsid w:val="00283742"/>
    <w:rsid w:val="00286BF5"/>
    <w:rsid w:val="00295525"/>
    <w:rsid w:val="002A03A0"/>
    <w:rsid w:val="002B003F"/>
    <w:rsid w:val="002D213D"/>
    <w:rsid w:val="002E1C05"/>
    <w:rsid w:val="002E2831"/>
    <w:rsid w:val="002E7BCA"/>
    <w:rsid w:val="00300EE5"/>
    <w:rsid w:val="0031386A"/>
    <w:rsid w:val="0032009B"/>
    <w:rsid w:val="003267F9"/>
    <w:rsid w:val="003372E4"/>
    <w:rsid w:val="0037078C"/>
    <w:rsid w:val="0037689A"/>
    <w:rsid w:val="003B0BF9"/>
    <w:rsid w:val="003B558F"/>
    <w:rsid w:val="003C0172"/>
    <w:rsid w:val="003C4919"/>
    <w:rsid w:val="003E0791"/>
    <w:rsid w:val="003E6A03"/>
    <w:rsid w:val="003F28AC"/>
    <w:rsid w:val="0044071D"/>
    <w:rsid w:val="00444DB5"/>
    <w:rsid w:val="004454FE"/>
    <w:rsid w:val="00456E40"/>
    <w:rsid w:val="004632EF"/>
    <w:rsid w:val="00471F27"/>
    <w:rsid w:val="004857C6"/>
    <w:rsid w:val="00492DF8"/>
    <w:rsid w:val="004B314A"/>
    <w:rsid w:val="004C2E2F"/>
    <w:rsid w:val="004C508C"/>
    <w:rsid w:val="0050178F"/>
    <w:rsid w:val="00507264"/>
    <w:rsid w:val="00510874"/>
    <w:rsid w:val="00517EE4"/>
    <w:rsid w:val="00523316"/>
    <w:rsid w:val="00554E1C"/>
    <w:rsid w:val="005913EB"/>
    <w:rsid w:val="005953A9"/>
    <w:rsid w:val="005A2B53"/>
    <w:rsid w:val="005C470C"/>
    <w:rsid w:val="005C5507"/>
    <w:rsid w:val="005D7180"/>
    <w:rsid w:val="005E3DA0"/>
    <w:rsid w:val="005F2E9C"/>
    <w:rsid w:val="006048C6"/>
    <w:rsid w:val="00607FE0"/>
    <w:rsid w:val="00627F42"/>
    <w:rsid w:val="00654E68"/>
    <w:rsid w:val="00655F2C"/>
    <w:rsid w:val="00656CD0"/>
    <w:rsid w:val="00657737"/>
    <w:rsid w:val="00664F9E"/>
    <w:rsid w:val="006E1081"/>
    <w:rsid w:val="00720585"/>
    <w:rsid w:val="00730481"/>
    <w:rsid w:val="00737FB5"/>
    <w:rsid w:val="00771E6F"/>
    <w:rsid w:val="00773AF6"/>
    <w:rsid w:val="00774C38"/>
    <w:rsid w:val="007816A0"/>
    <w:rsid w:val="00795F71"/>
    <w:rsid w:val="007C6629"/>
    <w:rsid w:val="007E23B5"/>
    <w:rsid w:val="007E5F7A"/>
    <w:rsid w:val="007E73AB"/>
    <w:rsid w:val="007F56B2"/>
    <w:rsid w:val="00811687"/>
    <w:rsid w:val="00816C11"/>
    <w:rsid w:val="00847835"/>
    <w:rsid w:val="0085677D"/>
    <w:rsid w:val="00875704"/>
    <w:rsid w:val="00880C88"/>
    <w:rsid w:val="00882ECA"/>
    <w:rsid w:val="00894C55"/>
    <w:rsid w:val="008D6E22"/>
    <w:rsid w:val="008D7E89"/>
    <w:rsid w:val="008F7F37"/>
    <w:rsid w:val="00906BF5"/>
    <w:rsid w:val="00910EA1"/>
    <w:rsid w:val="0091455A"/>
    <w:rsid w:val="009147E9"/>
    <w:rsid w:val="009237ED"/>
    <w:rsid w:val="00940CF8"/>
    <w:rsid w:val="00946C9F"/>
    <w:rsid w:val="00955F32"/>
    <w:rsid w:val="00970C4F"/>
    <w:rsid w:val="00990E88"/>
    <w:rsid w:val="00993E4E"/>
    <w:rsid w:val="009A2654"/>
    <w:rsid w:val="009B2DE1"/>
    <w:rsid w:val="009F76F0"/>
    <w:rsid w:val="00A10FC3"/>
    <w:rsid w:val="00A6073E"/>
    <w:rsid w:val="00A64EE7"/>
    <w:rsid w:val="00A71043"/>
    <w:rsid w:val="00A7485A"/>
    <w:rsid w:val="00A84735"/>
    <w:rsid w:val="00AD7B81"/>
    <w:rsid w:val="00AE3001"/>
    <w:rsid w:val="00AE41B8"/>
    <w:rsid w:val="00AE5567"/>
    <w:rsid w:val="00AF1239"/>
    <w:rsid w:val="00AF6920"/>
    <w:rsid w:val="00B14D45"/>
    <w:rsid w:val="00B16480"/>
    <w:rsid w:val="00B2165C"/>
    <w:rsid w:val="00B272A7"/>
    <w:rsid w:val="00B60600"/>
    <w:rsid w:val="00B849A5"/>
    <w:rsid w:val="00BA20AA"/>
    <w:rsid w:val="00BA79A7"/>
    <w:rsid w:val="00BD4425"/>
    <w:rsid w:val="00BF1387"/>
    <w:rsid w:val="00C12DCA"/>
    <w:rsid w:val="00C25B49"/>
    <w:rsid w:val="00C526C6"/>
    <w:rsid w:val="00C67B2B"/>
    <w:rsid w:val="00C969BD"/>
    <w:rsid w:val="00CB6F6A"/>
    <w:rsid w:val="00CC0D2D"/>
    <w:rsid w:val="00CD35F4"/>
    <w:rsid w:val="00CE5657"/>
    <w:rsid w:val="00CF16EE"/>
    <w:rsid w:val="00CF2A22"/>
    <w:rsid w:val="00D133F8"/>
    <w:rsid w:val="00D14A3E"/>
    <w:rsid w:val="00D15B84"/>
    <w:rsid w:val="00D3193A"/>
    <w:rsid w:val="00D37F79"/>
    <w:rsid w:val="00D45945"/>
    <w:rsid w:val="00D471FA"/>
    <w:rsid w:val="00D4784E"/>
    <w:rsid w:val="00D81333"/>
    <w:rsid w:val="00D81DC0"/>
    <w:rsid w:val="00D85744"/>
    <w:rsid w:val="00D86FE1"/>
    <w:rsid w:val="00DA094C"/>
    <w:rsid w:val="00DE5936"/>
    <w:rsid w:val="00E16369"/>
    <w:rsid w:val="00E204EF"/>
    <w:rsid w:val="00E35D40"/>
    <w:rsid w:val="00E3716B"/>
    <w:rsid w:val="00E51D09"/>
    <w:rsid w:val="00E5323B"/>
    <w:rsid w:val="00E55BA9"/>
    <w:rsid w:val="00E56A41"/>
    <w:rsid w:val="00E8204A"/>
    <w:rsid w:val="00E86D11"/>
    <w:rsid w:val="00E8749E"/>
    <w:rsid w:val="00E90C01"/>
    <w:rsid w:val="00EA0219"/>
    <w:rsid w:val="00EA486E"/>
    <w:rsid w:val="00F150B0"/>
    <w:rsid w:val="00F556CA"/>
    <w:rsid w:val="00F57B0C"/>
    <w:rsid w:val="00F97DC6"/>
    <w:rsid w:val="00FB1633"/>
    <w:rsid w:val="00FC1202"/>
    <w:rsid w:val="00FE7876"/>
    <w:rsid w:val="00FF3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E56B6"/>
  <w15:docId w15:val="{D0E2FF36-98AC-4DBF-B08E-FE6717370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D3193A"/>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styleId="UnresolvedMention">
    <w:name w:val="Unresolved Mention"/>
    <w:basedOn w:val="DefaultParagraphFont"/>
    <w:uiPriority w:val="99"/>
    <w:semiHidden/>
    <w:unhideWhenUsed/>
    <w:rsid w:val="00A71043"/>
    <w:rPr>
      <w:color w:val="605E5C"/>
      <w:shd w:val="clear" w:color="auto" w:fill="E1DFDD"/>
    </w:rPr>
  </w:style>
  <w:style w:type="character" w:styleId="CommentReference">
    <w:name w:val="annotation reference"/>
    <w:basedOn w:val="DefaultParagraphFont"/>
    <w:uiPriority w:val="99"/>
    <w:semiHidden/>
    <w:unhideWhenUsed/>
    <w:rsid w:val="003E6A03"/>
    <w:rPr>
      <w:sz w:val="16"/>
      <w:szCs w:val="16"/>
    </w:rPr>
  </w:style>
  <w:style w:type="paragraph" w:styleId="CommentText">
    <w:name w:val="annotation text"/>
    <w:basedOn w:val="Normal"/>
    <w:link w:val="CommentTextChar"/>
    <w:uiPriority w:val="99"/>
    <w:semiHidden/>
    <w:unhideWhenUsed/>
    <w:rsid w:val="003E6A03"/>
    <w:pPr>
      <w:spacing w:line="240" w:lineRule="auto"/>
    </w:pPr>
    <w:rPr>
      <w:sz w:val="20"/>
      <w:szCs w:val="20"/>
    </w:rPr>
  </w:style>
  <w:style w:type="character" w:customStyle="1" w:styleId="CommentTextChar">
    <w:name w:val="Comment Text Char"/>
    <w:basedOn w:val="DefaultParagraphFont"/>
    <w:link w:val="CommentText"/>
    <w:uiPriority w:val="99"/>
    <w:semiHidden/>
    <w:rsid w:val="003E6A03"/>
    <w:rPr>
      <w:sz w:val="20"/>
      <w:szCs w:val="20"/>
    </w:rPr>
  </w:style>
  <w:style w:type="paragraph" w:styleId="CommentSubject">
    <w:name w:val="annotation subject"/>
    <w:basedOn w:val="CommentText"/>
    <w:next w:val="CommentText"/>
    <w:link w:val="CommentSubjectChar"/>
    <w:uiPriority w:val="99"/>
    <w:semiHidden/>
    <w:unhideWhenUsed/>
    <w:rsid w:val="003E6A03"/>
    <w:rPr>
      <w:b/>
      <w:bCs/>
    </w:rPr>
  </w:style>
  <w:style w:type="character" w:customStyle="1" w:styleId="CommentSubjectChar">
    <w:name w:val="Comment Subject Char"/>
    <w:basedOn w:val="CommentTextChar"/>
    <w:link w:val="CommentSubject"/>
    <w:uiPriority w:val="99"/>
    <w:semiHidden/>
    <w:rsid w:val="003E6A03"/>
    <w:rPr>
      <w:b/>
      <w:bCs/>
      <w:sz w:val="20"/>
      <w:szCs w:val="20"/>
    </w:rPr>
  </w:style>
  <w:style w:type="character" w:customStyle="1" w:styleId="Heading3Char">
    <w:name w:val="Heading 3 Char"/>
    <w:basedOn w:val="DefaultParagraphFont"/>
    <w:link w:val="Heading3"/>
    <w:uiPriority w:val="9"/>
    <w:rsid w:val="00D3193A"/>
    <w:rPr>
      <w:rFonts w:ascii="Times New Roman" w:eastAsia="Times New Roman" w:hAnsi="Times New Roman" w:cs="Times New Roman"/>
      <w:b/>
      <w:bCs/>
      <w:sz w:val="27"/>
      <w:szCs w:val="27"/>
      <w:lang w:eastAsia="lv-LV"/>
    </w:rPr>
  </w:style>
  <w:style w:type="paragraph" w:customStyle="1" w:styleId="Default">
    <w:name w:val="Default"/>
    <w:rsid w:val="00811687"/>
    <w:pPr>
      <w:autoSpaceDE w:val="0"/>
      <w:autoSpaceDN w:val="0"/>
      <w:adjustRightInd w:val="0"/>
      <w:spacing w:after="0" w:line="240" w:lineRule="auto"/>
    </w:pPr>
    <w:rPr>
      <w:rFonts w:ascii="EUAlbertina" w:hAnsi="EUAlbertina" w:cs="EUAlbertina"/>
      <w:color w:val="000000"/>
      <w:sz w:val="24"/>
      <w:szCs w:val="24"/>
    </w:rPr>
  </w:style>
  <w:style w:type="paragraph" w:styleId="ListParagraph">
    <w:name w:val="List Paragraph"/>
    <w:basedOn w:val="Normal"/>
    <w:uiPriority w:val="34"/>
    <w:qFormat/>
    <w:rsid w:val="005A2B53"/>
    <w:pPr>
      <w:ind w:left="720"/>
      <w:contextualSpacing/>
    </w:pPr>
  </w:style>
  <w:style w:type="paragraph" w:styleId="NormalWeb">
    <w:name w:val="Normal (Web)"/>
    <w:basedOn w:val="Normal"/>
    <w:link w:val="NormalWebChar"/>
    <w:uiPriority w:val="99"/>
    <w:rsid w:val="00990E8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WebChar">
    <w:name w:val="Normal (Web) Char"/>
    <w:link w:val="NormalWeb"/>
    <w:uiPriority w:val="99"/>
    <w:rsid w:val="00990E88"/>
    <w:rPr>
      <w:rFonts w:ascii="Times New Roman" w:eastAsia="Times New Roman" w:hAnsi="Times New Roman" w:cs="Times New Roman"/>
      <w:sz w:val="24"/>
      <w:szCs w:val="24"/>
      <w:lang w:eastAsia="lv-LV"/>
    </w:rPr>
  </w:style>
  <w:style w:type="paragraph" w:styleId="EndnoteText">
    <w:name w:val="endnote text"/>
    <w:basedOn w:val="Normal"/>
    <w:link w:val="EndnoteTextChar"/>
    <w:uiPriority w:val="99"/>
    <w:semiHidden/>
    <w:unhideWhenUsed/>
    <w:rsid w:val="00CB6F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B6F6A"/>
    <w:rPr>
      <w:sz w:val="20"/>
      <w:szCs w:val="20"/>
    </w:rPr>
  </w:style>
  <w:style w:type="character" w:styleId="EndnoteReference">
    <w:name w:val="endnote reference"/>
    <w:basedOn w:val="DefaultParagraphFont"/>
    <w:uiPriority w:val="99"/>
    <w:semiHidden/>
    <w:unhideWhenUsed/>
    <w:rsid w:val="00CB6F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812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408310997">
      <w:bodyDiv w:val="1"/>
      <w:marLeft w:val="0"/>
      <w:marRight w:val="0"/>
      <w:marTop w:val="0"/>
      <w:marBottom w:val="0"/>
      <w:divBdr>
        <w:top w:val="none" w:sz="0" w:space="0" w:color="auto"/>
        <w:left w:val="none" w:sz="0" w:space="0" w:color="auto"/>
        <w:bottom w:val="none" w:sz="0" w:space="0" w:color="auto"/>
        <w:right w:val="none" w:sz="0" w:space="0" w:color="auto"/>
      </w:divBdr>
    </w:div>
    <w:div w:id="514271746">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18289-8556-4559-BFA5-51A773BF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7158</Words>
  <Characters>4081</Characters>
  <Application>Microsoft Office Word</Application>
  <DocSecurity>0</DocSecurity>
  <Lines>34</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Tiesību akta nosaukums</vt:lpstr>
      <vt:lpstr>Tiesību akta nosaukums</vt:lpstr>
    </vt:vector>
  </TitlesOfParts>
  <Company>Iestādes nosaukums</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Tiesību akta nosaukums</dc:title>
  <dc:subject>Anotācija</dc:subject>
  <dc:creator>Vārds Uzvārds</dc:creator>
  <dc:description>67012345, vards.uzvards@mk.gov.lv</dc:description>
  <cp:lastModifiedBy>Arvids Zirnis</cp:lastModifiedBy>
  <cp:revision>2</cp:revision>
  <dcterms:created xsi:type="dcterms:W3CDTF">2021-08-10T12:49:00Z</dcterms:created>
  <dcterms:modified xsi:type="dcterms:W3CDTF">2021-08-10T12:49:00Z</dcterms:modified>
</cp:coreProperties>
</file>