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29C2481" w:rsidR="005C6DCE" w:rsidRPr="0080358B" w:rsidRDefault="000C44C9"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A669C"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047DEB7" w:rsidR="006938F5" w:rsidRDefault="000C44C9" w:rsidP="006718D3">
            <w:pPr>
              <w:spacing w:after="0"/>
              <w:jc w:val="left"/>
            </w:pPr>
            <w:r>
              <w:t>TAXUD.A.2.002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68728580" w:rsidR="006938F5" w:rsidRDefault="000C44C9" w:rsidP="006718D3">
            <w:pPr>
              <w:spacing w:after="0"/>
              <w:jc w:val="left"/>
            </w:pPr>
            <w:r>
              <w:t>526124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15B6105" w:rsidR="4EEB584D" w:rsidRDefault="000C44C9"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634EA3A" w:rsidR="006938F5" w:rsidRDefault="000C44C9"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B60A1B1" w:rsidR="3C2D33B5" w:rsidRDefault="000C44C9" w:rsidP="14270372">
            <w:pPr>
              <w:spacing w:after="0"/>
              <w:jc w:val="left"/>
            </w:pPr>
            <w:r>
              <w:t>Brussels</w:t>
            </w:r>
          </w:p>
          <w:p w14:paraId="6B7C1AA9" w14:textId="1651C49D" w:rsidR="3C2D33B5" w:rsidRDefault="000C44C9" w:rsidP="14270372">
            <w:pPr>
              <w:spacing w:after="0"/>
              <w:jc w:val="left"/>
            </w:pPr>
            <w:r>
              <w:t>Bruxelles</w:t>
            </w:r>
          </w:p>
          <w:p w14:paraId="5C918E8F" w14:textId="76C11549" w:rsidR="3C2D33B5" w:rsidRDefault="000C44C9"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8805B9E" w:rsidR="006938F5" w:rsidRDefault="000C44C9" w:rsidP="006718D3">
            <w:pPr>
              <w:spacing w:after="0"/>
              <w:jc w:val="left"/>
            </w:pPr>
            <w:r>
              <w:t>With allowances</w:t>
            </w:r>
          </w:p>
          <w:p w14:paraId="02E31856" w14:textId="7575994C" w:rsidR="006938F5" w:rsidRDefault="000C44C9" w:rsidP="006718D3">
            <w:pPr>
              <w:spacing w:after="0"/>
              <w:jc w:val="left"/>
            </w:pPr>
            <w:r>
              <w:t>Avec indemnités</w:t>
            </w:r>
          </w:p>
          <w:p w14:paraId="720FD450" w14:textId="44FE2A22" w:rsidR="006938F5" w:rsidRDefault="000C44C9"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322CFF8" w:rsidR="006938F5" w:rsidRDefault="000C44C9" w:rsidP="006718D3">
            <w:pPr>
              <w:spacing w:after="0"/>
              <w:jc w:val="left"/>
            </w:pPr>
            <w:r>
              <w:t>Member States</w:t>
            </w:r>
          </w:p>
          <w:p w14:paraId="2A7DF233" w14:textId="411EAD16" w:rsidR="006938F5" w:rsidRDefault="000C44C9" w:rsidP="006718D3">
            <w:pPr>
              <w:spacing w:after="0"/>
              <w:jc w:val="left"/>
            </w:pPr>
            <w:r>
              <w:t>États membres</w:t>
            </w:r>
          </w:p>
          <w:p w14:paraId="13C75E2E" w14:textId="2D6B792B" w:rsidR="006938F5" w:rsidRDefault="000C44C9"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C9AF98F" w:rsidR="006938F5" w:rsidRDefault="000C44C9"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DB02FDA" w:rsidR="00A95A44" w:rsidRPr="00E61551" w:rsidRDefault="000C44C9"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01D9B31" w14:textId="77777777" w:rsidR="000C44C9" w:rsidRDefault="000C44C9" w:rsidP="003C1977">
      <w:pPr>
        <w:spacing w:after="0"/>
      </w:pPr>
      <w:r>
        <w:t xml:space="preserve">Directorate General for Taxation &amp; Customs Union’s (DG TAXUD) mission is to promote fair and sustainable policies that generate revenue for the EU and its Member States and ensure that EU citizens and businesses benefit from global trade and a safe and secure Single Market protected at its borders. </w:t>
      </w:r>
    </w:p>
    <w:p w14:paraId="70D04106" w14:textId="77777777" w:rsidR="000C44C9" w:rsidRDefault="000C44C9" w:rsidP="003C1977">
      <w:pPr>
        <w:spacing w:after="0"/>
      </w:pPr>
      <w:r>
        <w:t>Directorate A is in charge of the EU Customs Union and customs policy, including among others, the Customs Union governance and customs policy making, managing EU international relations, primarily in customs. The Directorate staff is friendly and dynamic and is organised into 6 units including a total of around 170 staff.</w:t>
      </w:r>
    </w:p>
    <w:p w14:paraId="50F5AFD9" w14:textId="77777777" w:rsidR="000C44C9" w:rsidRDefault="000C44C9" w:rsidP="003C1977">
      <w:pPr>
        <w:spacing w:after="0"/>
      </w:pPr>
      <w:r>
        <w:t xml:space="preserve">Within the Directorate, Unit A.2’s (‘Customs legislation’) mission is to contribute to the development and management of the Customs Union, by: </w:t>
      </w:r>
    </w:p>
    <w:p w14:paraId="3BF116AC" w14:textId="77777777" w:rsidR="000C44C9" w:rsidRDefault="000C44C9" w:rsidP="003C1977">
      <w:pPr>
        <w:spacing w:after="0"/>
      </w:pPr>
      <w:r>
        <w:t xml:space="preserve">• ensuring overall coordination of the customs legislation of the European Union, as laid down in its Customs Code, and of its evolution to respond to new provisions and challenges, </w:t>
      </w:r>
    </w:p>
    <w:p w14:paraId="71D7DD3A" w14:textId="77777777" w:rsidR="000C44C9" w:rsidRDefault="000C44C9" w:rsidP="003C1977">
      <w:pPr>
        <w:spacing w:after="0"/>
      </w:pPr>
      <w:r>
        <w:t xml:space="preserve">• ensuring the uniform application of the customs legislation, by analysing the implementation and practice at the level of Member States and launching infringement action as appropriate. </w:t>
      </w:r>
    </w:p>
    <w:p w14:paraId="6BB341B7" w14:textId="77777777" w:rsidR="000C44C9" w:rsidRDefault="000C44C9" w:rsidP="003C1977">
      <w:pPr>
        <w:spacing w:after="0"/>
      </w:pPr>
      <w:r>
        <w:t>• dealing with the special procedures and import and export formalities in the customs field, as well as with legal and customs related questions on the formulation and application of EU sanctions.</w:t>
      </w:r>
    </w:p>
    <w:p w14:paraId="01BDB481" w14:textId="77777777" w:rsidR="000C44C9" w:rsidRDefault="000C44C9" w:rsidP="003C1977">
      <w:pPr>
        <w:spacing w:after="0"/>
      </w:pPr>
      <w:r>
        <w:t>The creation of the Customs Authority is affecting several activities of DG TAXUD including the transfer of resources, be it regarding risk management, data and IT, or training. While Unit A2 proper will not be concerned by those transfers, the work of the unit has changed in view of the Customs Authority and the Data Hub, as A2 is the focal point for the legal work on the design, rules, and Commission relationship with both. Besides, A2 is involved in the work related to the EU enlargement process.</w:t>
      </w:r>
    </w:p>
    <w:p w14:paraId="2444BC8A" w14:textId="3F1773AE"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A0CE013" w14:textId="77777777" w:rsidR="000C44C9" w:rsidRDefault="000C44C9" w:rsidP="003C1977">
      <w:pPr>
        <w:spacing w:after="0"/>
      </w:pPr>
      <w:r>
        <w:t xml:space="preserve">We propose an interesting and challenging post which will allow the successful candidate to work in a team on a variety of legal questions in the field of customs legislation. </w:t>
      </w:r>
    </w:p>
    <w:p w14:paraId="5D1C997E" w14:textId="77777777" w:rsidR="000C44C9" w:rsidRDefault="000C44C9" w:rsidP="003C1977">
      <w:pPr>
        <w:spacing w:after="0"/>
      </w:pPr>
      <w:r>
        <w:t xml:space="preserve">The successful candidate will provide legal analysis on existing and future customs legislation, including for special procedures and export/import formalities. Coordination with other units within TAXUD and other Commission services, such as the SG, LS, DG BUDG and DG TRADE is also part of the tasks. The unit is in regular contacts with national customs authorities and experts to ensure coherence. </w:t>
      </w:r>
    </w:p>
    <w:p w14:paraId="4227B0C1" w14:textId="77777777" w:rsidR="000C44C9" w:rsidRDefault="000C44C9" w:rsidP="003C1977">
      <w:pPr>
        <w:spacing w:after="0"/>
      </w:pPr>
      <w:r>
        <w:t xml:space="preserve">The successful candidate could, among other tasks, contribute to the drafting of legal acts, Commission working documents and Notes, as well as answers to questions of interpretation of customs legislation from different stakeholders. </w:t>
      </w:r>
    </w:p>
    <w:p w14:paraId="4C82FE5E" w14:textId="77777777" w:rsidR="000C44C9" w:rsidRDefault="000C44C9" w:rsidP="003C1977">
      <w:pPr>
        <w:spacing w:after="0"/>
      </w:pPr>
      <w:r>
        <w:t xml:space="preserve">The successful candidate may also be called to participate and make presentations of draft Commission decisions and non-papers in the Customs Code Committee (Sections: Import </w:t>
      </w:r>
      <w:r>
        <w:lastRenderedPageBreak/>
        <w:t>and Export Formalities (FOR) and Special procedures other than transit (CCC-SPE)) and the Customs Reform Expert Group (CREG).</w:t>
      </w:r>
    </w:p>
    <w:p w14:paraId="4FA38409" w14:textId="38C3D9B0"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68046114" w:rsidR="00A95A44" w:rsidRDefault="000C44C9" w:rsidP="00527473">
      <w:pPr>
        <w:spacing w:after="0"/>
        <w:jc w:val="left"/>
      </w:pPr>
      <w:r>
        <w:t>The successful candidate should have a legal background. Good knowledge of the customs legislation is required. In addition, the successful candidate should be a dynamic and flexible person, with a keen sense of team spirit and focused on results. The successful candidate should also have good analytical, drafting and communication skills. Good knowledge of English is necessary, including in terms of drafting skills; knowledge of further Union languages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17F8A5E" w:rsidR="0017274D" w:rsidRPr="008250D4" w:rsidRDefault="000C44C9"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743C7DB" w14:textId="77777777" w:rsidR="000C44C9" w:rsidRDefault="000C44C9" w:rsidP="00527473">
      <w:pPr>
        <w:spacing w:after="0"/>
        <w:rPr>
          <w:lang w:val="de-DE"/>
        </w:rPr>
      </w:pPr>
      <w:r>
        <w:rPr>
          <w:lang w:val="de-DE"/>
        </w:rPr>
        <w:t>La direction générale des douanes et de la fiscalité (DG TAXUD) a pour mission de</w:t>
      </w:r>
    </w:p>
    <w:p w14:paraId="05A561DB" w14:textId="77777777" w:rsidR="000C44C9" w:rsidRDefault="000C44C9" w:rsidP="00527473">
      <w:pPr>
        <w:spacing w:after="0"/>
        <w:rPr>
          <w:lang w:val="de-DE"/>
        </w:rPr>
      </w:pPr>
      <w:r>
        <w:rPr>
          <w:lang w:val="de-DE"/>
        </w:rPr>
        <w:t>promouvoir des politiques qui génèrent des recettes pour l’UE et ses États membres de</w:t>
      </w:r>
    </w:p>
    <w:p w14:paraId="366AFAA2" w14:textId="77777777" w:rsidR="000C44C9" w:rsidRDefault="000C44C9" w:rsidP="00527473">
      <w:pPr>
        <w:spacing w:after="0"/>
        <w:rPr>
          <w:lang w:val="de-DE"/>
        </w:rPr>
      </w:pPr>
      <w:r>
        <w:rPr>
          <w:lang w:val="de-DE"/>
        </w:rPr>
        <w:t>manière équitable et durable. Elle contribue à ce que les citoyens et les entreprises de l’UE</w:t>
      </w:r>
    </w:p>
    <w:p w14:paraId="31BB4717" w14:textId="77777777" w:rsidR="000C44C9" w:rsidRDefault="000C44C9" w:rsidP="00527473">
      <w:pPr>
        <w:spacing w:after="0"/>
        <w:rPr>
          <w:lang w:val="de-DE"/>
        </w:rPr>
      </w:pPr>
      <w:r>
        <w:rPr>
          <w:lang w:val="de-DE"/>
        </w:rPr>
        <w:t>tirent parti du commerce mondial et d’un marché unique sûr et sécurisé, dont les frontières</w:t>
      </w:r>
    </w:p>
    <w:p w14:paraId="22B256DE" w14:textId="77777777" w:rsidR="000C44C9" w:rsidRDefault="000C44C9" w:rsidP="00527473">
      <w:pPr>
        <w:spacing w:after="0"/>
        <w:rPr>
          <w:lang w:val="de-DE"/>
        </w:rPr>
      </w:pPr>
      <w:r>
        <w:rPr>
          <w:lang w:val="de-DE"/>
        </w:rPr>
        <w:t>sont protégées.</w:t>
      </w:r>
    </w:p>
    <w:p w14:paraId="5EFB7C97" w14:textId="77777777" w:rsidR="000C44C9" w:rsidRDefault="000C44C9" w:rsidP="00527473">
      <w:pPr>
        <w:spacing w:after="0"/>
        <w:rPr>
          <w:lang w:val="de-DE"/>
        </w:rPr>
      </w:pPr>
      <w:r>
        <w:rPr>
          <w:lang w:val="de-DE"/>
        </w:rPr>
        <w:t>2</w:t>
      </w:r>
    </w:p>
    <w:p w14:paraId="7D832832" w14:textId="77777777" w:rsidR="000C44C9" w:rsidRDefault="000C44C9" w:rsidP="00527473">
      <w:pPr>
        <w:spacing w:after="0"/>
        <w:rPr>
          <w:lang w:val="de-DE"/>
        </w:rPr>
      </w:pPr>
      <w:r>
        <w:rPr>
          <w:lang w:val="de-DE"/>
        </w:rPr>
        <w:t>La direction A (Douanes) est chargée de l’union douanière et de la politique douanière de</w:t>
      </w:r>
    </w:p>
    <w:p w14:paraId="0475837B" w14:textId="77777777" w:rsidR="000C44C9" w:rsidRDefault="000C44C9" w:rsidP="00527473">
      <w:pPr>
        <w:spacing w:after="0"/>
        <w:rPr>
          <w:lang w:val="de-DE"/>
        </w:rPr>
      </w:pPr>
      <w:r>
        <w:rPr>
          <w:lang w:val="de-DE"/>
        </w:rPr>
        <w:t>l’UE, y compris des relations internationales de l’UE. Elle soutient le processus</w:t>
      </w:r>
    </w:p>
    <w:p w14:paraId="157FD384" w14:textId="77777777" w:rsidR="000C44C9" w:rsidRDefault="000C44C9" w:rsidP="00527473">
      <w:pPr>
        <w:spacing w:after="0"/>
        <w:rPr>
          <w:lang w:val="de-DE"/>
        </w:rPr>
      </w:pPr>
      <w:r>
        <w:rPr>
          <w:lang w:val="de-DE"/>
        </w:rPr>
        <w:t>d’élargissement et l’élaboration des politiques et de la législation douanières relatives aux</w:t>
      </w:r>
    </w:p>
    <w:p w14:paraId="755B271D" w14:textId="77777777" w:rsidR="000C44C9" w:rsidRDefault="000C44C9" w:rsidP="00527473">
      <w:pPr>
        <w:spacing w:after="0"/>
        <w:rPr>
          <w:lang w:val="de-DE"/>
        </w:rPr>
      </w:pPr>
      <w:r>
        <w:rPr>
          <w:lang w:val="de-DE"/>
        </w:rPr>
        <w:t>règles d’origine des marchandises et à la valeur en douane. La direction est organisée en</w:t>
      </w:r>
    </w:p>
    <w:p w14:paraId="1712E9DA" w14:textId="77777777" w:rsidR="000C44C9" w:rsidRDefault="000C44C9" w:rsidP="00527473">
      <w:pPr>
        <w:spacing w:after="0"/>
        <w:rPr>
          <w:lang w:val="de-DE"/>
        </w:rPr>
      </w:pPr>
      <w:r>
        <w:rPr>
          <w:lang w:val="de-DE"/>
        </w:rPr>
        <w:t>six unités comptant au total environ 170 personnes. L’ambiance de travail est amicale et</w:t>
      </w:r>
    </w:p>
    <w:p w14:paraId="23A715CF" w14:textId="77777777" w:rsidR="000C44C9" w:rsidRDefault="000C44C9" w:rsidP="00527473">
      <w:pPr>
        <w:spacing w:after="0"/>
        <w:rPr>
          <w:lang w:val="de-DE"/>
        </w:rPr>
      </w:pPr>
      <w:r>
        <w:rPr>
          <w:lang w:val="de-DE"/>
        </w:rPr>
        <w:t>dynamique.</w:t>
      </w:r>
    </w:p>
    <w:p w14:paraId="006715B5" w14:textId="77777777" w:rsidR="000C44C9" w:rsidRDefault="000C44C9" w:rsidP="00527473">
      <w:pPr>
        <w:spacing w:after="0"/>
        <w:rPr>
          <w:lang w:val="de-DE"/>
        </w:rPr>
      </w:pPr>
      <w:r>
        <w:rPr>
          <w:lang w:val="de-DE"/>
        </w:rPr>
        <w:t>Au sein de la direction A, l’unité A.2 («Législation douanière») a pour mission de</w:t>
      </w:r>
    </w:p>
    <w:p w14:paraId="763EE4E6" w14:textId="77777777" w:rsidR="000C44C9" w:rsidRDefault="000C44C9" w:rsidP="00527473">
      <w:pPr>
        <w:spacing w:after="0"/>
        <w:rPr>
          <w:lang w:val="de-DE"/>
        </w:rPr>
      </w:pPr>
      <w:r>
        <w:rPr>
          <w:lang w:val="de-DE"/>
        </w:rPr>
        <w:t>contribuer au développement et à la gestion de l’union douanière, et notamment :</w:t>
      </w:r>
    </w:p>
    <w:p w14:paraId="0D32AC7A" w14:textId="77777777" w:rsidR="000C44C9" w:rsidRDefault="000C44C9" w:rsidP="00527473">
      <w:pPr>
        <w:spacing w:after="0"/>
        <w:rPr>
          <w:lang w:val="de-DE"/>
        </w:rPr>
      </w:pPr>
      <w:r>
        <w:rPr>
          <w:lang w:val="de-DE"/>
        </w:rPr>
        <w:t>• assurer la coordination générale de la législation douanière de l’Union européenne, telle</w:t>
      </w:r>
    </w:p>
    <w:p w14:paraId="28CF9AA5" w14:textId="77777777" w:rsidR="000C44C9" w:rsidRDefault="000C44C9" w:rsidP="00527473">
      <w:pPr>
        <w:spacing w:after="0"/>
        <w:rPr>
          <w:lang w:val="de-DE"/>
        </w:rPr>
      </w:pPr>
      <w:r>
        <w:rPr>
          <w:lang w:val="de-DE"/>
        </w:rPr>
        <w:t>que définie dans son code des douanes, et de son évolution pour répondre aux nouvelles</w:t>
      </w:r>
    </w:p>
    <w:p w14:paraId="3EC5B8D1" w14:textId="77777777" w:rsidR="000C44C9" w:rsidRDefault="000C44C9" w:rsidP="00527473">
      <w:pPr>
        <w:spacing w:after="0"/>
        <w:rPr>
          <w:lang w:val="de-DE"/>
        </w:rPr>
      </w:pPr>
      <w:r>
        <w:rPr>
          <w:lang w:val="de-DE"/>
        </w:rPr>
        <w:t>dispositions et aux nouveaux défis,</w:t>
      </w:r>
    </w:p>
    <w:p w14:paraId="07812EDA" w14:textId="77777777" w:rsidR="000C44C9" w:rsidRDefault="000C44C9" w:rsidP="00527473">
      <w:pPr>
        <w:spacing w:after="0"/>
        <w:rPr>
          <w:lang w:val="de-DE"/>
        </w:rPr>
      </w:pPr>
      <w:r>
        <w:rPr>
          <w:lang w:val="de-DE"/>
        </w:rPr>
        <w:t>• garantir l’application uniforme de la législation douanière, en analysant la mise en œuvre</w:t>
      </w:r>
    </w:p>
    <w:p w14:paraId="4C8B758F" w14:textId="77777777" w:rsidR="000C44C9" w:rsidRDefault="000C44C9" w:rsidP="00527473">
      <w:pPr>
        <w:spacing w:after="0"/>
        <w:rPr>
          <w:lang w:val="de-DE"/>
        </w:rPr>
      </w:pPr>
      <w:r>
        <w:rPr>
          <w:lang w:val="de-DE"/>
        </w:rPr>
        <w:t>et les pratiques au niveau des États membres et en engageant, le cas échéant, des procédures</w:t>
      </w:r>
    </w:p>
    <w:p w14:paraId="69F7144D" w14:textId="77777777" w:rsidR="000C44C9" w:rsidRDefault="000C44C9" w:rsidP="00527473">
      <w:pPr>
        <w:spacing w:after="0"/>
        <w:rPr>
          <w:lang w:val="de-DE"/>
        </w:rPr>
      </w:pPr>
      <w:r>
        <w:rPr>
          <w:lang w:val="de-DE"/>
        </w:rPr>
        <w:t>d’infraction.</w:t>
      </w:r>
    </w:p>
    <w:p w14:paraId="1E98B8E7" w14:textId="77777777" w:rsidR="000C44C9" w:rsidRDefault="000C44C9" w:rsidP="00527473">
      <w:pPr>
        <w:spacing w:after="0"/>
        <w:rPr>
          <w:lang w:val="de-DE"/>
        </w:rPr>
      </w:pPr>
      <w:r>
        <w:rPr>
          <w:lang w:val="de-DE"/>
        </w:rPr>
        <w:t>• traiter les questions relatives aux régimes particuliers et aux formalités d’importation et</w:t>
      </w:r>
    </w:p>
    <w:p w14:paraId="0FC7E891" w14:textId="77777777" w:rsidR="000C44C9" w:rsidRDefault="000C44C9" w:rsidP="00527473">
      <w:pPr>
        <w:spacing w:after="0"/>
        <w:rPr>
          <w:lang w:val="de-DE"/>
        </w:rPr>
      </w:pPr>
      <w:r>
        <w:rPr>
          <w:lang w:val="de-DE"/>
        </w:rPr>
        <w:t>d’exportation dans le domaine douanier, ainsi que les questions juridiques et douanières</w:t>
      </w:r>
    </w:p>
    <w:p w14:paraId="25792417" w14:textId="77777777" w:rsidR="000C44C9" w:rsidRDefault="000C44C9" w:rsidP="00527473">
      <w:pPr>
        <w:spacing w:after="0"/>
        <w:rPr>
          <w:lang w:val="de-DE"/>
        </w:rPr>
      </w:pPr>
      <w:r>
        <w:rPr>
          <w:lang w:val="de-DE"/>
        </w:rPr>
        <w:t>relatives à la formulation et à l’application des sanctions de l’UE.</w:t>
      </w:r>
    </w:p>
    <w:p w14:paraId="123E6F40" w14:textId="77777777" w:rsidR="000C44C9" w:rsidRDefault="000C44C9" w:rsidP="00527473">
      <w:pPr>
        <w:spacing w:after="0"/>
        <w:rPr>
          <w:lang w:val="de-DE"/>
        </w:rPr>
      </w:pPr>
      <w:r>
        <w:rPr>
          <w:lang w:val="de-DE"/>
        </w:rPr>
        <w:t>La création de l’Autorité douanière affecte plusieurs domaines d’activité de la DG</w:t>
      </w:r>
    </w:p>
    <w:p w14:paraId="7BCE74C8" w14:textId="77777777" w:rsidR="000C44C9" w:rsidRDefault="000C44C9" w:rsidP="00527473">
      <w:pPr>
        <w:spacing w:after="0"/>
        <w:rPr>
          <w:lang w:val="de-DE"/>
        </w:rPr>
      </w:pPr>
      <w:r>
        <w:rPr>
          <w:lang w:val="de-DE"/>
        </w:rPr>
        <w:t>TAXUD, notamment en ce qui concerne le transfert de ressources, qu’il s’agisse de la</w:t>
      </w:r>
    </w:p>
    <w:p w14:paraId="05E1467C" w14:textId="77777777" w:rsidR="000C44C9" w:rsidRDefault="000C44C9" w:rsidP="00527473">
      <w:pPr>
        <w:spacing w:after="0"/>
        <w:rPr>
          <w:lang w:val="de-DE"/>
        </w:rPr>
      </w:pPr>
      <w:r>
        <w:rPr>
          <w:lang w:val="de-DE"/>
        </w:rPr>
        <w:t>gestion des risques, des données et des technologies de l’information, ou de la formation.</w:t>
      </w:r>
    </w:p>
    <w:p w14:paraId="43825B6E" w14:textId="77777777" w:rsidR="000C44C9" w:rsidRDefault="000C44C9" w:rsidP="00527473">
      <w:pPr>
        <w:spacing w:after="0"/>
        <w:rPr>
          <w:lang w:val="de-DE"/>
        </w:rPr>
      </w:pPr>
      <w:r>
        <w:rPr>
          <w:lang w:val="de-DE"/>
        </w:rPr>
        <w:t>Bien que l’unité A2 proprement dite ne soit pas concernée par ces transferts de ressources,</w:t>
      </w:r>
    </w:p>
    <w:p w14:paraId="7D1C48A1" w14:textId="77777777" w:rsidR="000C44C9" w:rsidRDefault="000C44C9" w:rsidP="00527473">
      <w:pPr>
        <w:spacing w:after="0"/>
        <w:rPr>
          <w:lang w:val="de-DE"/>
        </w:rPr>
      </w:pPr>
      <w:r>
        <w:rPr>
          <w:lang w:val="de-DE"/>
        </w:rPr>
        <w:t>le travail de l’unité a évolué dans le contexte de la création de l’autorité douanière et du</w:t>
      </w:r>
    </w:p>
    <w:p w14:paraId="4D61CFD3" w14:textId="77777777" w:rsidR="000C44C9" w:rsidRDefault="000C44C9" w:rsidP="00527473">
      <w:pPr>
        <w:spacing w:after="0"/>
        <w:rPr>
          <w:lang w:val="de-DE"/>
        </w:rPr>
      </w:pPr>
      <w:r>
        <w:rPr>
          <w:lang w:val="de-DE"/>
        </w:rPr>
        <w:t>Data Hub (plateforme des données). En effet, l’unité A2 constitue le point focal des travaux</w:t>
      </w:r>
    </w:p>
    <w:p w14:paraId="7E4B2035" w14:textId="77777777" w:rsidR="000C44C9" w:rsidRDefault="000C44C9" w:rsidP="00527473">
      <w:pPr>
        <w:spacing w:after="0"/>
        <w:rPr>
          <w:lang w:val="de-DE"/>
        </w:rPr>
      </w:pPr>
      <w:r>
        <w:rPr>
          <w:lang w:val="de-DE"/>
        </w:rPr>
        <w:t>juridiques relatifs à la conception, les règles de fonctionnement et les relations de la</w:t>
      </w:r>
    </w:p>
    <w:p w14:paraId="230A6156" w14:textId="77777777" w:rsidR="000C44C9" w:rsidRDefault="000C44C9" w:rsidP="00527473">
      <w:pPr>
        <w:spacing w:after="0"/>
        <w:rPr>
          <w:lang w:val="de-DE"/>
        </w:rPr>
      </w:pPr>
      <w:r>
        <w:rPr>
          <w:lang w:val="de-DE"/>
        </w:rPr>
        <w:t>Commission avec ces deux entités. En outre, A2 participe aux travaux liés au processus</w:t>
      </w:r>
    </w:p>
    <w:p w14:paraId="6810D07E" w14:textId="6044EE3E" w:rsidR="00A95A44" w:rsidRPr="00E61551" w:rsidRDefault="000C44C9" w:rsidP="00527473">
      <w:pPr>
        <w:spacing w:after="0"/>
        <w:rPr>
          <w:lang w:val="de-DE"/>
        </w:rPr>
      </w:pPr>
      <w:r>
        <w:rPr>
          <w:lang w:val="de-DE"/>
        </w:rPr>
        <w:t>d’élargissement de l’UE.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2D1C05FA" w14:textId="77777777" w:rsidR="000C44C9" w:rsidRDefault="000C44C9" w:rsidP="00527473">
      <w:pPr>
        <w:spacing w:after="0"/>
        <w:jc w:val="left"/>
        <w:rPr>
          <w:lang w:val="de-DE"/>
        </w:rPr>
      </w:pPr>
      <w:r>
        <w:rPr>
          <w:lang w:val="de-DE"/>
        </w:rPr>
        <w:t>Nous proposons un poste intéressant et stimulant qui permettra au/à la candidat(e) retenu(e)</w:t>
      </w:r>
    </w:p>
    <w:p w14:paraId="45079B3A" w14:textId="77777777" w:rsidR="000C44C9" w:rsidRDefault="000C44C9" w:rsidP="00527473">
      <w:pPr>
        <w:spacing w:after="0"/>
        <w:jc w:val="left"/>
        <w:rPr>
          <w:lang w:val="de-DE"/>
        </w:rPr>
      </w:pPr>
      <w:r>
        <w:rPr>
          <w:lang w:val="de-DE"/>
        </w:rPr>
        <w:t>de travailler en équipe sur une grande diversité de questions juridiques dans le domaine de</w:t>
      </w:r>
    </w:p>
    <w:p w14:paraId="1C987248" w14:textId="77777777" w:rsidR="000C44C9" w:rsidRDefault="000C44C9" w:rsidP="00527473">
      <w:pPr>
        <w:spacing w:after="0"/>
        <w:jc w:val="left"/>
        <w:rPr>
          <w:lang w:val="de-DE"/>
        </w:rPr>
      </w:pPr>
      <w:r>
        <w:rPr>
          <w:lang w:val="de-DE"/>
        </w:rPr>
        <w:t>la législation douanière.</w:t>
      </w:r>
    </w:p>
    <w:p w14:paraId="2016DD7B" w14:textId="77777777" w:rsidR="000C44C9" w:rsidRDefault="000C44C9" w:rsidP="00527473">
      <w:pPr>
        <w:spacing w:after="0"/>
        <w:jc w:val="left"/>
        <w:rPr>
          <w:lang w:val="de-DE"/>
        </w:rPr>
      </w:pPr>
      <w:r>
        <w:rPr>
          <w:lang w:val="de-DE"/>
        </w:rPr>
        <w:t>Le/la candidat (e) retenu (e) sera chargé(e) de fournir des analyses juridiques de la</w:t>
      </w:r>
    </w:p>
    <w:p w14:paraId="0EC3A4F1" w14:textId="77777777" w:rsidR="000C44C9" w:rsidRDefault="000C44C9" w:rsidP="00527473">
      <w:pPr>
        <w:spacing w:after="0"/>
        <w:jc w:val="left"/>
        <w:rPr>
          <w:lang w:val="de-DE"/>
        </w:rPr>
      </w:pPr>
      <w:r>
        <w:rPr>
          <w:lang w:val="de-DE"/>
        </w:rPr>
        <w:t>législation douanière existante et future, y compris en ce qui concerne les régimes</w:t>
      </w:r>
    </w:p>
    <w:p w14:paraId="21EF27A5" w14:textId="77777777" w:rsidR="000C44C9" w:rsidRDefault="000C44C9" w:rsidP="00527473">
      <w:pPr>
        <w:spacing w:after="0"/>
        <w:jc w:val="left"/>
        <w:rPr>
          <w:lang w:val="de-DE"/>
        </w:rPr>
      </w:pPr>
      <w:r>
        <w:rPr>
          <w:lang w:val="de-DE"/>
        </w:rPr>
        <w:t>particuliers et les formalités d’exportation/d’importation. La coordination avec les autres</w:t>
      </w:r>
    </w:p>
    <w:p w14:paraId="02EB81B4" w14:textId="77777777" w:rsidR="000C44C9" w:rsidRDefault="000C44C9" w:rsidP="00527473">
      <w:pPr>
        <w:spacing w:after="0"/>
        <w:jc w:val="left"/>
        <w:rPr>
          <w:lang w:val="de-DE"/>
        </w:rPr>
      </w:pPr>
      <w:r>
        <w:rPr>
          <w:lang w:val="de-DE"/>
        </w:rPr>
        <w:t>unités au sein de la DG TAXUD et avec d’autres services de la Commission, tels que le</w:t>
      </w:r>
    </w:p>
    <w:p w14:paraId="4150DD56" w14:textId="77777777" w:rsidR="000C44C9" w:rsidRDefault="000C44C9" w:rsidP="00527473">
      <w:pPr>
        <w:spacing w:after="0"/>
        <w:jc w:val="left"/>
        <w:rPr>
          <w:lang w:val="de-DE"/>
        </w:rPr>
      </w:pPr>
      <w:r>
        <w:rPr>
          <w:lang w:val="de-DE"/>
        </w:rPr>
        <w:t>Secrétariat général (SG), le Service juridique (SJ), la DG BUDG et la DG TRADE, fait</w:t>
      </w:r>
    </w:p>
    <w:p w14:paraId="23326FE8" w14:textId="77777777" w:rsidR="000C44C9" w:rsidRDefault="000C44C9" w:rsidP="00527473">
      <w:pPr>
        <w:spacing w:after="0"/>
        <w:jc w:val="left"/>
        <w:rPr>
          <w:lang w:val="de-DE"/>
        </w:rPr>
      </w:pPr>
      <w:r>
        <w:rPr>
          <w:lang w:val="de-DE"/>
        </w:rPr>
        <w:t>également partie des tâches. L’unité entretient des contacts réguliers avec les autorités</w:t>
      </w:r>
    </w:p>
    <w:p w14:paraId="312EBC96" w14:textId="77777777" w:rsidR="000C44C9" w:rsidRDefault="000C44C9" w:rsidP="00527473">
      <w:pPr>
        <w:spacing w:after="0"/>
        <w:jc w:val="left"/>
        <w:rPr>
          <w:lang w:val="de-DE"/>
        </w:rPr>
      </w:pPr>
      <w:r>
        <w:rPr>
          <w:lang w:val="de-DE"/>
        </w:rPr>
        <w:t>douanières nationales et les experts des États membres afin d’assurer la cohérence dans</w:t>
      </w:r>
    </w:p>
    <w:p w14:paraId="161023A2" w14:textId="77777777" w:rsidR="000C44C9" w:rsidRDefault="000C44C9" w:rsidP="00527473">
      <w:pPr>
        <w:spacing w:after="0"/>
        <w:jc w:val="left"/>
        <w:rPr>
          <w:lang w:val="de-DE"/>
        </w:rPr>
      </w:pPr>
      <w:r>
        <w:rPr>
          <w:lang w:val="de-DE"/>
        </w:rPr>
        <w:t>l’application de la législation.</w:t>
      </w:r>
    </w:p>
    <w:p w14:paraId="5103B435" w14:textId="77777777" w:rsidR="000C44C9" w:rsidRDefault="000C44C9" w:rsidP="00527473">
      <w:pPr>
        <w:spacing w:after="0"/>
        <w:jc w:val="left"/>
        <w:rPr>
          <w:lang w:val="de-DE"/>
        </w:rPr>
      </w:pPr>
      <w:r>
        <w:rPr>
          <w:lang w:val="de-DE"/>
        </w:rPr>
        <w:t>Le/la candidat (e) retenu (e) pourra, entre autres tâches, contribuer à la rédaction d’actes</w:t>
      </w:r>
    </w:p>
    <w:p w14:paraId="2997675F" w14:textId="77777777" w:rsidR="000C44C9" w:rsidRDefault="000C44C9" w:rsidP="00527473">
      <w:pPr>
        <w:spacing w:after="0"/>
        <w:jc w:val="left"/>
        <w:rPr>
          <w:lang w:val="de-DE"/>
        </w:rPr>
      </w:pPr>
      <w:r>
        <w:rPr>
          <w:lang w:val="de-DE"/>
        </w:rPr>
        <w:t>juridiques, de documents de travail et de notes de la Commission, ainsi qu’à la préparation</w:t>
      </w:r>
    </w:p>
    <w:p w14:paraId="3F4300D6" w14:textId="77777777" w:rsidR="000C44C9" w:rsidRDefault="000C44C9" w:rsidP="00527473">
      <w:pPr>
        <w:spacing w:after="0"/>
        <w:jc w:val="left"/>
        <w:rPr>
          <w:lang w:val="de-DE"/>
        </w:rPr>
      </w:pPr>
      <w:r>
        <w:rPr>
          <w:lang w:val="de-DE"/>
        </w:rPr>
        <w:t>de réponses aux questions d’interprétation de la législation douanière émanant de</w:t>
      </w:r>
    </w:p>
    <w:p w14:paraId="46E910B3" w14:textId="77777777" w:rsidR="000C44C9" w:rsidRDefault="000C44C9" w:rsidP="00527473">
      <w:pPr>
        <w:spacing w:after="0"/>
        <w:jc w:val="left"/>
        <w:rPr>
          <w:lang w:val="de-DE"/>
        </w:rPr>
      </w:pPr>
      <w:r>
        <w:rPr>
          <w:lang w:val="de-DE"/>
        </w:rPr>
        <w:t>différentes parties prenantes.</w:t>
      </w:r>
    </w:p>
    <w:p w14:paraId="092F6ADC" w14:textId="77777777" w:rsidR="000C44C9" w:rsidRDefault="000C44C9" w:rsidP="00527473">
      <w:pPr>
        <w:spacing w:after="0"/>
        <w:jc w:val="left"/>
        <w:rPr>
          <w:lang w:val="de-DE"/>
        </w:rPr>
      </w:pPr>
      <w:r>
        <w:rPr>
          <w:lang w:val="de-DE"/>
        </w:rPr>
        <w:t>3</w:t>
      </w:r>
    </w:p>
    <w:p w14:paraId="10046E8F" w14:textId="77777777" w:rsidR="000C44C9" w:rsidRDefault="000C44C9" w:rsidP="00527473">
      <w:pPr>
        <w:spacing w:after="0"/>
        <w:jc w:val="left"/>
        <w:rPr>
          <w:lang w:val="de-DE"/>
        </w:rPr>
      </w:pPr>
      <w:r>
        <w:rPr>
          <w:lang w:val="de-DE"/>
        </w:rPr>
        <w:t>Le/la candidat (e) retenu (e) pourra également être invité(e) à participer aux réunions et à</w:t>
      </w:r>
    </w:p>
    <w:p w14:paraId="24BEE384" w14:textId="77777777" w:rsidR="000C44C9" w:rsidRDefault="000C44C9" w:rsidP="00527473">
      <w:pPr>
        <w:spacing w:after="0"/>
        <w:jc w:val="left"/>
        <w:rPr>
          <w:lang w:val="de-DE"/>
        </w:rPr>
      </w:pPr>
      <w:r>
        <w:rPr>
          <w:lang w:val="de-DE"/>
        </w:rPr>
        <w:t>présenter des projets de décisions de la Commission ainsi que des « non-papers » au sein</w:t>
      </w:r>
    </w:p>
    <w:p w14:paraId="6DA5EBFE" w14:textId="77777777" w:rsidR="000C44C9" w:rsidRDefault="000C44C9" w:rsidP="00527473">
      <w:pPr>
        <w:spacing w:after="0"/>
        <w:jc w:val="left"/>
        <w:rPr>
          <w:lang w:val="de-DE"/>
        </w:rPr>
      </w:pPr>
      <w:r>
        <w:rPr>
          <w:lang w:val="de-DE"/>
        </w:rPr>
        <w:t>du Comité du code des douanes (sections: « Formalités d’importation et d’exportation »</w:t>
      </w:r>
    </w:p>
    <w:p w14:paraId="77E81A12" w14:textId="77777777" w:rsidR="000C44C9" w:rsidRDefault="000C44C9" w:rsidP="00527473">
      <w:pPr>
        <w:spacing w:after="0"/>
        <w:jc w:val="left"/>
        <w:rPr>
          <w:lang w:val="de-DE"/>
        </w:rPr>
      </w:pPr>
      <w:r>
        <w:rPr>
          <w:lang w:val="de-DE"/>
        </w:rPr>
        <w:t>(FOR) et « Régimes particuliers autres que le transit » (CCC-SPE)) et du Customs Reform</w:t>
      </w:r>
    </w:p>
    <w:p w14:paraId="59404C02" w14:textId="28251C76" w:rsidR="00A95A44" w:rsidRPr="00E61551" w:rsidRDefault="000C44C9" w:rsidP="00527473">
      <w:pPr>
        <w:spacing w:after="0"/>
        <w:jc w:val="left"/>
        <w:rPr>
          <w:lang w:val="de-DE"/>
        </w:rPr>
      </w:pPr>
      <w:r>
        <w:rPr>
          <w:lang w:val="de-DE"/>
        </w:rPr>
        <w:t>Expert Group (groupe d’experts sur la réforme douanière -CREG).</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97FB8B8" w14:textId="77777777" w:rsidR="000C44C9" w:rsidRDefault="000C44C9" w:rsidP="00527473">
      <w:pPr>
        <w:spacing w:after="0"/>
        <w:rPr>
          <w:lang w:val="de-DE"/>
        </w:rPr>
      </w:pPr>
      <w:r>
        <w:rPr>
          <w:lang w:val="de-DE"/>
        </w:rPr>
        <w:t>Le/la candidat (e) retenu (e) doit avoir une formation juridique. Une bonne connaissance</w:t>
      </w:r>
    </w:p>
    <w:p w14:paraId="4398A13E" w14:textId="77777777" w:rsidR="000C44C9" w:rsidRDefault="000C44C9" w:rsidP="00527473">
      <w:pPr>
        <w:spacing w:after="0"/>
        <w:rPr>
          <w:lang w:val="de-DE"/>
        </w:rPr>
      </w:pPr>
      <w:r>
        <w:rPr>
          <w:lang w:val="de-DE"/>
        </w:rPr>
        <w:t>de la législation douanière est requise. En outre, le/la candidat (e) retenu (e) devra être une</w:t>
      </w:r>
    </w:p>
    <w:p w14:paraId="4D8FF82D" w14:textId="77777777" w:rsidR="000C44C9" w:rsidRDefault="000C44C9" w:rsidP="00527473">
      <w:pPr>
        <w:spacing w:after="0"/>
        <w:rPr>
          <w:lang w:val="de-DE"/>
        </w:rPr>
      </w:pPr>
      <w:r>
        <w:rPr>
          <w:lang w:val="de-DE"/>
        </w:rPr>
        <w:t>personne dynamique et flexible, dotée d’un sens aigu du travail en équipe et axée sur les</w:t>
      </w:r>
    </w:p>
    <w:p w14:paraId="120F112C" w14:textId="77777777" w:rsidR="000C44C9" w:rsidRDefault="000C44C9" w:rsidP="00527473">
      <w:pPr>
        <w:spacing w:after="0"/>
        <w:rPr>
          <w:lang w:val="de-DE"/>
        </w:rPr>
      </w:pPr>
      <w:r>
        <w:rPr>
          <w:lang w:val="de-DE"/>
        </w:rPr>
        <w:t>résultats. Le/la candidat (e) retenu (e) devra également posséder de bonnes capacités</w:t>
      </w:r>
    </w:p>
    <w:p w14:paraId="4CCEDF94" w14:textId="77777777" w:rsidR="000C44C9" w:rsidRDefault="000C44C9" w:rsidP="00527473">
      <w:pPr>
        <w:spacing w:after="0"/>
        <w:rPr>
          <w:lang w:val="de-DE"/>
        </w:rPr>
      </w:pPr>
      <w:r>
        <w:rPr>
          <w:lang w:val="de-DE"/>
        </w:rPr>
        <w:t>d’analyse, de rédaction et de communication. Une bonne connaissance de l’anglais est</w:t>
      </w:r>
    </w:p>
    <w:p w14:paraId="0DE27F41" w14:textId="77777777" w:rsidR="000C44C9" w:rsidRDefault="000C44C9" w:rsidP="00527473">
      <w:pPr>
        <w:spacing w:after="0"/>
        <w:rPr>
          <w:lang w:val="de-DE"/>
        </w:rPr>
      </w:pPr>
      <w:r>
        <w:rPr>
          <w:lang w:val="de-DE"/>
        </w:rPr>
        <w:t>indispensable, y compris en termes de capacités rédactionnelles; la connaissance d’autres</w:t>
      </w:r>
    </w:p>
    <w:p w14:paraId="7B92B82C" w14:textId="45389331" w:rsidR="00A95A44" w:rsidRPr="00E61551" w:rsidRDefault="000C44C9" w:rsidP="00527473">
      <w:pPr>
        <w:spacing w:after="0"/>
        <w:rPr>
          <w:lang w:val="de-DE"/>
        </w:rPr>
      </w:pPr>
      <w:r>
        <w:rPr>
          <w:lang w:val="de-DE"/>
        </w:rPr>
        <w:t>langues de l’Union européenne est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12CDC24E" w:rsidR="0017274D" w:rsidRPr="00E61551" w:rsidRDefault="000C44C9"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F5B559D" w14:textId="77777777" w:rsidR="000C44C9" w:rsidRDefault="000C44C9" w:rsidP="00527473">
      <w:pPr>
        <w:spacing w:after="0"/>
        <w:rPr>
          <w:lang w:val="de-DE"/>
        </w:rPr>
      </w:pPr>
      <w:r>
        <w:rPr>
          <w:lang w:val="de-DE"/>
        </w:rPr>
        <w:t>Aufgabe der Generaldirektion Steuern und Zollunion (GD TAXUD) ist es, eine faire und</w:t>
      </w:r>
    </w:p>
    <w:p w14:paraId="1954CF6C" w14:textId="77777777" w:rsidR="000C44C9" w:rsidRDefault="000C44C9" w:rsidP="00527473">
      <w:pPr>
        <w:spacing w:after="0"/>
        <w:rPr>
          <w:lang w:val="de-DE"/>
        </w:rPr>
      </w:pPr>
      <w:r>
        <w:rPr>
          <w:lang w:val="de-DE"/>
        </w:rPr>
        <w:t>nachhaltige Politik zu fördern, die Einnahmen für die EU und ihre Mitgliedstaaten1 Monat2 Monate</w:t>
      </w:r>
    </w:p>
    <w:p w14:paraId="330B5137" w14:textId="77777777" w:rsidR="000C44C9" w:rsidRDefault="000C44C9" w:rsidP="00527473">
      <w:pPr>
        <w:spacing w:after="0"/>
        <w:rPr>
          <w:lang w:val="de-DE"/>
        </w:rPr>
      </w:pPr>
      <w:r>
        <w:rPr>
          <w:lang w:val="de-DE"/>
        </w:rPr>
        <w:t>2</w:t>
      </w:r>
    </w:p>
    <w:p w14:paraId="7DA9B131" w14:textId="77777777" w:rsidR="000C44C9" w:rsidRDefault="000C44C9" w:rsidP="00527473">
      <w:pPr>
        <w:spacing w:after="0"/>
        <w:rPr>
          <w:lang w:val="de-DE"/>
        </w:rPr>
      </w:pPr>
      <w:r>
        <w:rPr>
          <w:lang w:val="de-DE"/>
        </w:rPr>
        <w:t>generiert, und zu gewährleisten, dass die Bürger/innen und Unternehmen in der EU vom</w:t>
      </w:r>
    </w:p>
    <w:p w14:paraId="790D963A" w14:textId="77777777" w:rsidR="000C44C9" w:rsidRDefault="000C44C9" w:rsidP="00527473">
      <w:pPr>
        <w:spacing w:after="0"/>
        <w:rPr>
          <w:lang w:val="de-DE"/>
        </w:rPr>
      </w:pPr>
      <w:r>
        <w:rPr>
          <w:lang w:val="de-DE"/>
        </w:rPr>
        <w:t>Welthandel sowie von einem sicheren, an den Grenzen geschützten Binnenmarkt</w:t>
      </w:r>
    </w:p>
    <w:p w14:paraId="24B64410" w14:textId="77777777" w:rsidR="000C44C9" w:rsidRDefault="000C44C9" w:rsidP="00527473">
      <w:pPr>
        <w:spacing w:after="0"/>
        <w:rPr>
          <w:lang w:val="de-DE"/>
        </w:rPr>
      </w:pPr>
      <w:r>
        <w:rPr>
          <w:lang w:val="de-DE"/>
        </w:rPr>
        <w:t>profitieren können.</w:t>
      </w:r>
    </w:p>
    <w:p w14:paraId="4E682CBC" w14:textId="77777777" w:rsidR="000C44C9" w:rsidRDefault="000C44C9" w:rsidP="00527473">
      <w:pPr>
        <w:spacing w:after="0"/>
        <w:rPr>
          <w:lang w:val="de-DE"/>
        </w:rPr>
      </w:pPr>
      <w:r>
        <w:rPr>
          <w:lang w:val="de-DE"/>
        </w:rPr>
        <w:t>Die Direktion A (Zoll) ist für die Zollunion und die Zollpolitik der EU zuständig, unter</w:t>
      </w:r>
    </w:p>
    <w:p w14:paraId="312F8A69" w14:textId="77777777" w:rsidR="000C44C9" w:rsidRDefault="000C44C9" w:rsidP="00527473">
      <w:pPr>
        <w:spacing w:after="0"/>
        <w:rPr>
          <w:lang w:val="de-DE"/>
        </w:rPr>
      </w:pPr>
      <w:r>
        <w:rPr>
          <w:lang w:val="de-DE"/>
        </w:rPr>
        <w:t>anderem für die Verwaltung der internationalen Beziehungen der EU im Zollbereich, die</w:t>
      </w:r>
    </w:p>
    <w:p w14:paraId="60E7E4B5" w14:textId="77777777" w:rsidR="000C44C9" w:rsidRDefault="000C44C9" w:rsidP="00527473">
      <w:pPr>
        <w:spacing w:after="0"/>
        <w:rPr>
          <w:lang w:val="de-DE"/>
        </w:rPr>
      </w:pPr>
      <w:r>
        <w:rPr>
          <w:lang w:val="de-DE"/>
        </w:rPr>
        <w:t>Unterstützung des Erweiterungsprozesses und die Entwicklung der Zollpolitik und der</w:t>
      </w:r>
    </w:p>
    <w:p w14:paraId="4F7A9591" w14:textId="77777777" w:rsidR="000C44C9" w:rsidRDefault="000C44C9" w:rsidP="00527473">
      <w:pPr>
        <w:spacing w:after="0"/>
        <w:rPr>
          <w:lang w:val="de-DE"/>
        </w:rPr>
      </w:pPr>
      <w:r>
        <w:rPr>
          <w:lang w:val="de-DE"/>
        </w:rPr>
        <w:t>Rechtsvorschriften für die Ursprungsregeln für Waren und die Zollwertermittlung. Das</w:t>
      </w:r>
    </w:p>
    <w:p w14:paraId="46198D9A" w14:textId="77777777" w:rsidR="000C44C9" w:rsidRDefault="000C44C9" w:rsidP="00527473">
      <w:pPr>
        <w:spacing w:after="0"/>
        <w:rPr>
          <w:lang w:val="de-DE"/>
        </w:rPr>
      </w:pPr>
      <w:r>
        <w:rPr>
          <w:lang w:val="de-DE"/>
        </w:rPr>
        <w:t>Arbeitsklima in der Direktion mit sechs Referaten und etwa 170 Bediensteten ist freundlich</w:t>
      </w:r>
    </w:p>
    <w:p w14:paraId="669FFDEA" w14:textId="77777777" w:rsidR="000C44C9" w:rsidRDefault="000C44C9" w:rsidP="00527473">
      <w:pPr>
        <w:spacing w:after="0"/>
        <w:rPr>
          <w:lang w:val="de-DE"/>
        </w:rPr>
      </w:pPr>
      <w:r>
        <w:rPr>
          <w:lang w:val="de-DE"/>
        </w:rPr>
        <w:t>und dynamisch.</w:t>
      </w:r>
    </w:p>
    <w:p w14:paraId="0EB1E6BF" w14:textId="77777777" w:rsidR="000C44C9" w:rsidRDefault="000C44C9" w:rsidP="00527473">
      <w:pPr>
        <w:spacing w:after="0"/>
        <w:rPr>
          <w:lang w:val="de-DE"/>
        </w:rPr>
      </w:pPr>
      <w:r>
        <w:rPr>
          <w:lang w:val="de-DE"/>
        </w:rPr>
        <w:t>Innerhalb der Direktion soll das Referat A.2 („Zollrecht“) zur Entwicklung und</w:t>
      </w:r>
    </w:p>
    <w:p w14:paraId="16510A87" w14:textId="77777777" w:rsidR="000C44C9" w:rsidRDefault="000C44C9" w:rsidP="00527473">
      <w:pPr>
        <w:spacing w:after="0"/>
        <w:rPr>
          <w:lang w:val="de-DE"/>
        </w:rPr>
      </w:pPr>
      <w:r>
        <w:rPr>
          <w:lang w:val="de-DE"/>
        </w:rPr>
        <w:t>Verwaltung der Zollunion beitragen, durch</w:t>
      </w:r>
    </w:p>
    <w:p w14:paraId="2C2B706F" w14:textId="77777777" w:rsidR="000C44C9" w:rsidRDefault="000C44C9" w:rsidP="00527473">
      <w:pPr>
        <w:spacing w:after="0"/>
        <w:rPr>
          <w:lang w:val="de-DE"/>
        </w:rPr>
      </w:pPr>
      <w:r>
        <w:rPr>
          <w:lang w:val="de-DE"/>
        </w:rPr>
        <w:t>• Gewährleistung der Gesamtkoordinierung des Zollrechts der Europäischen Union, wie</w:t>
      </w:r>
    </w:p>
    <w:p w14:paraId="23B467AD" w14:textId="77777777" w:rsidR="000C44C9" w:rsidRDefault="000C44C9" w:rsidP="00527473">
      <w:pPr>
        <w:spacing w:after="0"/>
        <w:rPr>
          <w:lang w:val="de-DE"/>
        </w:rPr>
      </w:pPr>
      <w:r>
        <w:rPr>
          <w:lang w:val="de-DE"/>
        </w:rPr>
        <w:t>es in ihrem Zollkodex festgelegt ist, und seiner Weiterentwicklung, um auf neue</w:t>
      </w:r>
    </w:p>
    <w:p w14:paraId="46EA314E" w14:textId="77777777" w:rsidR="000C44C9" w:rsidRDefault="000C44C9" w:rsidP="00527473">
      <w:pPr>
        <w:spacing w:after="0"/>
        <w:rPr>
          <w:lang w:val="de-DE"/>
        </w:rPr>
      </w:pPr>
      <w:r>
        <w:rPr>
          <w:lang w:val="de-DE"/>
        </w:rPr>
        <w:t>Bestimmungen und Herausforderungen zu reagieren;</w:t>
      </w:r>
    </w:p>
    <w:p w14:paraId="3B16E48E" w14:textId="77777777" w:rsidR="000C44C9" w:rsidRDefault="000C44C9" w:rsidP="00527473">
      <w:pPr>
        <w:spacing w:after="0"/>
        <w:rPr>
          <w:lang w:val="de-DE"/>
        </w:rPr>
      </w:pPr>
      <w:r>
        <w:rPr>
          <w:lang w:val="de-DE"/>
        </w:rPr>
        <w:t>• Gewährleistung der einheitlichen Anwendung des Zollrechts durch Analyse der</w:t>
      </w:r>
    </w:p>
    <w:p w14:paraId="6F4AA608" w14:textId="77777777" w:rsidR="000C44C9" w:rsidRDefault="000C44C9" w:rsidP="00527473">
      <w:pPr>
        <w:spacing w:after="0"/>
        <w:rPr>
          <w:lang w:val="de-DE"/>
        </w:rPr>
      </w:pPr>
      <w:r>
        <w:rPr>
          <w:lang w:val="de-DE"/>
        </w:rPr>
        <w:t>Umsetzung und der Praxis auf Ebene der Mitgliedstaaten und gegebenenfalls Einleitung</w:t>
      </w:r>
    </w:p>
    <w:p w14:paraId="63D05717" w14:textId="77777777" w:rsidR="000C44C9" w:rsidRDefault="000C44C9" w:rsidP="00527473">
      <w:pPr>
        <w:spacing w:after="0"/>
        <w:rPr>
          <w:lang w:val="de-DE"/>
        </w:rPr>
      </w:pPr>
      <w:r>
        <w:rPr>
          <w:lang w:val="de-DE"/>
        </w:rPr>
        <w:t>von Vertragsverletzungsverfahren.</w:t>
      </w:r>
    </w:p>
    <w:p w14:paraId="731FDA72" w14:textId="77777777" w:rsidR="000C44C9" w:rsidRDefault="000C44C9" w:rsidP="00527473">
      <w:pPr>
        <w:spacing w:after="0"/>
        <w:rPr>
          <w:lang w:val="de-DE"/>
        </w:rPr>
      </w:pPr>
      <w:r>
        <w:rPr>
          <w:lang w:val="de-DE"/>
        </w:rPr>
        <w:t>• Besondere Verfahren und Einfuhr- und Ausfuhrformalitäten im Zollbereich sowie</w:t>
      </w:r>
    </w:p>
    <w:p w14:paraId="7838C02F" w14:textId="77777777" w:rsidR="000C44C9" w:rsidRDefault="000C44C9" w:rsidP="00527473">
      <w:pPr>
        <w:spacing w:after="0"/>
        <w:rPr>
          <w:lang w:val="de-DE"/>
        </w:rPr>
      </w:pPr>
      <w:r>
        <w:rPr>
          <w:lang w:val="de-DE"/>
        </w:rPr>
        <w:t>rechtliche und zollbezogene Fragen zur Formulierung und Anwendung von EU-</w:t>
      </w:r>
    </w:p>
    <w:p w14:paraId="719E7F29" w14:textId="77777777" w:rsidR="000C44C9" w:rsidRDefault="000C44C9" w:rsidP="00527473">
      <w:pPr>
        <w:spacing w:after="0"/>
        <w:rPr>
          <w:lang w:val="de-DE"/>
        </w:rPr>
      </w:pPr>
      <w:r>
        <w:rPr>
          <w:lang w:val="de-DE"/>
        </w:rPr>
        <w:t>Sanktionen.</w:t>
      </w:r>
    </w:p>
    <w:p w14:paraId="7C0E6C68" w14:textId="77777777" w:rsidR="000C44C9" w:rsidRDefault="000C44C9" w:rsidP="00527473">
      <w:pPr>
        <w:spacing w:after="0"/>
        <w:rPr>
          <w:lang w:val="de-DE"/>
        </w:rPr>
      </w:pPr>
      <w:r>
        <w:rPr>
          <w:lang w:val="de-DE"/>
        </w:rPr>
        <w:t>Die Einrichtung der EU-Zollbehörde wirkt sich auf mehrere Tätigkeiten der GD TAXUD</w:t>
      </w:r>
    </w:p>
    <w:p w14:paraId="5376C5A8" w14:textId="77777777" w:rsidR="000C44C9" w:rsidRDefault="000C44C9" w:rsidP="00527473">
      <w:pPr>
        <w:spacing w:after="0"/>
        <w:rPr>
          <w:lang w:val="de-DE"/>
        </w:rPr>
      </w:pPr>
      <w:r>
        <w:rPr>
          <w:lang w:val="de-DE"/>
        </w:rPr>
        <w:t>aus, einschließlich des Transfers von Ressourcen, sei es in Bezug auf Risikomanagement,</w:t>
      </w:r>
    </w:p>
    <w:p w14:paraId="4F5D7A24" w14:textId="77777777" w:rsidR="000C44C9" w:rsidRDefault="000C44C9" w:rsidP="00527473">
      <w:pPr>
        <w:spacing w:after="0"/>
        <w:rPr>
          <w:lang w:val="de-DE"/>
        </w:rPr>
      </w:pPr>
      <w:r>
        <w:rPr>
          <w:lang w:val="de-DE"/>
        </w:rPr>
        <w:t>Daten und IT oder Aus- und Fortbildung. Während das eigentliche Referat A2 von diesen</w:t>
      </w:r>
    </w:p>
    <w:p w14:paraId="303408BF" w14:textId="77777777" w:rsidR="000C44C9" w:rsidRDefault="000C44C9" w:rsidP="00527473">
      <w:pPr>
        <w:spacing w:after="0"/>
        <w:rPr>
          <w:lang w:val="de-DE"/>
        </w:rPr>
      </w:pPr>
      <w:r>
        <w:rPr>
          <w:lang w:val="de-DE"/>
        </w:rPr>
        <w:t>Transfers nicht betroffen sein wird, hat sich die Arbeit des Referats im Hinblick auf die</w:t>
      </w:r>
    </w:p>
    <w:p w14:paraId="5AF8CA16" w14:textId="77777777" w:rsidR="000C44C9" w:rsidRDefault="000C44C9" w:rsidP="00527473">
      <w:pPr>
        <w:spacing w:after="0"/>
        <w:rPr>
          <w:lang w:val="de-DE"/>
        </w:rPr>
      </w:pPr>
      <w:r>
        <w:rPr>
          <w:lang w:val="de-DE"/>
        </w:rPr>
        <w:t>Zollbehörde und die Datenplattform geändert, da A2 die zentrale Anlaufstelle für die</w:t>
      </w:r>
    </w:p>
    <w:p w14:paraId="29596183" w14:textId="77777777" w:rsidR="000C44C9" w:rsidRDefault="000C44C9" w:rsidP="00527473">
      <w:pPr>
        <w:spacing w:after="0"/>
        <w:rPr>
          <w:lang w:val="de-DE"/>
        </w:rPr>
      </w:pPr>
      <w:r>
        <w:rPr>
          <w:lang w:val="de-DE"/>
        </w:rPr>
        <w:t>rechtliche Arbeit an der Gestaltung, den Vorschriften und den Beziehungen der</w:t>
      </w:r>
    </w:p>
    <w:p w14:paraId="44C19A8E" w14:textId="77777777" w:rsidR="000C44C9" w:rsidRDefault="000C44C9" w:rsidP="00527473">
      <w:pPr>
        <w:spacing w:after="0"/>
        <w:rPr>
          <w:lang w:val="de-DE"/>
        </w:rPr>
      </w:pPr>
      <w:r>
        <w:rPr>
          <w:lang w:val="de-DE"/>
        </w:rPr>
        <w:t>Kommission zu beiden ist. Darüber hinaus ist A2 an den Arbeiten im Zusammenhang mit</w:t>
      </w:r>
    </w:p>
    <w:p w14:paraId="2B6785AE" w14:textId="52530351" w:rsidR="00A95A44" w:rsidRDefault="000C44C9" w:rsidP="00527473">
      <w:pPr>
        <w:spacing w:after="0"/>
        <w:rPr>
          <w:lang w:val="de-DE"/>
        </w:rPr>
      </w:pPr>
      <w:r>
        <w:rPr>
          <w:lang w:val="de-DE"/>
        </w:rPr>
        <w:t>dem EU-Erweiterungspro</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32B96923" w14:textId="77777777" w:rsidR="000C44C9" w:rsidRDefault="000C44C9" w:rsidP="00527473">
      <w:pPr>
        <w:spacing w:after="0"/>
        <w:rPr>
          <w:lang w:val="de-DE"/>
        </w:rPr>
      </w:pPr>
      <w:r>
        <w:rPr>
          <w:lang w:val="de-DE"/>
        </w:rPr>
        <w:t>Wir schlagen eine interessante und anspruchsvolle Stelle vor, die es dem erfolgreichen</w:t>
      </w:r>
    </w:p>
    <w:p w14:paraId="29BCCC08" w14:textId="77777777" w:rsidR="000C44C9" w:rsidRDefault="000C44C9" w:rsidP="00527473">
      <w:pPr>
        <w:spacing w:after="0"/>
        <w:rPr>
          <w:lang w:val="de-DE"/>
        </w:rPr>
      </w:pPr>
      <w:r>
        <w:rPr>
          <w:lang w:val="de-DE"/>
        </w:rPr>
        <w:t>Bewerber/der erfolgreichen Bewerberin ermöglicht, in einem Team an einer Vielzahl von</w:t>
      </w:r>
    </w:p>
    <w:p w14:paraId="5F152DE1" w14:textId="77777777" w:rsidR="000C44C9" w:rsidRDefault="000C44C9" w:rsidP="00527473">
      <w:pPr>
        <w:spacing w:after="0"/>
        <w:rPr>
          <w:lang w:val="de-DE"/>
        </w:rPr>
      </w:pPr>
      <w:r>
        <w:rPr>
          <w:lang w:val="de-DE"/>
        </w:rPr>
        <w:t>Rechtsfragen im Bereich des Zollrechts zu arbeiten.</w:t>
      </w:r>
    </w:p>
    <w:p w14:paraId="03BEF93A" w14:textId="77777777" w:rsidR="000C44C9" w:rsidRDefault="000C44C9" w:rsidP="00527473">
      <w:pPr>
        <w:spacing w:after="0"/>
        <w:rPr>
          <w:lang w:val="de-DE"/>
        </w:rPr>
      </w:pPr>
      <w:r>
        <w:rPr>
          <w:lang w:val="de-DE"/>
        </w:rPr>
        <w:t>Der erfolgreiche Bewerber/die erfolgreiche Bewerberin wird mit der rechtlichen Analyse</w:t>
      </w:r>
    </w:p>
    <w:p w14:paraId="552C5A08" w14:textId="77777777" w:rsidR="000C44C9" w:rsidRDefault="000C44C9" w:rsidP="00527473">
      <w:pPr>
        <w:spacing w:after="0"/>
        <w:rPr>
          <w:lang w:val="de-DE"/>
        </w:rPr>
      </w:pPr>
      <w:r>
        <w:rPr>
          <w:lang w:val="de-DE"/>
        </w:rPr>
        <w:t>der bestehenden und künftigen Zollvorschriften, auch in Bezug auf besondere Verfahren</w:t>
      </w:r>
    </w:p>
    <w:p w14:paraId="47EC0718" w14:textId="77777777" w:rsidR="000C44C9" w:rsidRDefault="000C44C9" w:rsidP="00527473">
      <w:pPr>
        <w:spacing w:after="0"/>
        <w:rPr>
          <w:lang w:val="de-DE"/>
        </w:rPr>
      </w:pPr>
      <w:r>
        <w:rPr>
          <w:lang w:val="de-DE"/>
        </w:rPr>
        <w:t>und Ausfuhr-/Einfuhrförmlichkeiten, befasst sein. Die Koordinierung mit anderen</w:t>
      </w:r>
    </w:p>
    <w:p w14:paraId="1F8C8FE1" w14:textId="77777777" w:rsidR="000C44C9" w:rsidRDefault="000C44C9" w:rsidP="00527473">
      <w:pPr>
        <w:spacing w:after="0"/>
        <w:rPr>
          <w:lang w:val="de-DE"/>
        </w:rPr>
      </w:pPr>
      <w:r>
        <w:rPr>
          <w:lang w:val="de-DE"/>
        </w:rPr>
        <w:t>Referaten innerhalb der GD TAXUD und anderen Kommissionsdienststellen wie dem</w:t>
      </w:r>
    </w:p>
    <w:p w14:paraId="1C24C5BF" w14:textId="77777777" w:rsidR="000C44C9" w:rsidRDefault="000C44C9" w:rsidP="00527473">
      <w:pPr>
        <w:spacing w:after="0"/>
        <w:rPr>
          <w:lang w:val="de-DE"/>
        </w:rPr>
      </w:pPr>
      <w:r>
        <w:rPr>
          <w:lang w:val="de-DE"/>
        </w:rPr>
        <w:t>Generalsekretariat, dem Juristischen Dienst, der GD BUDG und der GD TRADE ist</w:t>
      </w:r>
    </w:p>
    <w:p w14:paraId="5924737C" w14:textId="77777777" w:rsidR="000C44C9" w:rsidRDefault="000C44C9" w:rsidP="00527473">
      <w:pPr>
        <w:spacing w:after="0"/>
        <w:rPr>
          <w:lang w:val="de-DE"/>
        </w:rPr>
      </w:pPr>
      <w:r>
        <w:rPr>
          <w:lang w:val="de-DE"/>
        </w:rPr>
        <w:t>ebenfalls Teil der Aufgaben. Das Referat steht in regelmäßigem Kontakt mit den</w:t>
      </w:r>
    </w:p>
    <w:p w14:paraId="324D15FC" w14:textId="77777777" w:rsidR="000C44C9" w:rsidRDefault="000C44C9" w:rsidP="00527473">
      <w:pPr>
        <w:spacing w:after="0"/>
        <w:rPr>
          <w:lang w:val="de-DE"/>
        </w:rPr>
      </w:pPr>
      <w:r>
        <w:rPr>
          <w:lang w:val="de-DE"/>
        </w:rPr>
        <w:t>nationalen Zollbehörden und Sachverständigen, um Kohärenz zu gewährleisten.</w:t>
      </w:r>
    </w:p>
    <w:p w14:paraId="1112964E" w14:textId="77777777" w:rsidR="000C44C9" w:rsidRDefault="000C44C9" w:rsidP="00527473">
      <w:pPr>
        <w:spacing w:after="0"/>
        <w:rPr>
          <w:lang w:val="de-DE"/>
        </w:rPr>
      </w:pPr>
      <w:r>
        <w:rPr>
          <w:lang w:val="de-DE"/>
        </w:rPr>
        <w:t>Der erfolgreiche Bewerber/die erfolgreiche Bewerberin könnte unter anderem an der</w:t>
      </w:r>
    </w:p>
    <w:p w14:paraId="1D20CDF3" w14:textId="77777777" w:rsidR="000C44C9" w:rsidRDefault="000C44C9" w:rsidP="00527473">
      <w:pPr>
        <w:spacing w:after="0"/>
        <w:rPr>
          <w:lang w:val="de-DE"/>
        </w:rPr>
      </w:pPr>
      <w:r>
        <w:rPr>
          <w:lang w:val="de-DE"/>
        </w:rPr>
        <w:t>Ausarbeitung von Rechtsakten, Arbeitsdokumenten und Vermerken der Kommission</w:t>
      </w:r>
    </w:p>
    <w:p w14:paraId="53E9E7ED" w14:textId="77777777" w:rsidR="000C44C9" w:rsidRDefault="000C44C9" w:rsidP="00527473">
      <w:pPr>
        <w:spacing w:after="0"/>
        <w:rPr>
          <w:lang w:val="de-DE"/>
        </w:rPr>
      </w:pPr>
      <w:r>
        <w:rPr>
          <w:lang w:val="de-DE"/>
        </w:rPr>
        <w:t>3</w:t>
      </w:r>
    </w:p>
    <w:p w14:paraId="0CE1643C" w14:textId="77777777" w:rsidR="000C44C9" w:rsidRDefault="000C44C9" w:rsidP="00527473">
      <w:pPr>
        <w:spacing w:after="0"/>
        <w:rPr>
          <w:lang w:val="de-DE"/>
        </w:rPr>
      </w:pPr>
      <w:r>
        <w:rPr>
          <w:lang w:val="de-DE"/>
        </w:rPr>
        <w:t>sowie an der Beantwortung von Fragen verschiedener Interessenträger zur Auslegung des</w:t>
      </w:r>
    </w:p>
    <w:p w14:paraId="4B858F08" w14:textId="77777777" w:rsidR="000C44C9" w:rsidRDefault="000C44C9" w:rsidP="00527473">
      <w:pPr>
        <w:spacing w:after="0"/>
        <w:rPr>
          <w:lang w:val="de-DE"/>
        </w:rPr>
      </w:pPr>
      <w:r>
        <w:rPr>
          <w:lang w:val="de-DE"/>
        </w:rPr>
        <w:t>Zollrechts mitwirken.</w:t>
      </w:r>
    </w:p>
    <w:p w14:paraId="1B6260BC" w14:textId="77777777" w:rsidR="000C44C9" w:rsidRDefault="000C44C9" w:rsidP="00527473">
      <w:pPr>
        <w:spacing w:after="0"/>
        <w:rPr>
          <w:lang w:val="de-DE"/>
        </w:rPr>
      </w:pPr>
      <w:r>
        <w:rPr>
          <w:lang w:val="de-DE"/>
        </w:rPr>
        <w:t>Der erfolgreiche Bewerber/die erfolgreiche Bewerberin kann auch aufgefordert werden,</w:t>
      </w:r>
    </w:p>
    <w:p w14:paraId="4E31BE75" w14:textId="77777777" w:rsidR="000C44C9" w:rsidRDefault="000C44C9" w:rsidP="00527473">
      <w:pPr>
        <w:spacing w:after="0"/>
        <w:rPr>
          <w:lang w:val="de-DE"/>
        </w:rPr>
      </w:pPr>
      <w:r>
        <w:rPr>
          <w:lang w:val="de-DE"/>
        </w:rPr>
        <w:t>an den Sitzungen des Ausschusses für den Zollkodex teilzunehmen und dort Entwürfe von</w:t>
      </w:r>
    </w:p>
    <w:p w14:paraId="58ECA2C3" w14:textId="77777777" w:rsidR="000C44C9" w:rsidRDefault="000C44C9" w:rsidP="00527473">
      <w:pPr>
        <w:spacing w:after="0"/>
        <w:rPr>
          <w:lang w:val="de-DE"/>
        </w:rPr>
      </w:pPr>
      <w:r>
        <w:rPr>
          <w:lang w:val="de-DE"/>
        </w:rPr>
        <w:t>Beschlüssen der Kommission und Non-Papers vorzustellen (Fachbereiche: Einfuhr- und</w:t>
      </w:r>
    </w:p>
    <w:p w14:paraId="1A97CB5C" w14:textId="77777777" w:rsidR="000C44C9" w:rsidRDefault="000C44C9" w:rsidP="00527473">
      <w:pPr>
        <w:spacing w:after="0"/>
        <w:rPr>
          <w:lang w:val="de-DE"/>
        </w:rPr>
      </w:pPr>
      <w:r>
        <w:rPr>
          <w:lang w:val="de-DE"/>
        </w:rPr>
        <w:t>Ausfuhrformalitäten (FOR) und besondere Verfahren mit Ausnahme des</w:t>
      </w:r>
    </w:p>
    <w:p w14:paraId="4D3A6A93" w14:textId="77777777" w:rsidR="000C44C9" w:rsidRDefault="000C44C9" w:rsidP="00527473">
      <w:pPr>
        <w:spacing w:after="0"/>
        <w:rPr>
          <w:lang w:val="de-DE"/>
        </w:rPr>
      </w:pPr>
      <w:r>
        <w:rPr>
          <w:lang w:val="de-DE"/>
        </w:rPr>
        <w:t>Versandverfahrens (CCC-SPE) und die Sachverständigengruppe für die Zollreform</w:t>
      </w:r>
    </w:p>
    <w:p w14:paraId="2BE34DBA" w14:textId="551765DD" w:rsidR="00A95A44" w:rsidRPr="00A95A44" w:rsidRDefault="000C44C9" w:rsidP="00527473">
      <w:pPr>
        <w:spacing w:after="0"/>
        <w:rPr>
          <w:lang w:val="de-DE"/>
        </w:rPr>
      </w:pPr>
      <w:r>
        <w:rPr>
          <w:lang w:val="de-DE"/>
        </w:rPr>
        <w:t>(CREG).</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CB392E8" w14:textId="77777777" w:rsidR="000C44C9" w:rsidRDefault="000C44C9" w:rsidP="00527473">
      <w:pPr>
        <w:spacing w:after="0"/>
        <w:rPr>
          <w:lang w:val="en-US"/>
        </w:rPr>
      </w:pPr>
      <w:r>
        <w:rPr>
          <w:lang w:val="en-US"/>
        </w:rPr>
        <w:t>Der erfolgreiche Bewerber/die erfolgreiche Bewerberin sollte über einen rechtlichen</w:t>
      </w:r>
    </w:p>
    <w:p w14:paraId="69038347" w14:textId="77777777" w:rsidR="000C44C9" w:rsidRDefault="000C44C9" w:rsidP="00527473">
      <w:pPr>
        <w:spacing w:after="0"/>
        <w:rPr>
          <w:lang w:val="en-US"/>
        </w:rPr>
      </w:pPr>
      <w:r>
        <w:rPr>
          <w:lang w:val="en-US"/>
        </w:rPr>
        <w:t>Hintergrund verfügen. Gute Kenntnisse des Zollrechts sind erforderlich. Darüber hinaus</w:t>
      </w:r>
    </w:p>
    <w:p w14:paraId="392CEB95" w14:textId="77777777" w:rsidR="000C44C9" w:rsidRDefault="000C44C9" w:rsidP="00527473">
      <w:pPr>
        <w:spacing w:after="0"/>
        <w:rPr>
          <w:lang w:val="en-US"/>
        </w:rPr>
      </w:pPr>
      <w:r>
        <w:rPr>
          <w:lang w:val="en-US"/>
        </w:rPr>
        <w:t>sollte es sich bei dem erfolgreichen Bewerber/der erfolgreichen Bewerberin um eine</w:t>
      </w:r>
    </w:p>
    <w:p w14:paraId="22108A4C" w14:textId="77777777" w:rsidR="000C44C9" w:rsidRDefault="000C44C9" w:rsidP="00527473">
      <w:pPr>
        <w:spacing w:after="0"/>
        <w:rPr>
          <w:lang w:val="en-US"/>
        </w:rPr>
      </w:pPr>
      <w:r>
        <w:rPr>
          <w:lang w:val="en-US"/>
        </w:rPr>
        <w:t>dynamische und flexible Person mit ausgeprägtem Teamgeist und Ergebnisorientierung</w:t>
      </w:r>
    </w:p>
    <w:p w14:paraId="72B1004C" w14:textId="77777777" w:rsidR="000C44C9" w:rsidRDefault="000C44C9" w:rsidP="00527473">
      <w:pPr>
        <w:spacing w:after="0"/>
        <w:rPr>
          <w:lang w:val="en-US"/>
        </w:rPr>
      </w:pPr>
      <w:r>
        <w:rPr>
          <w:lang w:val="en-US"/>
        </w:rPr>
        <w:t>handeln. Der erfolgreiche Bewerber/die erfolgreiche Bewerberin sollte außerdem über</w:t>
      </w:r>
    </w:p>
    <w:p w14:paraId="4A2C05E6" w14:textId="77777777" w:rsidR="000C44C9" w:rsidRDefault="000C44C9" w:rsidP="00527473">
      <w:pPr>
        <w:spacing w:after="0"/>
        <w:rPr>
          <w:lang w:val="en-US"/>
        </w:rPr>
      </w:pPr>
      <w:r>
        <w:rPr>
          <w:lang w:val="en-US"/>
        </w:rPr>
        <w:t>gute analytische, redaktionelle und kommunikative Fähigkeiten verfügen. Gute</w:t>
      </w:r>
    </w:p>
    <w:p w14:paraId="191D6188" w14:textId="77777777" w:rsidR="000C44C9" w:rsidRDefault="000C44C9" w:rsidP="00527473">
      <w:pPr>
        <w:spacing w:after="0"/>
        <w:rPr>
          <w:lang w:val="en-US"/>
        </w:rPr>
      </w:pPr>
      <w:r>
        <w:rPr>
          <w:lang w:val="en-US"/>
        </w:rPr>
        <w:t>Englischkenntnisse, einschließlich redaktioneller Fähigkeiten, sind erforderlich; die</w:t>
      </w:r>
    </w:p>
    <w:p w14:paraId="7DFF067A" w14:textId="173368AA" w:rsidR="00792E59" w:rsidRPr="00A10C67" w:rsidRDefault="000C44C9" w:rsidP="00527473">
      <w:pPr>
        <w:spacing w:after="0"/>
        <w:rPr>
          <w:lang w:val="en-US"/>
        </w:rPr>
      </w:pPr>
      <w:r>
        <w:rPr>
          <w:lang w:val="en-US"/>
        </w:rPr>
        <w:t>Kenntnis weiterer Sprachen der Union ist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ECAE" w14:textId="77777777" w:rsidR="006A669C" w:rsidRDefault="006A669C">
      <w:pPr>
        <w:spacing w:after="0"/>
      </w:pPr>
      <w:r>
        <w:separator/>
      </w:r>
    </w:p>
  </w:endnote>
  <w:endnote w:type="continuationSeparator" w:id="0">
    <w:p w14:paraId="6B23F78D" w14:textId="77777777" w:rsidR="006A669C" w:rsidRDefault="006A66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05C00" w14:textId="77777777" w:rsidR="006A669C" w:rsidRDefault="006A669C">
      <w:pPr>
        <w:spacing w:after="0"/>
      </w:pPr>
      <w:r>
        <w:separator/>
      </w:r>
    </w:p>
  </w:footnote>
  <w:footnote w:type="continuationSeparator" w:id="0">
    <w:p w14:paraId="0C9A2D76" w14:textId="77777777" w:rsidR="006A669C" w:rsidRDefault="006A669C">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A669C"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A669C"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A669C"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A669C"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A669C"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A669C"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A669C"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A669C"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A669C"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A669C"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0C44C9"/>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A669C"/>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159FF-AD68-4C2D-AF7D-A7E286A67CB9}"/>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6</Pages>
  <Words>3825</Words>
  <Characters>21803</Characters>
  <Application>Microsoft Office Word</Application>
  <DocSecurity>4</DocSecurity>
  <PresentationFormat>Microsoft Word 14.0</PresentationFormat>
  <Lines>181</Lines>
  <Paragraphs>51</Paragraphs>
  <ScaleCrop>true</ScaleCrop>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2026-09-11T16:57:00Z</dcterms:created>
  <dcterms:modified xsi:type="dcterms:W3CDTF">2026-09-11T16:57:00Z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