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696234" w14:textId="77777777" w:rsidR="005C6DCE" w:rsidRPr="0080358B" w:rsidRDefault="005C6DCE" w:rsidP="005C6DCE">
      <w:pPr>
        <w:spacing w:after="0"/>
        <w:jc w:val="right"/>
        <w:rPr>
          <w:sz w:val="22"/>
          <w:szCs w:val="18"/>
          <w:lang w:val="en-US"/>
        </w:rPr>
      </w:pPr>
      <w:r w:rsidRPr="0080358B">
        <w:rPr>
          <w:sz w:val="22"/>
          <w:szCs w:val="18"/>
          <w:lang w:val="en-US"/>
        </w:rPr>
        <w:t>Brussels</w:t>
      </w:r>
    </w:p>
    <w:p w14:paraId="73E9441F" w14:textId="69AC3AEA" w:rsidR="005C6DCE" w:rsidRPr="0080358B" w:rsidRDefault="00C11307" w:rsidP="005C6DCE">
      <w:pPr>
        <w:spacing w:after="0"/>
        <w:jc w:val="right"/>
        <w:rPr>
          <w:sz w:val="22"/>
          <w:szCs w:val="18"/>
          <w:lang w:val="en-US"/>
        </w:rPr>
      </w:pPr>
      <w:r>
        <w:rPr>
          <w:sz w:val="22"/>
          <w:szCs w:val="18"/>
          <w:lang w:val="en-US"/>
        </w:rPr>
        <w:t>11/06/2026</w:t>
      </w:r>
    </w:p>
    <w:p w14:paraId="5EAB22F8" w14:textId="0B1A6E30" w:rsidR="005C6DCE" w:rsidRDefault="005C6DCE" w:rsidP="00C663A7">
      <w:pPr>
        <w:spacing w:after="0"/>
        <w:jc w:val="right"/>
        <w:rPr>
          <w:sz w:val="22"/>
          <w:szCs w:val="18"/>
          <w:lang w:val="en-US"/>
        </w:rPr>
      </w:pPr>
      <w:r w:rsidRPr="0080358B">
        <w:rPr>
          <w:sz w:val="22"/>
          <w:szCs w:val="18"/>
          <w:lang w:val="en-US"/>
        </w:rPr>
        <w:t>HR.B.1.00</w:t>
      </w:r>
      <w:r w:rsidR="0080358B">
        <w:rPr>
          <w:sz w:val="22"/>
          <w:szCs w:val="18"/>
          <w:lang w:val="en-US"/>
        </w:rPr>
        <w:t>3</w:t>
      </w:r>
    </w:p>
    <w:p w14:paraId="0AC7E5FE" w14:textId="4C5037C0" w:rsidR="00C663A7" w:rsidRDefault="00C663A7" w:rsidP="0344B964">
      <w:pPr>
        <w:spacing w:after="0"/>
        <w:jc w:val="right"/>
        <w:rPr>
          <w:sz w:val="22"/>
          <w:szCs w:val="22"/>
          <w:lang w:val="en-US"/>
        </w:rPr>
      </w:pPr>
    </w:p>
    <w:p w14:paraId="72EA115B" w14:textId="77777777" w:rsidR="00C663A7" w:rsidRPr="00C663A7" w:rsidRDefault="00C663A7" w:rsidP="00C663A7">
      <w:pPr>
        <w:spacing w:after="0"/>
        <w:jc w:val="right"/>
        <w:rPr>
          <w:sz w:val="22"/>
          <w:szCs w:val="18"/>
          <w:lang w:val="en-US"/>
        </w:rPr>
      </w:pPr>
    </w:p>
    <w:sdt>
      <w:sdtPr>
        <w:rPr>
          <w:szCs w:val="24"/>
        </w:rPr>
        <w:alias w:val="Note for - One Addressee"/>
        <w:tag w:val="u7uN5kfMW4zFYuXg0ziI1D-x0cMTDYhvKwe95P1FbNnN0"/>
        <w:id w:val="-1636163455"/>
      </w:sdtPr>
      <w:sdtEndPr/>
      <w:sdtContent>
        <w:p w14:paraId="167E26B0" w14:textId="5B38B403" w:rsidR="005C6DCE" w:rsidRPr="00C663A7" w:rsidRDefault="006938F5" w:rsidP="00EB02E3">
          <w:pPr>
            <w:pStyle w:val="NoteHead"/>
            <w:spacing w:before="0" w:after="0"/>
          </w:pPr>
          <w:r w:rsidRPr="0344B964">
            <w:t>VACAN</w:t>
          </w:r>
          <w:r w:rsidR="003C1977" w:rsidRPr="0344B964">
            <w:t>C</w:t>
          </w:r>
          <w:r w:rsidRPr="0344B964">
            <w:t>Y NOTICE FOR A POST OF SECONDED NATIONAL EXPERT</w:t>
          </w:r>
          <w:r w:rsidR="006718D3" w:rsidRPr="00C663A7">
            <w:rPr>
              <w:szCs w:val="24"/>
            </w:rPr>
            <w:t> (</w:t>
          </w:r>
          <w:r w:rsidR="006718D3" w:rsidRPr="0344B964">
            <w:rPr>
              <w:rStyle w:val="FootnoteReference"/>
            </w:rPr>
            <w:footnoteReference w:id="1"/>
          </w:r>
          <w:r w:rsidR="006718D3" w:rsidRPr="00C663A7">
            <w:rPr>
              <w:szCs w:val="24"/>
            </w:rPr>
            <w:t>)</w:t>
          </w:r>
        </w:p>
        <w:sdt>
          <w:sdtPr>
            <w:rPr>
              <w:sz w:val="22"/>
              <w:szCs w:val="22"/>
            </w:rPr>
            <w:alias w:val="Note for - One Addressee"/>
            <w:tag w:val="u7uN5kfMW4zFYuXg0ziI1D-x0cMTDYhvKwe95P1FbNnN0"/>
            <w:id w:val="-842698955"/>
          </w:sdtPr>
          <w:sdtEndPr/>
          <w:sdtContent>
            <w:p w14:paraId="752BEF8A" w14:textId="0C12DED9" w:rsidR="00EB02E3" w:rsidRPr="00927E8E" w:rsidRDefault="00EB02E3" w:rsidP="00927E8E">
              <w:pPr>
                <w:pStyle w:val="NoteHead"/>
                <w:spacing w:before="0" w:after="0"/>
                <w:jc w:val="both"/>
                <w:rPr>
                  <w:b w:val="0"/>
                  <w:bCs/>
                  <w:sz w:val="22"/>
                  <w:szCs w:val="22"/>
                  <w:lang w:val="de-DE"/>
                </w:rPr>
              </w:pPr>
            </w:p>
            <w:p w14:paraId="18A8D043" w14:textId="3CDCC21F" w:rsidR="00C663A7" w:rsidRPr="00C663A7" w:rsidRDefault="00C11307" w:rsidP="00C663A7">
              <w:pPr>
                <w:pStyle w:val="NoteHead"/>
                <w:spacing w:before="0" w:after="0"/>
                <w:rPr>
                  <w:szCs w:val="24"/>
                </w:rPr>
              </w:pPr>
            </w:p>
          </w:sdtContent>
        </w:sdt>
      </w:sdtContent>
    </w:sdt>
    <w:tbl>
      <w:tblPr>
        <w:tblStyle w:val="TableGrid"/>
        <w:tblW w:w="8602" w:type="dxa"/>
        <w:tblLook w:val="04A0" w:firstRow="1" w:lastRow="0" w:firstColumn="1" w:lastColumn="0" w:noHBand="0" w:noVBand="1"/>
      </w:tblPr>
      <w:tblGrid>
        <w:gridCol w:w="4398"/>
        <w:gridCol w:w="4204"/>
      </w:tblGrid>
      <w:tr w:rsidR="006938F5" w14:paraId="1AAE11DB" w14:textId="77777777" w:rsidTr="14270372">
        <w:tc>
          <w:tcPr>
            <w:tcW w:w="43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2CA46B1" w14:textId="77777777" w:rsidR="006938F5" w:rsidRDefault="006938F5" w:rsidP="14270372">
            <w:pPr>
              <w:spacing w:after="0"/>
              <w:jc w:val="left"/>
              <w:rPr>
                <w:b/>
                <w:bCs/>
                <w:szCs w:val="24"/>
              </w:rPr>
            </w:pPr>
            <w:r w:rsidRPr="14270372">
              <w:rPr>
                <w:b/>
                <w:bCs/>
                <w:szCs w:val="24"/>
              </w:rPr>
              <w:t>DG – Directorate – Unit</w:t>
            </w:r>
          </w:p>
          <w:p w14:paraId="1506CAD9" w14:textId="77777777" w:rsidR="006938F5" w:rsidRPr="00121679" w:rsidRDefault="006938F5" w:rsidP="14270372">
            <w:pPr>
              <w:spacing w:after="0"/>
              <w:jc w:val="left"/>
              <w:rPr>
                <w:szCs w:val="24"/>
              </w:rPr>
            </w:pPr>
            <w:r w:rsidRPr="14270372">
              <w:rPr>
                <w:szCs w:val="24"/>
              </w:rPr>
              <w:t>DG - Direction – Unité</w:t>
            </w:r>
          </w:p>
          <w:p w14:paraId="6B1EC7F3" w14:textId="2CC6DA95" w:rsidR="006938F5" w:rsidRPr="006938F5" w:rsidRDefault="006938F5" w:rsidP="14270372">
            <w:pPr>
              <w:spacing w:after="0"/>
              <w:jc w:val="left"/>
              <w:rPr>
                <w:szCs w:val="24"/>
              </w:rPr>
            </w:pPr>
            <w:r w:rsidRPr="14270372">
              <w:rPr>
                <w:szCs w:val="24"/>
              </w:rPr>
              <w:t>GD - Direktion - Referat</w:t>
            </w:r>
          </w:p>
        </w:tc>
        <w:tc>
          <w:tcPr>
            <w:tcW w:w="420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6E99962" w14:textId="013BAD53" w:rsidR="006938F5" w:rsidRDefault="00C11307" w:rsidP="006718D3">
            <w:pPr>
              <w:spacing w:after="0"/>
              <w:jc w:val="left"/>
            </w:pPr>
            <w:r>
              <w:t>INTPA.G.5</w:t>
            </w:r>
          </w:p>
        </w:tc>
      </w:tr>
      <w:tr w:rsidR="006938F5" w14:paraId="668D7374" w14:textId="77777777" w:rsidTr="14270372">
        <w:tc>
          <w:tcPr>
            <w:tcW w:w="43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21D62F7" w14:textId="77777777" w:rsidR="006938F5" w:rsidRPr="00C02288" w:rsidRDefault="006938F5" w:rsidP="14270372">
            <w:pPr>
              <w:spacing w:after="0"/>
              <w:jc w:val="left"/>
              <w:rPr>
                <w:b/>
                <w:bCs/>
                <w:szCs w:val="24"/>
                <w:lang w:val="de-DE"/>
              </w:rPr>
            </w:pPr>
            <w:r w:rsidRPr="14270372">
              <w:rPr>
                <w:b/>
                <w:bCs/>
                <w:szCs w:val="24"/>
                <w:lang w:val="de-DE"/>
              </w:rPr>
              <w:t>Post Number in Sysper</w:t>
            </w:r>
          </w:p>
          <w:p w14:paraId="1C6A79BF" w14:textId="77777777" w:rsidR="006938F5" w:rsidRPr="00C02288" w:rsidRDefault="006938F5" w:rsidP="14270372">
            <w:pPr>
              <w:spacing w:after="0"/>
              <w:jc w:val="left"/>
              <w:rPr>
                <w:szCs w:val="24"/>
                <w:lang w:val="de-DE"/>
              </w:rPr>
            </w:pPr>
            <w:r w:rsidRPr="14270372">
              <w:rPr>
                <w:szCs w:val="24"/>
                <w:lang w:val="de-DE"/>
              </w:rPr>
              <w:t>Numéro de poste dans Sysper</w:t>
            </w:r>
          </w:p>
          <w:p w14:paraId="4D9B3756" w14:textId="0E13E863" w:rsidR="006938F5" w:rsidRPr="006938F5" w:rsidRDefault="006938F5" w:rsidP="14270372">
            <w:pPr>
              <w:spacing w:after="0"/>
              <w:jc w:val="left"/>
              <w:rPr>
                <w:szCs w:val="24"/>
              </w:rPr>
            </w:pPr>
            <w:r w:rsidRPr="14270372">
              <w:rPr>
                <w:szCs w:val="24"/>
              </w:rPr>
              <w:t>Stellennummer in Sysper</w:t>
            </w:r>
          </w:p>
        </w:tc>
        <w:tc>
          <w:tcPr>
            <w:tcW w:w="420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4D41098" w14:textId="47EFBF74" w:rsidR="006938F5" w:rsidRDefault="00C11307" w:rsidP="006718D3">
            <w:pPr>
              <w:spacing w:after="0"/>
              <w:jc w:val="left"/>
            </w:pPr>
            <w:r>
              <w:t>351521</w:t>
            </w:r>
          </w:p>
        </w:tc>
      </w:tr>
      <w:tr w:rsidR="14270372" w14:paraId="16B09EE5" w14:textId="77777777" w:rsidTr="14270372">
        <w:trPr>
          <w:trHeight w:val="300"/>
        </w:trPr>
        <w:tc>
          <w:tcPr>
            <w:tcW w:w="4398" w:type="dxa"/>
            <w:tcBorders>
              <w:top w:val="single" w:sz="8" w:space="0" w:color="000000" w:themeColor="text1"/>
              <w:left w:val="single" w:sz="8" w:space="0" w:color="000000" w:themeColor="text1"/>
              <w:bottom w:val="none" w:sz="6" w:space="0" w:color="000000" w:themeColor="text1"/>
              <w:right w:val="single" w:sz="8" w:space="0" w:color="000000" w:themeColor="text1"/>
            </w:tcBorders>
          </w:tcPr>
          <w:p w14:paraId="44B18710" w14:textId="1F872BA9" w:rsidR="4EEB584D" w:rsidRDefault="4EEB584D" w:rsidP="14270372">
            <w:pPr>
              <w:spacing w:after="0"/>
              <w:jc w:val="left"/>
              <w:rPr>
                <w:b/>
                <w:bCs/>
                <w:szCs w:val="24"/>
                <w:lang w:val="de-DE"/>
              </w:rPr>
            </w:pPr>
            <w:r w:rsidRPr="14270372">
              <w:rPr>
                <w:b/>
                <w:bCs/>
                <w:szCs w:val="24"/>
                <w:lang w:val="de-DE"/>
              </w:rPr>
              <w:t>Provisional Starting Date</w:t>
            </w:r>
          </w:p>
          <w:p w14:paraId="4FCE5738" w14:textId="77777777" w:rsidR="4EEB584D" w:rsidRDefault="4EEB584D" w:rsidP="14270372">
            <w:pPr>
              <w:spacing w:after="0"/>
              <w:jc w:val="left"/>
              <w:rPr>
                <w:szCs w:val="24"/>
                <w:lang w:val="de-DE"/>
              </w:rPr>
            </w:pPr>
            <w:r w:rsidRPr="14270372">
              <w:rPr>
                <w:szCs w:val="24"/>
                <w:lang w:val="de-DE"/>
              </w:rPr>
              <w:t>Date d’entrée en fonction prévisionnelle</w:t>
            </w:r>
          </w:p>
          <w:p w14:paraId="06E43A82" w14:textId="63CD39FE" w:rsidR="4EEB584D" w:rsidRDefault="4EEB584D" w:rsidP="14270372">
            <w:pPr>
              <w:spacing w:after="0"/>
              <w:jc w:val="left"/>
              <w:rPr>
                <w:szCs w:val="24"/>
                <w:lang w:val="de-DE"/>
              </w:rPr>
            </w:pPr>
            <w:r w:rsidRPr="14270372">
              <w:rPr>
                <w:szCs w:val="24"/>
                <w:lang w:val="de-DE"/>
              </w:rPr>
              <w:t>Gewünschter Dienstantritt</w:t>
            </w:r>
          </w:p>
          <w:p w14:paraId="2399B14B" w14:textId="1A1EAD48" w:rsidR="14270372" w:rsidRDefault="14270372" w:rsidP="14270372">
            <w:pPr>
              <w:spacing w:after="0"/>
              <w:jc w:val="left"/>
              <w:rPr>
                <w:szCs w:val="24"/>
                <w:lang w:val="de-DE"/>
              </w:rPr>
            </w:pPr>
          </w:p>
        </w:tc>
        <w:tc>
          <w:tcPr>
            <w:tcW w:w="4204" w:type="dxa"/>
            <w:tcBorders>
              <w:top w:val="single" w:sz="8" w:space="0" w:color="000000" w:themeColor="text1"/>
              <w:left w:val="single" w:sz="8" w:space="0" w:color="000000" w:themeColor="text1"/>
              <w:bottom w:val="none" w:sz="8" w:space="0" w:color="000000" w:themeColor="text1"/>
              <w:right w:val="single" w:sz="8" w:space="0" w:color="000000" w:themeColor="text1"/>
            </w:tcBorders>
            <w:vAlign w:val="center"/>
          </w:tcPr>
          <w:p w14:paraId="1797EDF2" w14:textId="70439CED" w:rsidR="4EEB584D" w:rsidRDefault="00C11307" w:rsidP="14270372">
            <w:pPr>
              <w:spacing w:after="0"/>
              <w:jc w:val="left"/>
            </w:pPr>
            <w:r>
              <w:t>Q4 2026</w:t>
            </w:r>
          </w:p>
        </w:tc>
      </w:tr>
      <w:tr w:rsidR="006938F5" w14:paraId="44360083" w14:textId="77777777" w:rsidTr="14270372">
        <w:tc>
          <w:tcPr>
            <w:tcW w:w="4398" w:type="dxa"/>
            <w:tcBorders>
              <w:top w:val="none" w:sz="6" w:space="0" w:color="000000" w:themeColor="text1"/>
              <w:left w:val="single" w:sz="8" w:space="0" w:color="000000" w:themeColor="text1"/>
              <w:bottom w:val="none" w:sz="6" w:space="0" w:color="000000" w:themeColor="text1"/>
              <w:right w:val="single" w:sz="8" w:space="0" w:color="000000" w:themeColor="text1"/>
            </w:tcBorders>
          </w:tcPr>
          <w:p w14:paraId="35AE0037" w14:textId="705C71B3" w:rsidR="006938F5" w:rsidRDefault="006938F5" w:rsidP="14270372">
            <w:pPr>
              <w:spacing w:after="0"/>
              <w:jc w:val="left"/>
              <w:rPr>
                <w:b/>
                <w:bCs/>
                <w:szCs w:val="24"/>
              </w:rPr>
            </w:pPr>
            <w:r w:rsidRPr="14270372">
              <w:rPr>
                <w:b/>
                <w:bCs/>
                <w:szCs w:val="24"/>
              </w:rPr>
              <w:t>Initial Duration</w:t>
            </w:r>
            <w:r w:rsidR="006718D3" w:rsidRPr="14270372">
              <w:rPr>
                <w:b/>
                <w:bCs/>
                <w:szCs w:val="24"/>
              </w:rPr>
              <w:t xml:space="preserve"> (months)</w:t>
            </w:r>
          </w:p>
          <w:p w14:paraId="6F4B0755" w14:textId="77777777" w:rsidR="006938F5" w:rsidRPr="00121679" w:rsidRDefault="006938F5" w:rsidP="14270372">
            <w:pPr>
              <w:spacing w:after="0"/>
              <w:jc w:val="left"/>
              <w:rPr>
                <w:szCs w:val="24"/>
              </w:rPr>
            </w:pPr>
            <w:r w:rsidRPr="14270372">
              <w:rPr>
                <w:szCs w:val="24"/>
              </w:rPr>
              <w:t>Durée initiale (mois)</w:t>
            </w:r>
          </w:p>
          <w:p w14:paraId="66AF8EE1" w14:textId="170F52C1" w:rsidR="006938F5" w:rsidRPr="006938F5" w:rsidRDefault="006938F5" w:rsidP="14270372">
            <w:pPr>
              <w:spacing w:after="0"/>
              <w:jc w:val="left"/>
              <w:rPr>
                <w:szCs w:val="24"/>
              </w:rPr>
            </w:pPr>
            <w:r w:rsidRPr="14270372">
              <w:rPr>
                <w:szCs w:val="24"/>
              </w:rPr>
              <w:t>Dauer (Monate)</w:t>
            </w:r>
          </w:p>
          <w:p w14:paraId="5CD25B68" w14:textId="11F438B9" w:rsidR="006938F5" w:rsidRPr="006938F5" w:rsidRDefault="006938F5" w:rsidP="14270372">
            <w:pPr>
              <w:spacing w:after="0"/>
              <w:jc w:val="left"/>
              <w:rPr>
                <w:szCs w:val="24"/>
              </w:rPr>
            </w:pPr>
          </w:p>
        </w:tc>
        <w:tc>
          <w:tcPr>
            <w:tcW w:w="4204" w:type="dxa"/>
            <w:tcBorders>
              <w:top w:val="none" w:sz="8" w:space="0" w:color="000000" w:themeColor="text1"/>
              <w:left w:val="single" w:sz="8" w:space="0" w:color="000000" w:themeColor="text1"/>
              <w:bottom w:val="none" w:sz="8" w:space="0" w:color="000000" w:themeColor="text1"/>
              <w:right w:val="single" w:sz="8" w:space="0" w:color="000000" w:themeColor="text1"/>
            </w:tcBorders>
            <w:vAlign w:val="center"/>
          </w:tcPr>
          <w:p w14:paraId="4528AB07" w14:textId="233B642B" w:rsidR="006938F5" w:rsidRDefault="00C11307" w:rsidP="006718D3">
            <w:pPr>
              <w:spacing w:after="0"/>
              <w:jc w:val="left"/>
            </w:pPr>
            <w:r>
              <w:t>24</w:t>
            </w:r>
          </w:p>
        </w:tc>
      </w:tr>
      <w:tr w:rsidR="14270372" w14:paraId="781001B0" w14:textId="77777777" w:rsidTr="14270372">
        <w:trPr>
          <w:trHeight w:val="300"/>
        </w:trPr>
        <w:tc>
          <w:tcPr>
            <w:tcW w:w="4398" w:type="dxa"/>
            <w:tcBorders>
              <w:top w:val="none" w:sz="6" w:space="0" w:color="000000" w:themeColor="text1"/>
              <w:left w:val="single" w:sz="8" w:space="0" w:color="000000" w:themeColor="text1"/>
              <w:bottom w:val="single" w:sz="8" w:space="0" w:color="000000" w:themeColor="text1"/>
              <w:right w:val="single" w:sz="8" w:space="0" w:color="000000" w:themeColor="text1"/>
            </w:tcBorders>
          </w:tcPr>
          <w:p w14:paraId="026D528E" w14:textId="1DE04DFB" w:rsidR="3C2D33B5" w:rsidRDefault="3C2D33B5" w:rsidP="14270372">
            <w:pPr>
              <w:spacing w:after="0"/>
              <w:jc w:val="left"/>
              <w:rPr>
                <w:b/>
                <w:bCs/>
                <w:szCs w:val="24"/>
              </w:rPr>
            </w:pPr>
            <w:r w:rsidRPr="14270372">
              <w:rPr>
                <w:b/>
                <w:bCs/>
                <w:szCs w:val="24"/>
              </w:rPr>
              <w:t>Place of Secondment</w:t>
            </w:r>
          </w:p>
          <w:p w14:paraId="3E8F2AB8" w14:textId="77777777" w:rsidR="3C2D33B5" w:rsidRDefault="3C2D33B5" w:rsidP="14270372">
            <w:pPr>
              <w:spacing w:after="0"/>
              <w:jc w:val="left"/>
              <w:rPr>
                <w:szCs w:val="24"/>
              </w:rPr>
            </w:pPr>
            <w:r w:rsidRPr="14270372">
              <w:rPr>
                <w:szCs w:val="24"/>
              </w:rPr>
              <w:t>Lieu de détachement</w:t>
            </w:r>
          </w:p>
          <w:p w14:paraId="7EF6A4B3" w14:textId="045E6A03" w:rsidR="3C2D33B5" w:rsidRDefault="3C2D33B5" w:rsidP="14270372">
            <w:pPr>
              <w:spacing w:after="0"/>
              <w:jc w:val="left"/>
              <w:rPr>
                <w:szCs w:val="24"/>
              </w:rPr>
            </w:pPr>
            <w:r w:rsidRPr="14270372">
              <w:rPr>
                <w:szCs w:val="24"/>
              </w:rPr>
              <w:t>Abordnungsort</w:t>
            </w:r>
          </w:p>
          <w:p w14:paraId="16DB18D6" w14:textId="7B8F1A50" w:rsidR="14270372" w:rsidRDefault="14270372" w:rsidP="14270372">
            <w:pPr>
              <w:spacing w:after="0"/>
              <w:jc w:val="left"/>
              <w:rPr>
                <w:szCs w:val="24"/>
              </w:rPr>
            </w:pPr>
          </w:p>
        </w:tc>
        <w:tc>
          <w:tcPr>
            <w:tcW w:w="4204" w:type="dxa"/>
            <w:tcBorders>
              <w:top w:val="none" w:sz="8" w:space="0" w:color="000000" w:themeColor="text1"/>
              <w:left w:val="single" w:sz="8" w:space="0" w:color="000000" w:themeColor="text1"/>
              <w:bottom w:val="single" w:sz="8" w:space="0" w:color="000000" w:themeColor="text1"/>
              <w:right w:val="single" w:sz="8" w:space="0" w:color="000000" w:themeColor="text1"/>
            </w:tcBorders>
          </w:tcPr>
          <w:p w14:paraId="4E935B99" w14:textId="670F84B8" w:rsidR="3C2D33B5" w:rsidRDefault="00C11307" w:rsidP="14270372">
            <w:pPr>
              <w:spacing w:after="0"/>
              <w:jc w:val="left"/>
            </w:pPr>
            <w:r>
              <w:t>Brussels</w:t>
            </w:r>
          </w:p>
          <w:p w14:paraId="6B7C1AA9" w14:textId="33702A14" w:rsidR="3C2D33B5" w:rsidRDefault="00C11307" w:rsidP="14270372">
            <w:pPr>
              <w:spacing w:after="0"/>
              <w:jc w:val="left"/>
            </w:pPr>
            <w:r>
              <w:t>Bruxelles</w:t>
            </w:r>
          </w:p>
          <w:p w14:paraId="5C918E8F" w14:textId="4F446D33" w:rsidR="3C2D33B5" w:rsidRDefault="00C11307" w:rsidP="14270372">
            <w:pPr>
              <w:spacing w:after="0"/>
              <w:jc w:val="left"/>
            </w:pPr>
            <w:r>
              <w:t>Brüssel</w:t>
            </w:r>
          </w:p>
        </w:tc>
      </w:tr>
      <w:tr w:rsidR="006938F5" w14:paraId="6450E816" w14:textId="77777777" w:rsidTr="14270372">
        <w:tc>
          <w:tcPr>
            <w:tcW w:w="43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4753DED" w14:textId="77777777" w:rsidR="006938F5" w:rsidRDefault="006938F5" w:rsidP="14270372">
            <w:pPr>
              <w:spacing w:after="0"/>
              <w:jc w:val="left"/>
              <w:rPr>
                <w:b/>
                <w:bCs/>
                <w:szCs w:val="24"/>
              </w:rPr>
            </w:pPr>
            <w:r w:rsidRPr="14270372">
              <w:rPr>
                <w:b/>
                <w:bCs/>
                <w:szCs w:val="24"/>
              </w:rPr>
              <w:t xml:space="preserve">Type of Secondment </w:t>
            </w:r>
          </w:p>
          <w:p w14:paraId="10D58956" w14:textId="77777777" w:rsidR="006938F5" w:rsidRPr="003C1977" w:rsidRDefault="006938F5" w:rsidP="14270372">
            <w:pPr>
              <w:spacing w:after="0"/>
              <w:jc w:val="left"/>
              <w:rPr>
                <w:szCs w:val="24"/>
                <w:lang w:val="en-US"/>
              </w:rPr>
            </w:pPr>
            <w:r w:rsidRPr="14270372">
              <w:rPr>
                <w:szCs w:val="24"/>
                <w:lang w:val="en-US"/>
              </w:rPr>
              <w:t>Type de détachement</w:t>
            </w:r>
          </w:p>
          <w:p w14:paraId="57F7EBD0" w14:textId="63BC5DF1" w:rsidR="006938F5" w:rsidRPr="00792E59" w:rsidRDefault="006938F5" w:rsidP="14270372">
            <w:pPr>
              <w:spacing w:after="0"/>
              <w:jc w:val="left"/>
              <w:rPr>
                <w:szCs w:val="24"/>
                <w:lang w:val="de-DE"/>
              </w:rPr>
            </w:pPr>
            <w:r w:rsidRPr="14270372">
              <w:rPr>
                <w:szCs w:val="24"/>
                <w:lang w:val="de-DE"/>
              </w:rPr>
              <w:t xml:space="preserve">Art der Entsendung </w:t>
            </w:r>
          </w:p>
        </w:tc>
        <w:tc>
          <w:tcPr>
            <w:tcW w:w="420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AFC5732" w14:textId="553EA2B6" w:rsidR="006938F5" w:rsidRDefault="00C11307" w:rsidP="006718D3">
            <w:pPr>
              <w:spacing w:after="0"/>
              <w:jc w:val="left"/>
            </w:pPr>
            <w:r>
              <w:t>With allowances</w:t>
            </w:r>
          </w:p>
          <w:p w14:paraId="02E31856" w14:textId="116A77B4" w:rsidR="006938F5" w:rsidRDefault="00C11307" w:rsidP="006718D3">
            <w:pPr>
              <w:spacing w:after="0"/>
              <w:jc w:val="left"/>
            </w:pPr>
            <w:r>
              <w:t>Avec indemnités</w:t>
            </w:r>
          </w:p>
          <w:p w14:paraId="720FD450" w14:textId="6A2211DF" w:rsidR="006938F5" w:rsidRDefault="00C11307" w:rsidP="006718D3">
            <w:pPr>
              <w:spacing w:after="0"/>
              <w:jc w:val="left"/>
            </w:pPr>
            <w:r>
              <w:t>Mit Vergütung</w:t>
            </w:r>
          </w:p>
        </w:tc>
      </w:tr>
      <w:tr w:rsidR="006938F5" w14:paraId="6274D869" w14:textId="77777777" w:rsidTr="14270372">
        <w:tc>
          <w:tcPr>
            <w:tcW w:w="4398" w:type="dxa"/>
            <w:tcBorders>
              <w:top w:val="single" w:sz="8" w:space="0" w:color="000000" w:themeColor="text1"/>
            </w:tcBorders>
          </w:tcPr>
          <w:p w14:paraId="70B1A3DF" w14:textId="5724F6A3" w:rsidR="006938F5" w:rsidRDefault="006938F5" w:rsidP="14270372">
            <w:pPr>
              <w:spacing w:after="0"/>
              <w:jc w:val="left"/>
              <w:rPr>
                <w:b/>
                <w:bCs/>
                <w:szCs w:val="24"/>
              </w:rPr>
            </w:pPr>
            <w:r w:rsidRPr="14270372">
              <w:rPr>
                <w:b/>
                <w:bCs/>
                <w:szCs w:val="24"/>
              </w:rPr>
              <w:t xml:space="preserve">This Vacancy Notice is </w:t>
            </w:r>
            <w:r w:rsidR="465470DD" w:rsidRPr="14270372">
              <w:rPr>
                <w:b/>
                <w:bCs/>
                <w:szCs w:val="24"/>
              </w:rPr>
              <w:t>o</w:t>
            </w:r>
            <w:r w:rsidRPr="14270372">
              <w:rPr>
                <w:b/>
                <w:bCs/>
                <w:szCs w:val="24"/>
              </w:rPr>
              <w:t xml:space="preserve">pen to </w:t>
            </w:r>
          </w:p>
          <w:p w14:paraId="69E887B0" w14:textId="77777777" w:rsidR="006938F5" w:rsidRPr="00121679" w:rsidRDefault="006938F5" w:rsidP="14270372">
            <w:pPr>
              <w:spacing w:after="0"/>
              <w:jc w:val="left"/>
              <w:rPr>
                <w:szCs w:val="24"/>
              </w:rPr>
            </w:pPr>
            <w:r w:rsidRPr="14270372">
              <w:rPr>
                <w:szCs w:val="24"/>
              </w:rPr>
              <w:t>Cet avis de vacance est ouvert aux</w:t>
            </w:r>
          </w:p>
          <w:p w14:paraId="59EBF7A2" w14:textId="4C6CE242" w:rsidR="006938F5" w:rsidRPr="00E21F7F" w:rsidRDefault="006938F5" w:rsidP="14270372">
            <w:pPr>
              <w:spacing w:after="0"/>
              <w:jc w:val="left"/>
              <w:rPr>
                <w:szCs w:val="24"/>
                <w:lang w:val="de-DE"/>
              </w:rPr>
            </w:pPr>
            <w:r w:rsidRPr="14270372">
              <w:rPr>
                <w:szCs w:val="24"/>
                <w:lang w:val="de-DE"/>
              </w:rPr>
              <w:t>Die Stelle ist offen für</w:t>
            </w:r>
          </w:p>
        </w:tc>
        <w:tc>
          <w:tcPr>
            <w:tcW w:w="4204" w:type="dxa"/>
            <w:tcBorders>
              <w:top w:val="single" w:sz="8" w:space="0" w:color="000000" w:themeColor="text1"/>
            </w:tcBorders>
            <w:vAlign w:val="center"/>
          </w:tcPr>
          <w:p w14:paraId="1EB17035" w14:textId="76908466" w:rsidR="006938F5" w:rsidRDefault="00C11307" w:rsidP="006718D3">
            <w:pPr>
              <w:spacing w:after="0"/>
              <w:jc w:val="left"/>
            </w:pPr>
            <w:r>
              <w:t>Member States</w:t>
            </w:r>
          </w:p>
          <w:p w14:paraId="2A7DF233" w14:textId="079F18FC" w:rsidR="006938F5" w:rsidRDefault="00C11307" w:rsidP="006718D3">
            <w:pPr>
              <w:spacing w:after="0"/>
              <w:jc w:val="left"/>
            </w:pPr>
            <w:r>
              <w:t>États membres</w:t>
            </w:r>
          </w:p>
          <w:p w14:paraId="13C75E2E" w14:textId="54E23181" w:rsidR="006938F5" w:rsidRDefault="00C11307" w:rsidP="006718D3">
            <w:pPr>
              <w:spacing w:after="0"/>
              <w:jc w:val="left"/>
            </w:pPr>
            <w:r>
              <w:t>Mitgliedstaaten</w:t>
            </w:r>
          </w:p>
        </w:tc>
      </w:tr>
      <w:tr w:rsidR="006938F5" w14:paraId="282F0CCB" w14:textId="77777777" w:rsidTr="14270372">
        <w:tc>
          <w:tcPr>
            <w:tcW w:w="4398" w:type="dxa"/>
          </w:tcPr>
          <w:p w14:paraId="6DFC164A" w14:textId="77777777" w:rsidR="006938F5" w:rsidRPr="00121679" w:rsidRDefault="006938F5" w:rsidP="14270372">
            <w:pPr>
              <w:spacing w:after="0"/>
              <w:jc w:val="left"/>
              <w:rPr>
                <w:b/>
                <w:bCs/>
                <w:szCs w:val="24"/>
              </w:rPr>
            </w:pPr>
            <w:r w:rsidRPr="14270372">
              <w:rPr>
                <w:b/>
                <w:bCs/>
                <w:szCs w:val="24"/>
              </w:rPr>
              <w:t xml:space="preserve">Deadline for Applications </w:t>
            </w:r>
          </w:p>
          <w:p w14:paraId="7AF01981" w14:textId="77777777" w:rsidR="006938F5" w:rsidRDefault="006938F5" w:rsidP="14270372">
            <w:pPr>
              <w:spacing w:after="0"/>
              <w:jc w:val="left"/>
              <w:rPr>
                <w:szCs w:val="24"/>
              </w:rPr>
            </w:pPr>
            <w:r w:rsidRPr="14270372">
              <w:rPr>
                <w:szCs w:val="24"/>
              </w:rPr>
              <w:t>Date limite de candidature</w:t>
            </w:r>
          </w:p>
          <w:p w14:paraId="2F908084" w14:textId="0830D38C" w:rsidR="006938F5" w:rsidRPr="006938F5" w:rsidRDefault="006938F5" w:rsidP="14270372">
            <w:pPr>
              <w:spacing w:after="0"/>
              <w:jc w:val="left"/>
              <w:rPr>
                <w:szCs w:val="24"/>
              </w:rPr>
            </w:pPr>
            <w:r w:rsidRPr="14270372">
              <w:rPr>
                <w:szCs w:val="24"/>
              </w:rPr>
              <w:t>Bewerbungsschluss</w:t>
            </w:r>
          </w:p>
        </w:tc>
        <w:tc>
          <w:tcPr>
            <w:tcW w:w="4204" w:type="dxa"/>
            <w:vAlign w:val="center"/>
          </w:tcPr>
          <w:p w14:paraId="50820CBA" w14:textId="40A51651" w:rsidR="006938F5" w:rsidRDefault="00C11307" w:rsidP="006718D3">
            <w:pPr>
              <w:spacing w:after="0"/>
              <w:jc w:val="left"/>
            </w:pPr>
            <w:r>
              <w:t>25/09/2026</w:t>
            </w:r>
          </w:p>
        </w:tc>
      </w:tr>
      <w:tr w:rsidR="003D0078" w:rsidRPr="00A10C67" w14:paraId="62E50BA3" w14:textId="77777777" w:rsidTr="14270372">
        <w:tc>
          <w:tcPr>
            <w:tcW w:w="4398" w:type="dxa"/>
          </w:tcPr>
          <w:p w14:paraId="4F3F1DDA" w14:textId="155EF050" w:rsidR="003D0078" w:rsidRPr="005172A3" w:rsidRDefault="5A8516A0" w:rsidP="14270372">
            <w:pPr>
              <w:spacing w:after="0"/>
              <w:jc w:val="left"/>
              <w:rPr>
                <w:b/>
                <w:bCs/>
                <w:szCs w:val="24"/>
                <w:lang w:val="de-DE"/>
              </w:rPr>
            </w:pPr>
            <w:r w:rsidRPr="14270372">
              <w:rPr>
                <w:b/>
                <w:bCs/>
                <w:szCs w:val="24"/>
                <w:lang w:val="de-DE"/>
              </w:rPr>
              <w:t>Eligibility Criteria</w:t>
            </w:r>
          </w:p>
          <w:p w14:paraId="0817CBE2" w14:textId="16419A11" w:rsidR="003D0078" w:rsidRPr="005172A3" w:rsidRDefault="5A8516A0" w:rsidP="14270372">
            <w:pPr>
              <w:spacing w:after="0"/>
              <w:jc w:val="left"/>
              <w:rPr>
                <w:szCs w:val="24"/>
                <w:lang w:val="de-DE"/>
              </w:rPr>
            </w:pPr>
            <w:r w:rsidRPr="14270372">
              <w:rPr>
                <w:szCs w:val="24"/>
                <w:lang w:val="de-DE"/>
              </w:rPr>
              <w:t>Critères d’éligibilité</w:t>
            </w:r>
          </w:p>
          <w:p w14:paraId="523C172A" w14:textId="6404F297" w:rsidR="003D0078" w:rsidRPr="005172A3" w:rsidRDefault="5A8516A0" w:rsidP="14270372">
            <w:pPr>
              <w:spacing w:after="0"/>
              <w:jc w:val="left"/>
              <w:rPr>
                <w:szCs w:val="24"/>
                <w:lang w:val="de-DE"/>
              </w:rPr>
            </w:pPr>
            <w:r w:rsidRPr="14270372">
              <w:rPr>
                <w:szCs w:val="24"/>
                <w:lang w:val="de-DE"/>
              </w:rPr>
              <w:t>Zulassungsbedingungen</w:t>
            </w:r>
          </w:p>
        </w:tc>
        <w:tc>
          <w:tcPr>
            <w:tcW w:w="4204" w:type="dxa"/>
          </w:tcPr>
          <w:p w14:paraId="66519599" w14:textId="427E263F" w:rsidR="003D0078" w:rsidRPr="00CF1E56" w:rsidRDefault="00BC2D0B" w:rsidP="006718D3">
            <w:pPr>
              <w:spacing w:after="0"/>
              <w:jc w:val="left"/>
              <w:rPr>
                <w:lang w:val="de-DE"/>
              </w:rPr>
            </w:pPr>
            <w:hyperlink w:anchor="english" w:history="1">
              <w:r w:rsidRPr="00BC2D0B">
                <w:rPr>
                  <w:rStyle w:val="Hyperlink"/>
                  <w:lang w:val="de-DE"/>
                </w:rPr>
                <w:t>English Version</w:t>
              </w:r>
            </w:hyperlink>
            <w:r w:rsidR="00513D14">
              <w:rPr>
                <w:lang w:val="de-DE"/>
              </w:rPr>
              <w:t xml:space="preserve">, </w:t>
            </w:r>
            <w:hyperlink w:anchor="french" w:history="1">
              <w:r w:rsidR="00391EC0" w:rsidRPr="00513D14">
                <w:rPr>
                  <w:rStyle w:val="Hyperlink"/>
                  <w:lang w:val="de-DE"/>
                </w:rPr>
                <w:t>Version Française</w:t>
              </w:r>
            </w:hyperlink>
            <w:r w:rsidR="003D0078" w:rsidRPr="00CF1E56">
              <w:rPr>
                <w:lang w:val="de-DE"/>
              </w:rPr>
              <w:t xml:space="preserve">, </w:t>
            </w:r>
            <w:hyperlink w:anchor="german" w:history="1">
              <w:r w:rsidR="00CF1E56" w:rsidRPr="00513D14">
                <w:rPr>
                  <w:rStyle w:val="Hyperlink"/>
                  <w:lang w:val="de-DE"/>
                </w:rPr>
                <w:t>Deutsche Version</w:t>
              </w:r>
            </w:hyperlink>
          </w:p>
        </w:tc>
      </w:tr>
    </w:tbl>
    <w:p w14:paraId="6BB56ADC" w14:textId="7192D28F" w:rsidR="00A95A44" w:rsidRPr="00CF1E56" w:rsidRDefault="00623A0F" w:rsidP="00A95A44">
      <w:pPr>
        <w:spacing w:after="0"/>
        <w:jc w:val="left"/>
        <w:rPr>
          <w:lang w:val="de-DE"/>
        </w:rPr>
      </w:pPr>
      <w:r w:rsidRPr="00CF1E56">
        <w:rPr>
          <w:lang w:val="de-DE"/>
        </w:rPr>
        <w:br w:type="page"/>
      </w:r>
    </w:p>
    <w:p w14:paraId="69362943" w14:textId="1594FDCD" w:rsidR="00A95A44" w:rsidRPr="00E61551" w:rsidRDefault="00A95A44" w:rsidP="00A95A44">
      <w:pPr>
        <w:spacing w:after="0"/>
        <w:jc w:val="right"/>
        <w:rPr>
          <w:sz w:val="22"/>
          <w:szCs w:val="18"/>
          <w:lang w:val="en-US"/>
        </w:rPr>
      </w:pPr>
      <w:r w:rsidRPr="00E61551">
        <w:rPr>
          <w:sz w:val="22"/>
          <w:szCs w:val="18"/>
          <w:lang w:val="en-US"/>
        </w:rPr>
        <w:lastRenderedPageBreak/>
        <w:t>Brussels</w:t>
      </w:r>
    </w:p>
    <w:p w14:paraId="5AF5E061" w14:textId="00BE1B95" w:rsidR="00A95A44" w:rsidRPr="00E61551" w:rsidRDefault="00C11307" w:rsidP="00A95A44">
      <w:pPr>
        <w:spacing w:after="0"/>
        <w:jc w:val="right"/>
        <w:rPr>
          <w:sz w:val="22"/>
          <w:szCs w:val="18"/>
          <w:lang w:val="en-US"/>
        </w:rPr>
      </w:pPr>
      <w:r>
        <w:rPr>
          <w:sz w:val="22"/>
          <w:szCs w:val="18"/>
          <w:lang w:val="en-US"/>
        </w:rPr>
        <w:t>11/06/2026</w:t>
      </w:r>
    </w:p>
    <w:p w14:paraId="50A49321" w14:textId="648D3C04" w:rsidR="00A95A44" w:rsidRPr="00E61551" w:rsidRDefault="00A95A44" w:rsidP="007735F6">
      <w:pPr>
        <w:spacing w:after="0"/>
        <w:jc w:val="right"/>
        <w:rPr>
          <w:sz w:val="22"/>
          <w:szCs w:val="18"/>
          <w:lang w:val="en-US"/>
        </w:rPr>
      </w:pPr>
      <w:r w:rsidRPr="00E61551">
        <w:rPr>
          <w:sz w:val="22"/>
          <w:szCs w:val="18"/>
          <w:lang w:val="en-US"/>
        </w:rPr>
        <w:t>HR.B.1.00</w:t>
      </w:r>
      <w:r w:rsidR="0080358B" w:rsidRPr="00E61551">
        <w:rPr>
          <w:sz w:val="22"/>
          <w:szCs w:val="18"/>
          <w:lang w:val="en-US"/>
        </w:rPr>
        <w:t>3</w:t>
      </w:r>
    </w:p>
    <w:p w14:paraId="261F1817" w14:textId="53C4A981" w:rsidR="00A95A44" w:rsidRDefault="005172A3" w:rsidP="00A95A44">
      <w:pPr>
        <w:spacing w:after="0"/>
        <w:jc w:val="left"/>
        <w:rPr>
          <w:b/>
          <w:bCs/>
        </w:rPr>
      </w:pPr>
      <w:r w:rsidRPr="005172A3">
        <w:rPr>
          <w:b/>
          <w:bCs/>
        </w:rPr>
        <w:t>Entity presentation</w:t>
      </w:r>
      <w:r w:rsidR="00A95A44">
        <w:rPr>
          <w:b/>
          <w:bCs/>
        </w:rPr>
        <w:t>:</w:t>
      </w:r>
    </w:p>
    <w:p w14:paraId="11EBF5E3" w14:textId="77777777" w:rsidR="00A95A44" w:rsidRDefault="00A95A44" w:rsidP="00A95A44">
      <w:pPr>
        <w:spacing w:after="0"/>
        <w:jc w:val="left"/>
      </w:pPr>
    </w:p>
    <w:p w14:paraId="74302CB6" w14:textId="77777777" w:rsidR="00C11307" w:rsidRDefault="00C11307" w:rsidP="003C1977">
      <w:pPr>
        <w:spacing w:after="0"/>
      </w:pPr>
      <w:r>
        <w:t>Within the European Commission, the Directorate-General for International Partnerships is in charge of development cooperation policy as part of the EU wider framework of international cooperation and external relations. This encompasses cooperation with developing countries at different stages of development and ensuring strong links and coherence between EU’s internal policies and priorities and its external action. In the framework of DG INTPA’s overall mandate, and within Directorate G 'Human Development, Migration, Governance and Peace’, the thematic Unit G5 'Resilience, Peace, Security' formulates and coordinates sectoral policies in these fields by:</w:t>
      </w:r>
    </w:p>
    <w:p w14:paraId="0FCF2829" w14:textId="77777777" w:rsidR="00C11307" w:rsidRDefault="00C11307" w:rsidP="003C1977">
      <w:pPr>
        <w:spacing w:after="0"/>
      </w:pPr>
      <w:r>
        <w:t>•</w:t>
      </w:r>
      <w:r>
        <w:tab/>
        <w:t>Providing expertise in the areas of Resilience, Peace and Security.</w:t>
      </w:r>
    </w:p>
    <w:p w14:paraId="33C3069A" w14:textId="77777777" w:rsidR="00C11307" w:rsidRDefault="00C11307" w:rsidP="003C1977">
      <w:pPr>
        <w:spacing w:after="0"/>
      </w:pPr>
      <w:r>
        <w:t>•</w:t>
      </w:r>
      <w:r>
        <w:tab/>
        <w:t>Working on mainstreaming the Humanitarian-Development-Peace nexus in EU’s work in Headquarters and the field.</w:t>
      </w:r>
    </w:p>
    <w:p w14:paraId="494D1428" w14:textId="77777777" w:rsidR="00C11307" w:rsidRDefault="00C11307" w:rsidP="003C1977">
      <w:pPr>
        <w:spacing w:after="0"/>
      </w:pPr>
      <w:r>
        <w:t>•</w:t>
      </w:r>
      <w:r>
        <w:tab/>
        <w:t>Providing expertise and support to capacity building and ensuring conflict sensitivity, peacebuilding and resilience approaches in countries affected by crises and/or fragility(ies).</w:t>
      </w:r>
    </w:p>
    <w:p w14:paraId="04CF38C5" w14:textId="77777777" w:rsidR="00C11307" w:rsidRDefault="00C11307" w:rsidP="003C1977">
      <w:pPr>
        <w:spacing w:after="0"/>
      </w:pPr>
      <w:r>
        <w:t>•</w:t>
      </w:r>
      <w:r>
        <w:tab/>
        <w:t>Acting as a centre of expertise for cooperation on Security Sector Reform (SSR) transnational organised crime; protection of critical infrastructure; preventing and countering violent extremism, illicit financial flows, anti-money laundering and countering terrorist financing</w:t>
      </w:r>
    </w:p>
    <w:p w14:paraId="476AB5BD" w14:textId="77777777" w:rsidR="00C11307" w:rsidRDefault="00C11307" w:rsidP="003C1977">
      <w:pPr>
        <w:spacing w:after="0"/>
      </w:pPr>
      <w:r>
        <w:t>•</w:t>
      </w:r>
      <w:r>
        <w:tab/>
        <w:t>Jointly managing EU crisis preparedness and analysis tools (e.g. EU Conflict Early Warning System and RPBAs/PDNAs).</w:t>
      </w:r>
    </w:p>
    <w:p w14:paraId="2ED2D09D" w14:textId="77777777" w:rsidR="00C11307" w:rsidRDefault="00C11307" w:rsidP="003C1977">
      <w:pPr>
        <w:spacing w:after="0"/>
      </w:pPr>
      <w:r>
        <w:t>•</w:t>
      </w:r>
      <w:r>
        <w:tab/>
        <w:t>Acting as focal point and coordination entity on the above issues with a number of partners such as the Bretton Woods institutions, the OECD, and the UN (UNDP, UN Peace Building Support Office, the UN Office on Drugs and Crime, the United Nations Office on Counter Terrorism), as well as other specialised international bodies and organisations (Interpol, the Financial Action Task Force).</w:t>
      </w:r>
    </w:p>
    <w:p w14:paraId="7444B859" w14:textId="77777777" w:rsidR="00C11307" w:rsidRDefault="00C11307" w:rsidP="003C1977">
      <w:pPr>
        <w:spacing w:after="0"/>
      </w:pPr>
      <w:r>
        <w:t>The Unit’s work is inscribed in the overall EU priorities, including the Global Gateway strategy.</w:t>
      </w:r>
    </w:p>
    <w:p w14:paraId="2444BC8A" w14:textId="72299771" w:rsidR="00A95A44" w:rsidRDefault="00C11307" w:rsidP="003C1977">
      <w:pPr>
        <w:spacing w:after="0"/>
      </w:pPr>
      <w:r>
        <w:t>The Unit has two inter-dependent teams (1) Peace/Resilience and (2) Security that work across with a vast array of interlocutors in the EU system (i.a. other European Commission services, the External Action Service, EU Delegations and EU Member States…), in partner countries worldwide (Africa, Latin America &amp; Caribbean, Asia &amp; Pacific), as well as internationally (i.a. other multilateral organizations and intra-governmental specialized bodies)</w:t>
      </w:r>
    </w:p>
    <w:p w14:paraId="7C01C103" w14:textId="77777777" w:rsidR="00A95A44" w:rsidRDefault="00A95A44" w:rsidP="00A95A44">
      <w:pPr>
        <w:spacing w:after="0"/>
        <w:jc w:val="left"/>
        <w:rPr>
          <w:b/>
          <w:bCs/>
          <w:sz w:val="28"/>
          <w:szCs w:val="22"/>
        </w:rPr>
      </w:pPr>
    </w:p>
    <w:p w14:paraId="6A5689D9" w14:textId="600086F2" w:rsidR="00A95A44" w:rsidRDefault="009726C6" w:rsidP="00A95A44">
      <w:pPr>
        <w:spacing w:after="0"/>
        <w:jc w:val="left"/>
        <w:rPr>
          <w:b/>
          <w:bCs/>
        </w:rPr>
      </w:pPr>
      <w:r w:rsidRPr="009726C6">
        <w:rPr>
          <w:b/>
          <w:bCs/>
        </w:rPr>
        <w:t>Job presentation</w:t>
      </w:r>
      <w:r w:rsidR="00A95A44">
        <w:rPr>
          <w:b/>
          <w:bCs/>
        </w:rPr>
        <w:t>:</w:t>
      </w:r>
    </w:p>
    <w:p w14:paraId="14F32A1E" w14:textId="77777777" w:rsidR="00A95A44" w:rsidRDefault="00A95A44" w:rsidP="00A95A44">
      <w:pPr>
        <w:spacing w:after="0"/>
        <w:jc w:val="left"/>
        <w:rPr>
          <w:b/>
          <w:bCs/>
        </w:rPr>
      </w:pPr>
    </w:p>
    <w:p w14:paraId="3A663DCE" w14:textId="77777777" w:rsidR="00C11307" w:rsidRDefault="00C11307" w:rsidP="003C1977">
      <w:pPr>
        <w:spacing w:after="0"/>
      </w:pPr>
      <w:r>
        <w:t>a challenging position for a Seconded National Expert who will support DG INTPA’s work on security in general and defence in particular, with a specific focus on:</w:t>
      </w:r>
    </w:p>
    <w:p w14:paraId="47D34CFA" w14:textId="77777777" w:rsidR="00C11307" w:rsidRDefault="00C11307" w:rsidP="003C1977">
      <w:pPr>
        <w:spacing w:after="0"/>
      </w:pPr>
      <w:r>
        <w:t>•</w:t>
      </w:r>
      <w:r>
        <w:tab/>
        <w:t>Relations with NATO in areas relevant to INTPA’s mandate, including security-related assistance in partner countries;</w:t>
      </w:r>
    </w:p>
    <w:p w14:paraId="0F43DF0F" w14:textId="77777777" w:rsidR="00C11307" w:rsidRDefault="00C11307" w:rsidP="003C1977">
      <w:pPr>
        <w:spacing w:after="0"/>
      </w:pPr>
      <w:r>
        <w:t>•</w:t>
      </w:r>
      <w:r>
        <w:tab/>
        <w:t>Being INTPAs contact point on demining and mine action, following projects in partner countries and ensuring synergies with other Commission services and the EEAS;</w:t>
      </w:r>
    </w:p>
    <w:p w14:paraId="7626C5B7" w14:textId="77777777" w:rsidR="00C11307" w:rsidRDefault="00C11307" w:rsidP="003C1977">
      <w:pPr>
        <w:spacing w:after="0"/>
      </w:pPr>
      <w:r>
        <w:lastRenderedPageBreak/>
        <w:t>•</w:t>
      </w:r>
      <w:r>
        <w:tab/>
        <w:t>Following up on developments related to Chemical, Biological, Radiological and Nuclear (CBRN) non proliferation and risk mitigation in partner countries, in complementarity with EU and international initiatives;</w:t>
      </w:r>
    </w:p>
    <w:p w14:paraId="7E9544EA" w14:textId="77777777" w:rsidR="00C11307" w:rsidRDefault="00C11307" w:rsidP="003C1977">
      <w:pPr>
        <w:spacing w:after="0"/>
      </w:pPr>
      <w:r>
        <w:t>•</w:t>
      </w:r>
      <w:r>
        <w:tab/>
        <w:t>Acting as contact point on Smuggling of Small Arms and Light Weapons (SALW), in cooperation with colleagues in charge of fighting terrorism and organised crime and ensuring synergies with other EU platforms such as the European Multi-disciplinary Platform Against Criminal Threats;</w:t>
      </w:r>
    </w:p>
    <w:p w14:paraId="7A00EF01" w14:textId="77777777" w:rsidR="00C11307" w:rsidRDefault="00C11307" w:rsidP="003C1977">
      <w:pPr>
        <w:spacing w:after="0"/>
      </w:pPr>
      <w:r>
        <w:t>•</w:t>
      </w:r>
      <w:r>
        <w:tab/>
        <w:t>Acting as DG INTPA’s contact point on the European Peace Facility (EPF), in particular liaising closely with geographical directorates/units, FPI and the EEAS to ensure coherence between EPF assistance measures and INTPA geographic and thematic programmes;</w:t>
      </w:r>
    </w:p>
    <w:p w14:paraId="6FC2BBB7" w14:textId="77777777" w:rsidR="00C11307" w:rsidRDefault="00C11307" w:rsidP="003C1977">
      <w:pPr>
        <w:spacing w:after="0"/>
      </w:pPr>
      <w:r>
        <w:t>•</w:t>
      </w:r>
      <w:r>
        <w:tab/>
        <w:t>Security and defence dialogues organised by the European External Action Service, including preparation, follow up and ensuring that INTPA perspectives and instruments are adequately reflected in close coordination with geographical colleagues;</w:t>
      </w:r>
    </w:p>
    <w:p w14:paraId="39864ABC" w14:textId="77777777" w:rsidR="00C11307" w:rsidRDefault="00C11307" w:rsidP="003C1977">
      <w:pPr>
        <w:spacing w:after="0"/>
      </w:pPr>
      <w:r>
        <w:t>•</w:t>
      </w:r>
      <w:r>
        <w:tab/>
        <w:t>Linking INTPA’s security engagements with civilian and military CSDP missions and operations, including identifying opportunities for complementarity, sequencing and mutual reinforcement on the ground.</w:t>
      </w:r>
    </w:p>
    <w:p w14:paraId="1487DD0C" w14:textId="77777777" w:rsidR="00C11307" w:rsidRDefault="00C11307" w:rsidP="003C1977">
      <w:pPr>
        <w:spacing w:after="0"/>
      </w:pPr>
      <w:r>
        <w:t>The jobholder will:</w:t>
      </w:r>
    </w:p>
    <w:p w14:paraId="05C372C6" w14:textId="77777777" w:rsidR="00C11307" w:rsidRDefault="00C11307" w:rsidP="003C1977">
      <w:pPr>
        <w:spacing w:after="0"/>
      </w:pPr>
      <w:r>
        <w:t>•</w:t>
      </w:r>
      <w:r>
        <w:tab/>
        <w:t>Contribute to the development and implementation of policies, strategies and guidance on INTPA’s engagement in the above areas, ensuring consistency with EU external action objectives and the integrated approach;</w:t>
      </w:r>
    </w:p>
    <w:p w14:paraId="222F39DC" w14:textId="77777777" w:rsidR="00C11307" w:rsidRDefault="00C11307" w:rsidP="003C1977">
      <w:pPr>
        <w:spacing w:after="0"/>
      </w:pPr>
      <w:r>
        <w:t>•</w:t>
      </w:r>
      <w:r>
        <w:tab/>
        <w:t>Provide thematic support to geographic units and EU Delegations on the design, formulation and implementation of actions related to demining/mine action, CBRN risk mitigation, SALW control and other security-related assistance, including in fragile and conflict affected contexts;</w:t>
      </w:r>
    </w:p>
    <w:p w14:paraId="1FDA0192" w14:textId="77777777" w:rsidR="00C11307" w:rsidRDefault="00C11307" w:rsidP="003C1977">
      <w:pPr>
        <w:spacing w:after="0"/>
      </w:pPr>
      <w:r>
        <w:t>•</w:t>
      </w:r>
      <w:r>
        <w:tab/>
        <w:t>Prepare briefings, speaking points, notes and analytical papers for senior management and contribute to inter service consultations and internal coordination processes;</w:t>
      </w:r>
    </w:p>
    <w:p w14:paraId="4CC6CFAB" w14:textId="77777777" w:rsidR="00C11307" w:rsidRDefault="00C11307" w:rsidP="003C1977">
      <w:pPr>
        <w:spacing w:after="0"/>
      </w:pPr>
      <w:r>
        <w:t>•</w:t>
      </w:r>
      <w:r>
        <w:tab/>
        <w:t>Act as a focal point for liaison with the EEAS (including relevant directorates and CSDP structures), NATO interlocutors, other Commission services and Member States in the relevant thematic areas;</w:t>
      </w:r>
    </w:p>
    <w:p w14:paraId="5F903AAA" w14:textId="77777777" w:rsidR="00C11307" w:rsidRDefault="00C11307" w:rsidP="003C1977">
      <w:pPr>
        <w:spacing w:after="0"/>
      </w:pPr>
      <w:r>
        <w:t>•</w:t>
      </w:r>
      <w:r>
        <w:tab/>
        <w:t>Support the programming, monitoring and, where relevant, evaluation of actions funded under INTPA instruments that contribute to security and defence-related objectives, ensuring complementarity with EPF assistance measures and CSDP missions/operations;</w:t>
      </w:r>
    </w:p>
    <w:p w14:paraId="11C9573C" w14:textId="77777777" w:rsidR="00C11307" w:rsidRDefault="00C11307" w:rsidP="003C1977">
      <w:pPr>
        <w:spacing w:after="0"/>
      </w:pPr>
      <w:r>
        <w:t>•</w:t>
      </w:r>
      <w:r>
        <w:tab/>
        <w:t>Contribute to the organisation and follow up of security and defence dialogues, coordination meetings and outreach events with EU and international partners, including contributing to drafting agendas, minutes and follow up actions;</w:t>
      </w:r>
    </w:p>
    <w:p w14:paraId="3A2C2BED" w14:textId="77777777" w:rsidR="00C11307" w:rsidRDefault="00C11307" w:rsidP="003C1977">
      <w:pPr>
        <w:spacing w:after="0"/>
      </w:pPr>
      <w:r>
        <w:t>•</w:t>
      </w:r>
      <w:r>
        <w:tab/>
        <w:t xml:space="preserve">Keep abreast of security and defence developments in partner regions and in relevant multilateral fora (EU, NATO, UN and others) and advise on their implications for INTPA policy and programming. </w:t>
      </w:r>
    </w:p>
    <w:p w14:paraId="4FA38409" w14:textId="06C0F794" w:rsidR="00A95A44" w:rsidRDefault="00C11307" w:rsidP="003C1977">
      <w:pPr>
        <w:spacing w:after="0"/>
      </w:pPr>
      <w:r>
        <w:t>•</w:t>
      </w:r>
      <w:r>
        <w:tab/>
        <w:t>Support the team’s work on implementing the overall security priorities of DG INTPA  related, including the implementation of relevant EU strategic security documents.</w:t>
      </w:r>
    </w:p>
    <w:p w14:paraId="4F0D1D84" w14:textId="77777777" w:rsidR="00A95A44" w:rsidRDefault="00A95A44" w:rsidP="00A95A44">
      <w:pPr>
        <w:spacing w:after="0"/>
        <w:jc w:val="left"/>
        <w:rPr>
          <w:b/>
          <w:bCs/>
        </w:rPr>
      </w:pPr>
    </w:p>
    <w:p w14:paraId="45323F66" w14:textId="53CD288B" w:rsidR="00A95A44" w:rsidRDefault="009726C6" w:rsidP="00A95A44">
      <w:pPr>
        <w:spacing w:after="0"/>
        <w:jc w:val="left"/>
        <w:rPr>
          <w:b/>
          <w:bCs/>
        </w:rPr>
      </w:pPr>
      <w:r w:rsidRPr="009726C6">
        <w:rPr>
          <w:b/>
          <w:bCs/>
        </w:rPr>
        <w:t>Jobholder profile</w:t>
      </w:r>
      <w:r w:rsidR="00A95A44">
        <w:rPr>
          <w:b/>
          <w:bCs/>
        </w:rPr>
        <w:t>:</w:t>
      </w:r>
    </w:p>
    <w:p w14:paraId="33B6FBDB" w14:textId="77777777" w:rsidR="00A95A44" w:rsidRDefault="00A95A44" w:rsidP="00A95A44">
      <w:pPr>
        <w:spacing w:after="0"/>
        <w:jc w:val="left"/>
        <w:rPr>
          <w:b/>
          <w:bCs/>
        </w:rPr>
      </w:pPr>
    </w:p>
    <w:p w14:paraId="77E2B3E2" w14:textId="77777777" w:rsidR="00C11307" w:rsidRDefault="00C11307" w:rsidP="00527473">
      <w:pPr>
        <w:spacing w:after="0"/>
        <w:jc w:val="left"/>
      </w:pPr>
      <w:r>
        <w:t>a dynamic and motivated expert with:</w:t>
      </w:r>
    </w:p>
    <w:p w14:paraId="0EADAD95" w14:textId="77777777" w:rsidR="00C11307" w:rsidRDefault="00C11307" w:rsidP="00527473">
      <w:pPr>
        <w:spacing w:after="0"/>
        <w:jc w:val="left"/>
      </w:pPr>
      <w:r>
        <w:t>•</w:t>
      </w:r>
      <w:r>
        <w:tab/>
        <w:t>Proven professional experience in international security policy, preferably including work on one or more of the following: NATO–EU cooperation, demining/mine action, CBRN non proliferation, SALW control, security assistance, or CSDP missions and operations;</w:t>
      </w:r>
    </w:p>
    <w:p w14:paraId="7D05E014" w14:textId="77777777" w:rsidR="00C11307" w:rsidRDefault="00C11307" w:rsidP="00527473">
      <w:pPr>
        <w:spacing w:after="0"/>
        <w:jc w:val="left"/>
      </w:pPr>
      <w:r>
        <w:t>•</w:t>
      </w:r>
      <w:r>
        <w:tab/>
        <w:t>Good understanding of EU external action, in particular the Common Security and Defence Policy, the EU’s integrated approach to external conflicts and crises, and the role of the European Peace Facility;</w:t>
      </w:r>
    </w:p>
    <w:p w14:paraId="4282500F" w14:textId="77777777" w:rsidR="00C11307" w:rsidRDefault="00C11307" w:rsidP="00527473">
      <w:pPr>
        <w:spacing w:after="0"/>
        <w:jc w:val="left"/>
      </w:pPr>
      <w:r>
        <w:t>•</w:t>
      </w:r>
      <w:r>
        <w:tab/>
        <w:t>Experience in policy development and/or programme management in an international or national administration, international organisation or mission, ideally involving cooperation with partner countries and/or multilateral partners;</w:t>
      </w:r>
    </w:p>
    <w:p w14:paraId="6E1D6B6A" w14:textId="77777777" w:rsidR="00C11307" w:rsidRDefault="00C11307" w:rsidP="00527473">
      <w:pPr>
        <w:spacing w:after="0"/>
        <w:jc w:val="left"/>
      </w:pPr>
      <w:r>
        <w:t>•</w:t>
      </w:r>
      <w:r>
        <w:tab/>
        <w:t>Strong analytical, drafting and coordination skills, with the ability to produce clear and concise briefings, notes and policy papers in short deadlines;</w:t>
      </w:r>
    </w:p>
    <w:p w14:paraId="62E634F9" w14:textId="77777777" w:rsidR="00C11307" w:rsidRDefault="00C11307" w:rsidP="00527473">
      <w:pPr>
        <w:spacing w:after="0"/>
        <w:jc w:val="left"/>
      </w:pPr>
      <w:r>
        <w:t>•</w:t>
      </w:r>
      <w:r>
        <w:tab/>
        <w:t>Excellent interpersonal and networking skills; ability to work in a multicultural and inter institutional environment and to represent the service in meetings with EU and international partners;</w:t>
      </w:r>
    </w:p>
    <w:p w14:paraId="576257C0" w14:textId="77777777" w:rsidR="00C11307" w:rsidRDefault="00C11307" w:rsidP="00527473">
      <w:pPr>
        <w:spacing w:after="0"/>
        <w:jc w:val="left"/>
      </w:pPr>
      <w:r>
        <w:t>•</w:t>
      </w:r>
      <w:r>
        <w:tab/>
        <w:t>Capacity to work independently as well as in a team, to manage multiple files simultaneously and to deliver high-quality outputs under time pressure;</w:t>
      </w:r>
    </w:p>
    <w:p w14:paraId="70FA9789" w14:textId="77777777" w:rsidR="00C11307" w:rsidRDefault="00C11307" w:rsidP="00527473">
      <w:pPr>
        <w:spacing w:after="0"/>
        <w:jc w:val="left"/>
      </w:pPr>
      <w:r>
        <w:t>•</w:t>
      </w:r>
      <w:r>
        <w:tab/>
        <w:t>Very good command of English (written and spoken); knowledge of French and/or other EU languages is an asset.</w:t>
      </w:r>
    </w:p>
    <w:p w14:paraId="0DE8C532" w14:textId="5894581B" w:rsidR="00A95A44" w:rsidRDefault="00C11307" w:rsidP="00527473">
      <w:pPr>
        <w:spacing w:after="0"/>
        <w:jc w:val="left"/>
      </w:pPr>
      <w:r>
        <w:t xml:space="preserve"> Field experience in partner countries would be considered a strong asset.</w:t>
      </w:r>
    </w:p>
    <w:p w14:paraId="35E1D154" w14:textId="77777777" w:rsidR="00A95A44" w:rsidRDefault="00A95A44" w:rsidP="00A95A44">
      <w:pPr>
        <w:spacing w:after="0"/>
        <w:jc w:val="left"/>
      </w:pPr>
      <w:r>
        <w:br w:type="page"/>
      </w:r>
    </w:p>
    <w:p w14:paraId="6404C045" w14:textId="77777777" w:rsidR="0017274D" w:rsidRPr="008250D4" w:rsidRDefault="0017274D" w:rsidP="0017274D">
      <w:pPr>
        <w:spacing w:after="0"/>
        <w:jc w:val="right"/>
        <w:rPr>
          <w:sz w:val="22"/>
          <w:szCs w:val="18"/>
        </w:rPr>
      </w:pPr>
      <w:r w:rsidRPr="008250D4">
        <w:rPr>
          <w:sz w:val="22"/>
          <w:szCs w:val="18"/>
        </w:rPr>
        <w:t>Brussels</w:t>
      </w:r>
    </w:p>
    <w:p w14:paraId="2551067D" w14:textId="3C1D00DF" w:rsidR="0017274D" w:rsidRPr="008250D4" w:rsidRDefault="00C11307" w:rsidP="0017274D">
      <w:pPr>
        <w:spacing w:after="0"/>
        <w:jc w:val="right"/>
        <w:rPr>
          <w:sz w:val="22"/>
          <w:szCs w:val="18"/>
        </w:rPr>
      </w:pPr>
      <w:r>
        <w:rPr>
          <w:sz w:val="22"/>
          <w:szCs w:val="18"/>
        </w:rPr>
        <w:t>11/06/2026</w:t>
      </w:r>
    </w:p>
    <w:p w14:paraId="3072A0B5" w14:textId="6AC6EBB5" w:rsidR="0017274D" w:rsidRPr="008250D4" w:rsidRDefault="0017274D" w:rsidP="0017274D">
      <w:pPr>
        <w:spacing w:after="0"/>
        <w:jc w:val="right"/>
        <w:rPr>
          <w:sz w:val="22"/>
          <w:szCs w:val="18"/>
        </w:rPr>
      </w:pPr>
      <w:r w:rsidRPr="008250D4">
        <w:rPr>
          <w:sz w:val="22"/>
          <w:szCs w:val="18"/>
        </w:rPr>
        <w:t>HR.B.1.00</w:t>
      </w:r>
      <w:r w:rsidR="0080358B" w:rsidRPr="008250D4">
        <w:rPr>
          <w:sz w:val="22"/>
          <w:szCs w:val="18"/>
        </w:rPr>
        <w:t>3</w:t>
      </w:r>
    </w:p>
    <w:p w14:paraId="6CBB2EF1" w14:textId="77777777" w:rsidR="0017274D" w:rsidRDefault="0017274D" w:rsidP="00A95A44">
      <w:pPr>
        <w:spacing w:after="0"/>
        <w:jc w:val="left"/>
        <w:rPr>
          <w:b/>
          <w:bCs/>
          <w:sz w:val="28"/>
          <w:szCs w:val="22"/>
        </w:rPr>
      </w:pPr>
    </w:p>
    <w:p w14:paraId="673F908B" w14:textId="4E156236" w:rsidR="00A95A44" w:rsidRPr="00E61551" w:rsidRDefault="006D6E0A" w:rsidP="00A95A44">
      <w:pPr>
        <w:spacing w:after="0"/>
        <w:jc w:val="left"/>
        <w:rPr>
          <w:b/>
          <w:bCs/>
          <w:lang w:val="de-DE"/>
        </w:rPr>
      </w:pPr>
      <w:r w:rsidRPr="00E61551">
        <w:rPr>
          <w:b/>
          <w:bCs/>
          <w:lang w:val="de-DE"/>
        </w:rPr>
        <w:t>Présentation de l’entité</w:t>
      </w:r>
      <w:r w:rsidR="00A95A44" w:rsidRPr="00E61551">
        <w:rPr>
          <w:b/>
          <w:bCs/>
          <w:lang w:val="de-DE"/>
        </w:rPr>
        <w:t>:</w:t>
      </w:r>
    </w:p>
    <w:p w14:paraId="0C9916EA" w14:textId="77777777" w:rsidR="00A95A44" w:rsidRPr="00E61551" w:rsidRDefault="00A95A44" w:rsidP="00A95A44">
      <w:pPr>
        <w:spacing w:after="0"/>
        <w:jc w:val="left"/>
        <w:rPr>
          <w:lang w:val="de-DE"/>
        </w:rPr>
      </w:pPr>
    </w:p>
    <w:p w14:paraId="1E69EEE3" w14:textId="77777777" w:rsidR="00C11307" w:rsidRDefault="00C11307" w:rsidP="00527473">
      <w:pPr>
        <w:spacing w:after="0"/>
        <w:rPr>
          <w:lang w:val="de-DE"/>
        </w:rPr>
      </w:pPr>
      <w:r>
        <w:rPr>
          <w:lang w:val="de-DE"/>
        </w:rPr>
        <w:t>Au sein de la Commission européenne, la Direction générale des partenariats internationaux (DG INTPA) est chargée de la politique de coopération au développement dans le cadre plus large de la coopération internationale et des relations extérieures de l’UE. Cela inclut la coopération avec les pays en développement à différents stades de développement, ainsi que la garantie de liens solides et d’une cohérence entre les politiques et priorités internes de l’UE et son action extérieure.</w:t>
      </w:r>
    </w:p>
    <w:p w14:paraId="386FB14B" w14:textId="77777777" w:rsidR="00C11307" w:rsidRDefault="00C11307" w:rsidP="00527473">
      <w:pPr>
        <w:spacing w:after="0"/>
        <w:rPr>
          <w:lang w:val="de-DE"/>
        </w:rPr>
      </w:pPr>
      <w:r>
        <w:rPr>
          <w:lang w:val="de-DE"/>
        </w:rPr>
        <w:t>Dans le cadre du mandat global de la DG INTPA, et au sein de la Direction G  ‘Développement humain, migration, gouvernance et paix’, l’Unité thématique G5  ‘Résilience, paix et sécurité’ élabore et coordonne les politiques sectorielles dans ces domaines en :</w:t>
      </w:r>
    </w:p>
    <w:p w14:paraId="61EC6D06" w14:textId="77777777" w:rsidR="00C11307" w:rsidRDefault="00C11307" w:rsidP="00527473">
      <w:pPr>
        <w:spacing w:after="0"/>
        <w:rPr>
          <w:lang w:val="de-DE"/>
        </w:rPr>
      </w:pPr>
      <w:r>
        <w:rPr>
          <w:lang w:val="de-DE"/>
        </w:rPr>
        <w:t>•</w:t>
      </w:r>
      <w:r>
        <w:rPr>
          <w:lang w:val="de-DE"/>
        </w:rPr>
        <w:tab/>
        <w:t>Fournissant une expertise dans les domaines de la résilience, de la paix et de la sécurité ;</w:t>
      </w:r>
    </w:p>
    <w:p w14:paraId="3EFF7FF3" w14:textId="77777777" w:rsidR="00C11307" w:rsidRDefault="00C11307" w:rsidP="00527473">
      <w:pPr>
        <w:spacing w:after="0"/>
        <w:rPr>
          <w:lang w:val="de-DE"/>
        </w:rPr>
      </w:pPr>
      <w:r>
        <w:rPr>
          <w:lang w:val="de-DE"/>
        </w:rPr>
        <w:t>•</w:t>
      </w:r>
      <w:r>
        <w:rPr>
          <w:lang w:val="de-DE"/>
        </w:rPr>
        <w:tab/>
        <w:t>Travaillant à l’intégration du nexus humanitaire-développement-paix (HDP) dans les actions de l’UE, tant au siège qu’au niveau opérationnel ;</w:t>
      </w:r>
    </w:p>
    <w:p w14:paraId="4F17B2E4" w14:textId="77777777" w:rsidR="00C11307" w:rsidRDefault="00C11307" w:rsidP="00527473">
      <w:pPr>
        <w:spacing w:after="0"/>
        <w:rPr>
          <w:lang w:val="de-DE"/>
        </w:rPr>
      </w:pPr>
      <w:r>
        <w:rPr>
          <w:lang w:val="de-DE"/>
        </w:rPr>
        <w:t>•</w:t>
      </w:r>
      <w:r>
        <w:rPr>
          <w:lang w:val="de-DE"/>
        </w:rPr>
        <w:tab/>
        <w:t>Appuyant le renforcement des capacités et garantissant des approches sensibles aux conflits, de consolidation de la paix et de résilience dans les pays touchés par des crises et/ou des fragilités ;</w:t>
      </w:r>
    </w:p>
    <w:p w14:paraId="7D52F14E" w14:textId="77777777" w:rsidR="00C11307" w:rsidRDefault="00C11307" w:rsidP="00527473">
      <w:pPr>
        <w:spacing w:after="0"/>
        <w:rPr>
          <w:lang w:val="de-DE"/>
        </w:rPr>
      </w:pPr>
      <w:r>
        <w:rPr>
          <w:lang w:val="de-DE"/>
        </w:rPr>
        <w:t>•</w:t>
      </w:r>
      <w:r>
        <w:rPr>
          <w:lang w:val="de-DE"/>
        </w:rPr>
        <w:tab/>
        <w:t>Agissant comme centre d’expertise pour la coopération en matière de réforme du secteur de la sécurité (RSS), de criminalité organisée transnationale, de protection des infrastructures critiques, de prévention et de lutte contre l’extrémisme violent, les flux financiers illicites, le blanchiment d’argent et le financement du terrorisme;</w:t>
      </w:r>
    </w:p>
    <w:p w14:paraId="66E888F8" w14:textId="77777777" w:rsidR="00C11307" w:rsidRDefault="00C11307" w:rsidP="00527473">
      <w:pPr>
        <w:spacing w:after="0"/>
        <w:rPr>
          <w:lang w:val="de-DE"/>
        </w:rPr>
      </w:pPr>
      <w:r>
        <w:rPr>
          <w:lang w:val="de-DE"/>
        </w:rPr>
        <w:t>•</w:t>
      </w:r>
      <w:r>
        <w:rPr>
          <w:lang w:val="de-DE"/>
        </w:rPr>
        <w:tab/>
        <w:t>Gérant conjointement les outils d’analyse et de préparation aux crises de l’UE (par exemple, le système d’alerte précoce des conflits de l’UE et les RPBA/EDNA) ;</w:t>
      </w:r>
    </w:p>
    <w:p w14:paraId="03412DAB" w14:textId="77777777" w:rsidR="00C11307" w:rsidRDefault="00C11307" w:rsidP="00527473">
      <w:pPr>
        <w:spacing w:after="0"/>
        <w:rPr>
          <w:lang w:val="de-DE"/>
        </w:rPr>
      </w:pPr>
      <w:r>
        <w:rPr>
          <w:lang w:val="de-DE"/>
        </w:rPr>
        <w:t>•</w:t>
      </w:r>
      <w:r>
        <w:rPr>
          <w:lang w:val="de-DE"/>
        </w:rPr>
        <w:tab/>
        <w:t>Servant de point focal et d’entité de coordination sur ces questions avec divers partenaires, tels que les institutions de Bretton Woods, l’OCDE et l’ONU (PNUD, Bureau d’appui à la consolidation de la paix des Nations Unies, Office des Nations Unies contre la drogue et le crime, Office des Nations Unies de lutte contre le terrorisme), ainsi qu’avec d’autres organismes et organisations internationales spécialisés (Interpol, Groupe d’action financière, etc.).</w:t>
      </w:r>
    </w:p>
    <w:p w14:paraId="66D00660" w14:textId="77777777" w:rsidR="00C11307" w:rsidRDefault="00C11307" w:rsidP="00527473">
      <w:pPr>
        <w:spacing w:after="0"/>
        <w:rPr>
          <w:lang w:val="de-DE"/>
        </w:rPr>
      </w:pPr>
      <w:r>
        <w:rPr>
          <w:lang w:val="de-DE"/>
        </w:rPr>
        <w:t>Les travaux de l’Unité s’inscrivent dans les priorités globales de l’UE, y compris la stratégie Global Gateway.</w:t>
      </w:r>
    </w:p>
    <w:p w14:paraId="6810D07E" w14:textId="1C9D1F26" w:rsidR="00A95A44" w:rsidRPr="00E61551" w:rsidRDefault="00C11307" w:rsidP="00527473">
      <w:pPr>
        <w:spacing w:after="0"/>
        <w:rPr>
          <w:lang w:val="de-DE"/>
        </w:rPr>
      </w:pPr>
      <w:r>
        <w:rPr>
          <w:lang w:val="de-DE"/>
        </w:rPr>
        <w:t>L’Unité est composée de deux équipes interdépendantes – (1) Paix/Résilience et (2) Sécurité – qui collaborent avec un large éventail d’interlocuteurs au sein du système de l’UE (notamment d’autres services de la Commission européenne, le Service européen pour l’action extérieure, les délégations de l’UE et les États membres de l’UE), dans les pays partenaires à travers le monde (Afrique, Amérique latine et Caraïbes, Asie et Pacifique), ainsi qu’au niveau international (notamment avec d’autres organisations multilatérales et organismes intergouvernementaux spécialisés).</w:t>
      </w:r>
    </w:p>
    <w:p w14:paraId="681B6888" w14:textId="77777777" w:rsidR="00A95A44" w:rsidRPr="00E61551" w:rsidRDefault="00A95A44" w:rsidP="00A95A44">
      <w:pPr>
        <w:spacing w:after="0"/>
        <w:jc w:val="left"/>
        <w:rPr>
          <w:b/>
          <w:bCs/>
          <w:sz w:val="28"/>
          <w:szCs w:val="22"/>
          <w:lang w:val="de-DE"/>
        </w:rPr>
      </w:pPr>
    </w:p>
    <w:p w14:paraId="7E8625C9" w14:textId="2FD46D0D" w:rsidR="00A95A44" w:rsidRPr="00E61551" w:rsidRDefault="00E46272" w:rsidP="00A95A44">
      <w:pPr>
        <w:spacing w:after="0"/>
        <w:jc w:val="left"/>
        <w:rPr>
          <w:b/>
          <w:bCs/>
          <w:lang w:val="de-DE"/>
        </w:rPr>
      </w:pPr>
      <w:r w:rsidRPr="00E61551">
        <w:rPr>
          <w:b/>
          <w:bCs/>
          <w:lang w:val="de-DE"/>
        </w:rPr>
        <w:t>Présentation du poste</w:t>
      </w:r>
      <w:r w:rsidR="00A95A44" w:rsidRPr="00E61551">
        <w:rPr>
          <w:b/>
          <w:bCs/>
          <w:lang w:val="de-DE"/>
        </w:rPr>
        <w:t>:</w:t>
      </w:r>
    </w:p>
    <w:p w14:paraId="7B647DF0" w14:textId="77777777" w:rsidR="00A95A44" w:rsidRPr="00E61551" w:rsidRDefault="00A95A44" w:rsidP="00A95A44">
      <w:pPr>
        <w:spacing w:after="0"/>
        <w:jc w:val="left"/>
        <w:rPr>
          <w:b/>
          <w:bCs/>
          <w:lang w:val="de-DE"/>
        </w:rPr>
      </w:pPr>
    </w:p>
    <w:p w14:paraId="4D2C659B" w14:textId="77777777" w:rsidR="00C11307" w:rsidRDefault="00C11307" w:rsidP="00527473">
      <w:pPr>
        <w:spacing w:after="0"/>
        <w:jc w:val="left"/>
        <w:rPr>
          <w:lang w:val="de-DE"/>
        </w:rPr>
      </w:pPr>
      <w:r>
        <w:rPr>
          <w:lang w:val="de-DE"/>
        </w:rPr>
        <w:t>un poste stimulant pour un Expert national détaché (END) qui soutiendra les travaux de la DG INTPA dans le domaine de la sécurité en général et de la défense en particulier, avec un accent spécifique sur les aspects suivants :</w:t>
      </w:r>
    </w:p>
    <w:p w14:paraId="0FA3C19C" w14:textId="77777777" w:rsidR="00C11307" w:rsidRDefault="00C11307" w:rsidP="00527473">
      <w:pPr>
        <w:spacing w:after="0"/>
        <w:jc w:val="left"/>
        <w:rPr>
          <w:lang w:val="de-DE"/>
        </w:rPr>
      </w:pPr>
      <w:r>
        <w:rPr>
          <w:lang w:val="de-DE"/>
        </w:rPr>
        <w:t>•</w:t>
      </w:r>
      <w:r>
        <w:rPr>
          <w:lang w:val="de-DE"/>
        </w:rPr>
        <w:tab/>
        <w:t>Les relations avec l’OTAN dans les domaines pertinents pour le mandat de l’INTPA, y compris l’assistance liée à la sécurité dans les pays partenaires ;</w:t>
      </w:r>
    </w:p>
    <w:p w14:paraId="6450181D" w14:textId="77777777" w:rsidR="00C11307" w:rsidRDefault="00C11307" w:rsidP="00527473">
      <w:pPr>
        <w:spacing w:after="0"/>
        <w:jc w:val="left"/>
        <w:rPr>
          <w:lang w:val="de-DE"/>
        </w:rPr>
      </w:pPr>
      <w:r>
        <w:rPr>
          <w:lang w:val="de-DE"/>
        </w:rPr>
        <w:t>•</w:t>
      </w:r>
      <w:r>
        <w:rPr>
          <w:lang w:val="de-DE"/>
        </w:rPr>
        <w:tab/>
        <w:t>Servir de point de contact de l’INTPA pour le déminage et l’action antimines, en assurant le suivi des projets dans les pays partenaires et en garantissant les synergies avec les autres services de la Commission et le SEAE ;</w:t>
      </w:r>
    </w:p>
    <w:p w14:paraId="62AD0748" w14:textId="77777777" w:rsidR="00C11307" w:rsidRDefault="00C11307" w:rsidP="00527473">
      <w:pPr>
        <w:spacing w:after="0"/>
        <w:jc w:val="left"/>
        <w:rPr>
          <w:lang w:val="de-DE"/>
        </w:rPr>
      </w:pPr>
      <w:r>
        <w:rPr>
          <w:lang w:val="de-DE"/>
        </w:rPr>
        <w:t>•</w:t>
      </w:r>
      <w:r>
        <w:rPr>
          <w:lang w:val="de-DE"/>
        </w:rPr>
        <w:tab/>
        <w:t>Suivre les développements liés à la non-prolifération et à l’atténuation des risques dans les domaines chimique, biologique, radiologique et nucléaire (CBRN) dans les pays partenaires, en complémentarité avec les initiatives de l’UE et internationales ;</w:t>
      </w:r>
    </w:p>
    <w:p w14:paraId="2B81E116" w14:textId="77777777" w:rsidR="00C11307" w:rsidRDefault="00C11307" w:rsidP="00527473">
      <w:pPr>
        <w:spacing w:after="0"/>
        <w:jc w:val="left"/>
        <w:rPr>
          <w:lang w:val="de-DE"/>
        </w:rPr>
      </w:pPr>
      <w:r>
        <w:rPr>
          <w:lang w:val="de-DE"/>
        </w:rPr>
        <w:t>•</w:t>
      </w:r>
      <w:r>
        <w:rPr>
          <w:lang w:val="de-DE"/>
        </w:rPr>
        <w:tab/>
        <w:t>Agir en tant que point de contact sur le trafic d’armes légères et de petit calibre (ALPC), en coopération avec les collègues chargés de la lutte contre le terrorisme et la criminalité organisée, et en veillant aux synergies avec d’autres plateformes de l’UE, telles que la Plateforme européenne pluridisciplinaire contre les menaces criminelles (EMPACT) ;</w:t>
      </w:r>
    </w:p>
    <w:p w14:paraId="2C3C354D" w14:textId="77777777" w:rsidR="00C11307" w:rsidRDefault="00C11307" w:rsidP="00527473">
      <w:pPr>
        <w:spacing w:after="0"/>
        <w:jc w:val="left"/>
        <w:rPr>
          <w:lang w:val="de-DE"/>
        </w:rPr>
      </w:pPr>
      <w:r>
        <w:rPr>
          <w:lang w:val="de-DE"/>
        </w:rPr>
        <w:t>•</w:t>
      </w:r>
      <w:r>
        <w:rPr>
          <w:lang w:val="de-DE"/>
        </w:rPr>
        <w:tab/>
        <w:t>Servir de point de contact de la DG INTPA pour le Fonds européen pour la paix (FEP), en assurant notamment une coordination étroite avec les directions/unités géographiques, le Service des instruments de politique étrangère (FPI) et le SEAE, afin de garantir la cohérence entre les mesures d’assistance du FEP et les programmes géographiques et thématiques de l’INTPA ;</w:t>
      </w:r>
    </w:p>
    <w:p w14:paraId="3BECF89D" w14:textId="77777777" w:rsidR="00C11307" w:rsidRDefault="00C11307" w:rsidP="00527473">
      <w:pPr>
        <w:spacing w:after="0"/>
        <w:jc w:val="left"/>
        <w:rPr>
          <w:lang w:val="de-DE"/>
        </w:rPr>
      </w:pPr>
      <w:r>
        <w:rPr>
          <w:lang w:val="de-DE"/>
        </w:rPr>
        <w:t>•</w:t>
      </w:r>
      <w:r>
        <w:rPr>
          <w:lang w:val="de-DE"/>
        </w:rPr>
        <w:tab/>
        <w:t>Les dialogues sur la sécurité et la défense organisés par le Service européen pour l’action extérieure (SEAE), y compris leur préparation, leur suivi et la garantie que les perspectives et instruments de l’INTPA y soient dûment reflétés, en étroite coordination avec les collègues géographiques ;</w:t>
      </w:r>
    </w:p>
    <w:p w14:paraId="41B255E5" w14:textId="77777777" w:rsidR="00C11307" w:rsidRDefault="00C11307" w:rsidP="00527473">
      <w:pPr>
        <w:spacing w:after="0"/>
        <w:jc w:val="left"/>
        <w:rPr>
          <w:lang w:val="de-DE"/>
        </w:rPr>
      </w:pPr>
      <w:r>
        <w:rPr>
          <w:lang w:val="de-DE"/>
        </w:rPr>
        <w:t>•</w:t>
      </w:r>
      <w:r>
        <w:rPr>
          <w:lang w:val="de-DE"/>
        </w:rPr>
        <w:tab/>
        <w:t xml:space="preserve">Lier les engagements de l’INTPA en matière de sécurité aux missions et opérations civiles et militaires de la PESC/PESD, en identifiant les opportunités de complémentarité, de séquençage et de renforcement mutuel sur le terrain. </w:t>
      </w:r>
    </w:p>
    <w:p w14:paraId="21674277" w14:textId="77777777" w:rsidR="00C11307" w:rsidRDefault="00C11307" w:rsidP="00527473">
      <w:pPr>
        <w:spacing w:after="0"/>
        <w:jc w:val="left"/>
        <w:rPr>
          <w:lang w:val="de-DE"/>
        </w:rPr>
      </w:pPr>
      <w:r>
        <w:rPr>
          <w:lang w:val="de-DE"/>
        </w:rPr>
        <w:t>Le/La titulaire du poste sera chargé(e) de :</w:t>
      </w:r>
    </w:p>
    <w:p w14:paraId="370EEE8E" w14:textId="77777777" w:rsidR="00C11307" w:rsidRDefault="00C11307" w:rsidP="00527473">
      <w:pPr>
        <w:spacing w:after="0"/>
        <w:jc w:val="left"/>
        <w:rPr>
          <w:lang w:val="de-DE"/>
        </w:rPr>
      </w:pPr>
      <w:r>
        <w:rPr>
          <w:lang w:val="de-DE"/>
        </w:rPr>
        <w:t>•</w:t>
      </w:r>
      <w:r>
        <w:rPr>
          <w:lang w:val="de-DE"/>
        </w:rPr>
        <w:tab/>
        <w:t>Contribuer à l’élaboration et à la mise en œuvre des politiques, stratégies et lignes directrices concernant l’engagement de l’INTPA dans les domaines susmentionnés, en veillant à leur cohérence avec les objectifs de l’action extérieure de l’UE et l’approche intégrée ;</w:t>
      </w:r>
    </w:p>
    <w:p w14:paraId="2F43E66D" w14:textId="77777777" w:rsidR="00C11307" w:rsidRDefault="00C11307" w:rsidP="00527473">
      <w:pPr>
        <w:spacing w:after="0"/>
        <w:jc w:val="left"/>
        <w:rPr>
          <w:lang w:val="de-DE"/>
        </w:rPr>
      </w:pPr>
      <w:r>
        <w:rPr>
          <w:lang w:val="de-DE"/>
        </w:rPr>
        <w:t>•</w:t>
      </w:r>
      <w:r>
        <w:rPr>
          <w:lang w:val="de-DE"/>
        </w:rPr>
        <w:tab/>
        <w:t>Apporter un soutien thématique aux unités géographiques et aux délégations de l’UE pour la conception, la formulation et la mise en œuvre d’actions liées au déminage/action antimines, à l’atténuation des risques CBRN, au contrôle des ALPC et à d’autres formes d’assistance en matière de sécurité, y compris dans les contextes fragiles et affectés par des conflits ;</w:t>
      </w:r>
    </w:p>
    <w:p w14:paraId="1ECF9A62" w14:textId="77777777" w:rsidR="00C11307" w:rsidRDefault="00C11307" w:rsidP="00527473">
      <w:pPr>
        <w:spacing w:after="0"/>
        <w:jc w:val="left"/>
        <w:rPr>
          <w:lang w:val="de-DE"/>
        </w:rPr>
      </w:pPr>
      <w:r>
        <w:rPr>
          <w:lang w:val="de-DE"/>
        </w:rPr>
        <w:t>•</w:t>
      </w:r>
      <w:r>
        <w:rPr>
          <w:lang w:val="de-DE"/>
        </w:rPr>
        <w:tab/>
        <w:t>Préparer des notes d’information, des éléments de langage, des notes et des documents d’analyse à l’intention de la direction, et contribuer aux consultations interservices et aux processus de coordination interne ;</w:t>
      </w:r>
    </w:p>
    <w:p w14:paraId="7E2C4773" w14:textId="77777777" w:rsidR="00C11307" w:rsidRDefault="00C11307" w:rsidP="00527473">
      <w:pPr>
        <w:spacing w:after="0"/>
        <w:jc w:val="left"/>
        <w:rPr>
          <w:lang w:val="de-DE"/>
        </w:rPr>
      </w:pPr>
      <w:r>
        <w:rPr>
          <w:lang w:val="de-DE"/>
        </w:rPr>
        <w:t>•</w:t>
      </w:r>
      <w:r>
        <w:rPr>
          <w:lang w:val="de-DE"/>
        </w:rPr>
        <w:tab/>
        <w:t>Servir de point focal pour la liaison avec le SEAE (y compris les directions concernées et les structures de la PESC/PESD), les interlocuteurs de l’OTAN, les autres services de la Commission et les États membres dans les domaines thématiques pertinents ;</w:t>
      </w:r>
    </w:p>
    <w:p w14:paraId="7F7B9FD8" w14:textId="77777777" w:rsidR="00C11307" w:rsidRDefault="00C11307" w:rsidP="00527473">
      <w:pPr>
        <w:spacing w:after="0"/>
        <w:jc w:val="left"/>
        <w:rPr>
          <w:lang w:val="de-DE"/>
        </w:rPr>
      </w:pPr>
      <w:r>
        <w:rPr>
          <w:lang w:val="de-DE"/>
        </w:rPr>
        <w:t>•</w:t>
      </w:r>
      <w:r>
        <w:rPr>
          <w:lang w:val="de-DE"/>
        </w:rPr>
        <w:tab/>
        <w:t>Soutenir la programmation, le suivi et, le cas échéant, l’évaluation des actions financées par les instruments de l’INTPA qui contribuent aux objectifs liés à la sécurité et à la défense, en veillant à leur complémentarité avec les mesures d’assistance du FEP et les missions/opérations de la PESC/PESD ;</w:t>
      </w:r>
    </w:p>
    <w:p w14:paraId="2C967A11" w14:textId="77777777" w:rsidR="00C11307" w:rsidRDefault="00C11307" w:rsidP="00527473">
      <w:pPr>
        <w:spacing w:after="0"/>
        <w:jc w:val="left"/>
        <w:rPr>
          <w:lang w:val="de-DE"/>
        </w:rPr>
      </w:pPr>
      <w:r>
        <w:rPr>
          <w:lang w:val="de-DE"/>
        </w:rPr>
        <w:t>•</w:t>
      </w:r>
      <w:r>
        <w:rPr>
          <w:lang w:val="de-DE"/>
        </w:rPr>
        <w:tab/>
        <w:t>Contribuer à l’organisation et au suivi des dialogues sur la sécurité et la défense, des réunions de coordination et des événements de sensibilisation avec les partenaires de l’UE et internationaux, y compris en participant à la rédaction des ordres du jour, des comptes rendus et des actions de suivi ;</w:t>
      </w:r>
    </w:p>
    <w:p w14:paraId="44689CA9" w14:textId="77777777" w:rsidR="00C11307" w:rsidRDefault="00C11307" w:rsidP="00527473">
      <w:pPr>
        <w:spacing w:after="0"/>
        <w:jc w:val="left"/>
        <w:rPr>
          <w:lang w:val="de-DE"/>
        </w:rPr>
      </w:pPr>
      <w:r>
        <w:rPr>
          <w:lang w:val="de-DE"/>
        </w:rPr>
        <w:t>•</w:t>
      </w:r>
      <w:r>
        <w:rPr>
          <w:lang w:val="de-DE"/>
        </w:rPr>
        <w:tab/>
        <w:t>Se tenir informé(e) des évolutions en matière de sécurité et de défense dans les régions partenaires et au sein des enceintes multilatérales pertinentes (UE, OTAN, ONU et autres), et conseiller sur leurs implications pour les politiques et la programmation de l’INTPA ;</w:t>
      </w:r>
    </w:p>
    <w:p w14:paraId="7B69C74B" w14:textId="77777777" w:rsidR="00C11307" w:rsidRDefault="00C11307" w:rsidP="00527473">
      <w:pPr>
        <w:spacing w:after="0"/>
        <w:jc w:val="left"/>
        <w:rPr>
          <w:lang w:val="de-DE"/>
        </w:rPr>
      </w:pPr>
      <w:r>
        <w:rPr>
          <w:lang w:val="de-DE"/>
        </w:rPr>
        <w:t>•</w:t>
      </w:r>
      <w:r>
        <w:rPr>
          <w:lang w:val="de-DE"/>
        </w:rPr>
        <w:tab/>
        <w:t>Soutenir les travaux de l’équipe sur la mise en œuvre des priorités globales en matière de sécurité de la DG INTPA, y compris la mise en œuvre des documents stratégiques de sécurité pertinents de l’UE.</w:t>
      </w:r>
    </w:p>
    <w:p w14:paraId="59404C02" w14:textId="007FD1B9" w:rsidR="00A95A44" w:rsidRPr="00E61551" w:rsidRDefault="00C11307" w:rsidP="00527473">
      <w:pPr>
        <w:spacing w:after="0"/>
        <w:jc w:val="left"/>
        <w:rPr>
          <w:lang w:val="de-DE"/>
        </w:rPr>
      </w:pPr>
      <w:r>
        <w:rPr>
          <w:lang w:val="de-DE"/>
        </w:rPr>
        <w:t>L’Expert national détaché (END) travaillera sous la supervision de la cheffe d’unité, Maria Pilar Palmero Vaquero, et en étroite coopération avec les collègues de la direction/unité, les autres services de l’INTPA, le SEAE et les délégations de l’UE.</w:t>
      </w:r>
    </w:p>
    <w:p w14:paraId="12B0D141" w14:textId="77777777" w:rsidR="00A95A44" w:rsidRPr="00E61551" w:rsidRDefault="00A95A44" w:rsidP="00A95A44">
      <w:pPr>
        <w:spacing w:after="0"/>
        <w:jc w:val="left"/>
        <w:rPr>
          <w:b/>
          <w:bCs/>
          <w:lang w:val="de-DE"/>
        </w:rPr>
      </w:pPr>
    </w:p>
    <w:p w14:paraId="24586D00" w14:textId="5E15F99D" w:rsidR="00A95A44" w:rsidRPr="00E46272" w:rsidRDefault="00E46272" w:rsidP="00A95A44">
      <w:pPr>
        <w:spacing w:after="0"/>
        <w:jc w:val="left"/>
        <w:rPr>
          <w:b/>
          <w:bCs/>
          <w:lang w:val="de-DE"/>
        </w:rPr>
      </w:pPr>
      <w:r w:rsidRPr="00E46272">
        <w:rPr>
          <w:b/>
          <w:bCs/>
          <w:lang w:val="de-DE"/>
        </w:rPr>
        <w:t>Profil du titulaire du poste</w:t>
      </w:r>
      <w:r w:rsidR="00A95A44" w:rsidRPr="00E46272">
        <w:rPr>
          <w:b/>
          <w:bCs/>
          <w:lang w:val="de-DE"/>
        </w:rPr>
        <w:t>:</w:t>
      </w:r>
    </w:p>
    <w:p w14:paraId="6F5A704A" w14:textId="77777777" w:rsidR="00A95A44" w:rsidRPr="00E46272" w:rsidRDefault="00A95A44" w:rsidP="00A95A44">
      <w:pPr>
        <w:spacing w:after="0"/>
        <w:jc w:val="left"/>
        <w:rPr>
          <w:b/>
          <w:bCs/>
          <w:lang w:val="de-DE"/>
        </w:rPr>
      </w:pPr>
    </w:p>
    <w:p w14:paraId="3F1DEED0" w14:textId="77777777" w:rsidR="00C11307" w:rsidRDefault="00C11307" w:rsidP="00527473">
      <w:pPr>
        <w:spacing w:after="0"/>
        <w:rPr>
          <w:lang w:val="de-DE"/>
        </w:rPr>
      </w:pPr>
      <w:r>
        <w:rPr>
          <w:lang w:val="de-DE"/>
        </w:rPr>
        <w:t>un(e) expert(e) dynamique et motivé(e) disposant des qualifications suivantes :</w:t>
      </w:r>
    </w:p>
    <w:p w14:paraId="472949DB" w14:textId="77777777" w:rsidR="00C11307" w:rsidRDefault="00C11307" w:rsidP="00527473">
      <w:pPr>
        <w:spacing w:after="0"/>
        <w:rPr>
          <w:lang w:val="de-DE"/>
        </w:rPr>
      </w:pPr>
      <w:r>
        <w:rPr>
          <w:lang w:val="de-DE"/>
        </w:rPr>
        <w:t>•</w:t>
      </w:r>
      <w:r>
        <w:rPr>
          <w:lang w:val="de-DE"/>
        </w:rPr>
        <w:tab/>
        <w:t>Expérience professionnelle avérée en matière de politique internationale de sécurité, de préférence incluant un travail sur l’un ou plusieurs des domaines suivants : coopération OTAN-UE, déminage/action antimines, non-prolifération CBRN, contrôle des armes légères et de petit calibre (ALPC), assistance en matière de sécurité, ou missions et opérations de la PESC/PESD ;</w:t>
      </w:r>
    </w:p>
    <w:p w14:paraId="73A493F9" w14:textId="77777777" w:rsidR="00C11307" w:rsidRDefault="00C11307" w:rsidP="00527473">
      <w:pPr>
        <w:spacing w:after="0"/>
        <w:rPr>
          <w:lang w:val="de-DE"/>
        </w:rPr>
      </w:pPr>
      <w:r>
        <w:rPr>
          <w:lang w:val="de-DE"/>
        </w:rPr>
        <w:t>•</w:t>
      </w:r>
      <w:r>
        <w:rPr>
          <w:lang w:val="de-DE"/>
        </w:rPr>
        <w:tab/>
        <w:t>Bonne connaissance de l’action extérieure de l’UE, en particulier de la Politique de sécurité et de défense commune (PSDC), de l’approche intégrée de l’UE face aux conflits et crises extérieurs, ainsi que du rôle du Fonds européen pour la paix (FEP);</w:t>
      </w:r>
    </w:p>
    <w:p w14:paraId="6CC9E576" w14:textId="77777777" w:rsidR="00C11307" w:rsidRDefault="00C11307" w:rsidP="00527473">
      <w:pPr>
        <w:spacing w:after="0"/>
        <w:rPr>
          <w:lang w:val="de-DE"/>
        </w:rPr>
      </w:pPr>
      <w:r>
        <w:rPr>
          <w:lang w:val="de-DE"/>
        </w:rPr>
        <w:t>•</w:t>
      </w:r>
      <w:r>
        <w:rPr>
          <w:lang w:val="de-DE"/>
        </w:rPr>
        <w:tab/>
        <w:t>Expérience en élaboration de politiques et/ou en gestion de programmes au sein d’une administration internationale ou nationale, d’une organisation internationale ou d’une mission, idéalement impliquant une coopération avec des pays partenaires et/ou des partenaires multilatéraux ;</w:t>
      </w:r>
    </w:p>
    <w:p w14:paraId="06400FFF" w14:textId="77777777" w:rsidR="00C11307" w:rsidRDefault="00C11307" w:rsidP="00527473">
      <w:pPr>
        <w:spacing w:after="0"/>
        <w:rPr>
          <w:lang w:val="de-DE"/>
        </w:rPr>
      </w:pPr>
      <w:r>
        <w:rPr>
          <w:lang w:val="de-DE"/>
        </w:rPr>
        <w:t>•</w:t>
      </w:r>
      <w:r>
        <w:rPr>
          <w:lang w:val="de-DE"/>
        </w:rPr>
        <w:tab/>
        <w:t>Solides compétences analytiques, rédactionnelles et de coordination, avec la capacité de produire des notes d’information, des documents et des analyses politiques clairs et concis dans des délais serrés ;</w:t>
      </w:r>
    </w:p>
    <w:p w14:paraId="17E8A43E" w14:textId="77777777" w:rsidR="00C11307" w:rsidRDefault="00C11307" w:rsidP="00527473">
      <w:pPr>
        <w:spacing w:after="0"/>
        <w:rPr>
          <w:lang w:val="de-DE"/>
        </w:rPr>
      </w:pPr>
      <w:r>
        <w:rPr>
          <w:lang w:val="de-DE"/>
        </w:rPr>
        <w:t>•</w:t>
      </w:r>
      <w:r>
        <w:rPr>
          <w:lang w:val="de-DE"/>
        </w:rPr>
        <w:tab/>
        <w:t>Excellentes compétences relationnelles et en réseautage ; capacité à travailler dans un environnement multiculturel et interinstitutionnel et à représenter le service lors de réunions avec des partenaires de l’UE et internationaux ;</w:t>
      </w:r>
    </w:p>
    <w:p w14:paraId="203458B3" w14:textId="77777777" w:rsidR="00C11307" w:rsidRDefault="00C11307" w:rsidP="00527473">
      <w:pPr>
        <w:spacing w:after="0"/>
        <w:rPr>
          <w:lang w:val="de-DE"/>
        </w:rPr>
      </w:pPr>
      <w:r>
        <w:rPr>
          <w:lang w:val="de-DE"/>
        </w:rPr>
        <w:t>•</w:t>
      </w:r>
      <w:r>
        <w:rPr>
          <w:lang w:val="de-DE"/>
        </w:rPr>
        <w:tab/>
        <w:t>Capacité à travailler de manière autonome ainsi qu’en équipe, à gérer plusieurs dossiers simultanément et à fournir des résultats de haute qualité sous pression ;</w:t>
      </w:r>
    </w:p>
    <w:p w14:paraId="6EB2B28A" w14:textId="77777777" w:rsidR="00C11307" w:rsidRDefault="00C11307" w:rsidP="00527473">
      <w:pPr>
        <w:spacing w:after="0"/>
        <w:rPr>
          <w:lang w:val="de-DE"/>
        </w:rPr>
      </w:pPr>
      <w:r>
        <w:rPr>
          <w:lang w:val="de-DE"/>
        </w:rPr>
        <w:t>•</w:t>
      </w:r>
      <w:r>
        <w:rPr>
          <w:lang w:val="de-DE"/>
        </w:rPr>
        <w:tab/>
        <w:t>Très bonne maîtrise de l’anglais (écrit et oral) ; la connaissance du français et/ou d’autres langues de l’UE constitue un atout.</w:t>
      </w:r>
    </w:p>
    <w:p w14:paraId="7B92B82C" w14:textId="18697507" w:rsidR="00A95A44" w:rsidRPr="00E61551" w:rsidRDefault="00C11307" w:rsidP="00527473">
      <w:pPr>
        <w:spacing w:after="0"/>
        <w:rPr>
          <w:lang w:val="de-DE"/>
        </w:rPr>
      </w:pPr>
      <w:r>
        <w:rPr>
          <w:lang w:val="de-DE"/>
        </w:rPr>
        <w:t>Une expérience sur le terrain dans les pays partenaires serait considérée comme un atout majeur.</w:t>
      </w:r>
    </w:p>
    <w:p w14:paraId="46B06266" w14:textId="77777777" w:rsidR="00A95A44" w:rsidRPr="00E61551" w:rsidRDefault="00A95A44" w:rsidP="00A95A44">
      <w:pPr>
        <w:spacing w:after="0"/>
        <w:jc w:val="left"/>
        <w:rPr>
          <w:lang w:val="de-DE"/>
        </w:rPr>
      </w:pPr>
      <w:r w:rsidRPr="00E61551">
        <w:rPr>
          <w:lang w:val="de-DE"/>
        </w:rPr>
        <w:br w:type="page"/>
      </w:r>
    </w:p>
    <w:p w14:paraId="201A09C7" w14:textId="77777777" w:rsidR="0017274D" w:rsidRPr="00E61551" w:rsidRDefault="0017274D" w:rsidP="0017274D">
      <w:pPr>
        <w:spacing w:after="0"/>
        <w:jc w:val="right"/>
        <w:rPr>
          <w:sz w:val="22"/>
          <w:szCs w:val="18"/>
          <w:lang w:val="de-DE"/>
        </w:rPr>
      </w:pPr>
      <w:r w:rsidRPr="00E61551">
        <w:rPr>
          <w:sz w:val="22"/>
          <w:szCs w:val="18"/>
          <w:lang w:val="de-DE"/>
        </w:rPr>
        <w:t>Brussels</w:t>
      </w:r>
    </w:p>
    <w:p w14:paraId="21F5E2BF" w14:textId="76954CD9" w:rsidR="0017274D" w:rsidRPr="00E61551" w:rsidRDefault="00C11307" w:rsidP="0017274D">
      <w:pPr>
        <w:spacing w:after="0"/>
        <w:jc w:val="right"/>
        <w:rPr>
          <w:sz w:val="22"/>
          <w:szCs w:val="18"/>
          <w:lang w:val="de-DE"/>
        </w:rPr>
      </w:pPr>
      <w:r>
        <w:rPr>
          <w:sz w:val="22"/>
          <w:szCs w:val="18"/>
          <w:lang w:val="de-DE"/>
        </w:rPr>
        <w:t>11/06/2026</w:t>
      </w:r>
    </w:p>
    <w:p w14:paraId="71088FDA" w14:textId="731519DF" w:rsidR="0017274D" w:rsidRPr="007735F6" w:rsidRDefault="0017274D" w:rsidP="0017274D">
      <w:pPr>
        <w:spacing w:after="0"/>
        <w:jc w:val="right"/>
        <w:rPr>
          <w:sz w:val="22"/>
          <w:szCs w:val="18"/>
          <w:lang w:val="de-DE"/>
        </w:rPr>
      </w:pPr>
      <w:r w:rsidRPr="00A95A44">
        <w:rPr>
          <w:sz w:val="22"/>
          <w:szCs w:val="18"/>
          <w:lang w:val="de-DE"/>
        </w:rPr>
        <w:t>HR.B.1.00</w:t>
      </w:r>
      <w:r w:rsidR="0080358B">
        <w:rPr>
          <w:sz w:val="22"/>
          <w:szCs w:val="18"/>
          <w:lang w:val="de-DE"/>
        </w:rPr>
        <w:t>3</w:t>
      </w:r>
    </w:p>
    <w:p w14:paraId="4357F335" w14:textId="77777777" w:rsidR="0017274D" w:rsidRDefault="0017274D" w:rsidP="00A95A44">
      <w:pPr>
        <w:spacing w:after="0"/>
        <w:jc w:val="left"/>
        <w:rPr>
          <w:b/>
          <w:bCs/>
          <w:sz w:val="28"/>
          <w:szCs w:val="22"/>
          <w:lang w:val="de-DE"/>
        </w:rPr>
      </w:pPr>
    </w:p>
    <w:p w14:paraId="5641B145" w14:textId="17510A35" w:rsidR="00A95A44" w:rsidRPr="00A2704A" w:rsidRDefault="00A2704A" w:rsidP="00A95A44">
      <w:pPr>
        <w:spacing w:after="0"/>
        <w:jc w:val="left"/>
        <w:rPr>
          <w:b/>
          <w:bCs/>
          <w:lang w:val="de-DE"/>
        </w:rPr>
      </w:pPr>
      <w:r w:rsidRPr="00A2704A">
        <w:rPr>
          <w:b/>
          <w:bCs/>
          <w:lang w:val="de-DE"/>
        </w:rPr>
        <w:t>Entitätsvorstellung</w:t>
      </w:r>
      <w:r w:rsidR="00A95A44">
        <w:rPr>
          <w:b/>
          <w:bCs/>
          <w:lang w:val="de-DE"/>
        </w:rPr>
        <w:t>:</w:t>
      </w:r>
    </w:p>
    <w:p w14:paraId="313A7A03" w14:textId="77777777" w:rsidR="00A95A44" w:rsidRDefault="00A95A44" w:rsidP="00A95A44">
      <w:pPr>
        <w:spacing w:after="0"/>
        <w:jc w:val="left"/>
        <w:rPr>
          <w:lang w:val="de-DE"/>
        </w:rPr>
      </w:pPr>
    </w:p>
    <w:p w14:paraId="2FEBD145" w14:textId="77777777" w:rsidR="00C11307" w:rsidRDefault="00C11307" w:rsidP="00527473">
      <w:pPr>
        <w:spacing w:after="0"/>
        <w:rPr>
          <w:lang w:val="de-DE"/>
        </w:rPr>
      </w:pPr>
      <w:r>
        <w:rPr>
          <w:lang w:val="de-DE"/>
        </w:rPr>
        <w:t>Innerhalb der Europäischen Kommission ist die Generaldirektion Internationale Partnerschaften (DG INTPA) für die Entwicklungspolitik im Rahmen des weiteren EU-Rahmens für internationale Zusammenarbeit und Außenbeziehungen zuständig. Dies umfasst die Zusammenarbeit mit Entwicklungsländern in verschiedenen Entwicklungsstadien sowie die Sicherstellung starker Verbindungen und Kohärenz zwischen den internen Politiken und Prioritäten der EU und ihrem externen Handeln.</w:t>
      </w:r>
    </w:p>
    <w:p w14:paraId="6A26DCD3" w14:textId="77777777" w:rsidR="00C11307" w:rsidRDefault="00C11307" w:rsidP="00527473">
      <w:pPr>
        <w:spacing w:after="0"/>
        <w:rPr>
          <w:lang w:val="de-DE"/>
        </w:rPr>
      </w:pPr>
      <w:r>
        <w:rPr>
          <w:lang w:val="de-DE"/>
        </w:rPr>
        <w:t>Im Rahmen des gesamten Mandats der DG INTPA und innerhalb der Generaldirektion G ‘Menschliche Entwicklung, Migration, Governance und Frieden’ formuliert und koordiniert die thematische Einheit G5 ‘Resilienz, Frieden, Sicherheit’ sektorale Politiken in diesen Bereichen durch:</w:t>
      </w:r>
    </w:p>
    <w:p w14:paraId="18AAE4E9" w14:textId="77777777" w:rsidR="00C11307" w:rsidRDefault="00C11307" w:rsidP="00527473">
      <w:pPr>
        <w:spacing w:after="0"/>
        <w:rPr>
          <w:lang w:val="de-DE"/>
        </w:rPr>
      </w:pPr>
      <w:r>
        <w:rPr>
          <w:lang w:val="de-DE"/>
        </w:rPr>
        <w:t>•</w:t>
      </w:r>
      <w:r>
        <w:rPr>
          <w:lang w:val="de-DE"/>
        </w:rPr>
        <w:tab/>
        <w:t>Bereitstellung von Fachwissen in den Bereichen Resilienz, Frieden und Sicherheit;</w:t>
      </w:r>
    </w:p>
    <w:p w14:paraId="31CE7B60" w14:textId="77777777" w:rsidR="00C11307" w:rsidRDefault="00C11307" w:rsidP="00527473">
      <w:pPr>
        <w:spacing w:after="0"/>
        <w:rPr>
          <w:lang w:val="de-DE"/>
        </w:rPr>
      </w:pPr>
      <w:r>
        <w:rPr>
          <w:lang w:val="de-DE"/>
        </w:rPr>
        <w:t>•</w:t>
      </w:r>
      <w:r>
        <w:rPr>
          <w:lang w:val="de-DE"/>
        </w:rPr>
        <w:tab/>
        <w:t>Arbeit an der Verankerung des Nexus Humanitäre Hilfe-Entwicklung-Frieden in der Arbeit der EU in der Zentrale und vor Ort;</w:t>
      </w:r>
    </w:p>
    <w:p w14:paraId="0F2289C4" w14:textId="77777777" w:rsidR="00C11307" w:rsidRDefault="00C11307" w:rsidP="00527473">
      <w:pPr>
        <w:spacing w:after="0"/>
        <w:rPr>
          <w:lang w:val="de-DE"/>
        </w:rPr>
      </w:pPr>
      <w:r>
        <w:rPr>
          <w:lang w:val="de-DE"/>
        </w:rPr>
        <w:t>•</w:t>
      </w:r>
      <w:r>
        <w:rPr>
          <w:lang w:val="de-DE"/>
        </w:rPr>
        <w:tab/>
        <w:t>Bereitstellung von Fachwissen und Unterstützung beim Kapazitätsaufbau sowie Sicherstellung von konfliktsensiblen Ansätzen, Friedensförderung und Resilienz in von Krisen und/oder Fragilität betroffenen Ländern;</w:t>
      </w:r>
    </w:p>
    <w:p w14:paraId="2905698D" w14:textId="77777777" w:rsidR="00C11307" w:rsidRDefault="00C11307" w:rsidP="00527473">
      <w:pPr>
        <w:spacing w:after="0"/>
        <w:rPr>
          <w:lang w:val="de-DE"/>
        </w:rPr>
      </w:pPr>
      <w:r>
        <w:rPr>
          <w:lang w:val="de-DE"/>
        </w:rPr>
        <w:t>•</w:t>
      </w:r>
      <w:r>
        <w:rPr>
          <w:lang w:val="de-DE"/>
        </w:rPr>
        <w:tab/>
        <w:t>Funktion als Kompetenzzentrum für die Zusammenarbeit in den Bereichen Reform des Sicherheitssektors (SSR), grenzüberschreitende organisierte Kriminalität, Schutz kritischer Infrastrukturen, Prävention und Bekämpfung von gewalttätigem Extremismus, illegalen Finanzströmen, Geldwäsche und Terrorismusfinanzierung;</w:t>
      </w:r>
    </w:p>
    <w:p w14:paraId="09065F9E" w14:textId="77777777" w:rsidR="00C11307" w:rsidRDefault="00C11307" w:rsidP="00527473">
      <w:pPr>
        <w:spacing w:after="0"/>
        <w:rPr>
          <w:lang w:val="de-DE"/>
        </w:rPr>
      </w:pPr>
      <w:r>
        <w:rPr>
          <w:lang w:val="de-DE"/>
        </w:rPr>
        <w:t>•</w:t>
      </w:r>
      <w:r>
        <w:rPr>
          <w:lang w:val="de-DE"/>
        </w:rPr>
        <w:tab/>
        <w:t>Gemeinsame Verwaltung von EU-Krisenvorsorge- und Analyseinstrumenten (z. B. EU-Konfliktfrüherkennungssystem und RPBAs/PDNAs);</w:t>
      </w:r>
    </w:p>
    <w:p w14:paraId="0AA841A5" w14:textId="77777777" w:rsidR="00C11307" w:rsidRDefault="00C11307" w:rsidP="00527473">
      <w:pPr>
        <w:spacing w:after="0"/>
        <w:rPr>
          <w:lang w:val="de-DE"/>
        </w:rPr>
      </w:pPr>
      <w:r>
        <w:rPr>
          <w:lang w:val="de-DE"/>
        </w:rPr>
        <w:t>•</w:t>
      </w:r>
      <w:r>
        <w:rPr>
          <w:lang w:val="de-DE"/>
        </w:rPr>
        <w:tab/>
        <w:t>Funktion als Ansprechpartner und Koordinierungsstelle für die oben genannten Themen mit einer Reihe von Partnern wie den Bretton-Woods-Institutionen, der OECD und den Vereinten Nationen (UNDP, UN-Friedenskonsolidierungsbüro, UN-Büro für Drogen- und Verbrechensbekämpfung, UN-Büro für Terrorismusbekämpfung) sowie anderen spezialisierten internationalen Organisationen (Interpol, Financial Action Task Force).</w:t>
      </w:r>
    </w:p>
    <w:p w14:paraId="1FA3AE4A" w14:textId="77777777" w:rsidR="00C11307" w:rsidRDefault="00C11307" w:rsidP="00527473">
      <w:pPr>
        <w:spacing w:after="0"/>
        <w:rPr>
          <w:lang w:val="de-DE"/>
        </w:rPr>
      </w:pPr>
      <w:r>
        <w:rPr>
          <w:lang w:val="de-DE"/>
        </w:rPr>
        <w:t>Die Arbeit der Einheit ist in die gesamten EU-Prioritäten eingebettet, einschließlich der Global-Gateway-Strategie.</w:t>
      </w:r>
    </w:p>
    <w:p w14:paraId="2B6785AE" w14:textId="1D69FA19" w:rsidR="00A95A44" w:rsidRDefault="00C11307" w:rsidP="00527473">
      <w:pPr>
        <w:spacing w:after="0"/>
        <w:rPr>
          <w:lang w:val="de-DE"/>
        </w:rPr>
      </w:pPr>
      <w:r>
        <w:rPr>
          <w:lang w:val="de-DE"/>
        </w:rPr>
        <w:t>Die Einheit besteht aus zwei voneinander abhängigen Teams – (1) Frieden/Resilienz und (2) Sicherheit –, die mit einer Vielzahl von Akteuren im EU-System (u. a. andere Dienststellen der Europäischen Kommission, Europäischer Auswärtiger Dienst, EU-Delegationen und EU-Mitgliedstaaten), in Partnerländern weltweit (Afrika, Lateinamerika &amp; Karibik, Asien &amp; Pazifik) sowie international (u. a. andere multilaterale Organisationen und zwischenstaatliche Fachgremien) zusammenarbeiten.</w:t>
      </w:r>
    </w:p>
    <w:p w14:paraId="3D802DB7" w14:textId="77777777" w:rsidR="00A95A44" w:rsidRDefault="00A95A44" w:rsidP="00A95A44">
      <w:pPr>
        <w:spacing w:after="0"/>
        <w:jc w:val="left"/>
        <w:rPr>
          <w:b/>
          <w:bCs/>
          <w:sz w:val="28"/>
          <w:szCs w:val="22"/>
          <w:lang w:val="de-DE"/>
        </w:rPr>
      </w:pPr>
    </w:p>
    <w:p w14:paraId="7966A696" w14:textId="522CFC5A" w:rsidR="00A95A44" w:rsidRPr="00A95A44" w:rsidRDefault="00A2704A" w:rsidP="00A95A44">
      <w:pPr>
        <w:spacing w:after="0"/>
        <w:jc w:val="left"/>
        <w:rPr>
          <w:b/>
          <w:bCs/>
          <w:lang w:val="de-DE"/>
        </w:rPr>
      </w:pPr>
      <w:r w:rsidRPr="00A2704A">
        <w:rPr>
          <w:b/>
          <w:bCs/>
          <w:lang w:val="de-DE"/>
        </w:rPr>
        <w:t>Stellenbeschreibung</w:t>
      </w:r>
      <w:r w:rsidR="00A95A44" w:rsidRPr="00A95A44">
        <w:rPr>
          <w:b/>
          <w:bCs/>
          <w:lang w:val="de-DE"/>
        </w:rPr>
        <w:t>:</w:t>
      </w:r>
    </w:p>
    <w:p w14:paraId="7211B1EA" w14:textId="77777777" w:rsidR="00A95A44" w:rsidRPr="00A95A44" w:rsidRDefault="00A95A44" w:rsidP="00A95A44">
      <w:pPr>
        <w:spacing w:after="0"/>
        <w:jc w:val="left"/>
        <w:rPr>
          <w:b/>
          <w:bCs/>
          <w:lang w:val="de-DE"/>
        </w:rPr>
      </w:pPr>
    </w:p>
    <w:p w14:paraId="6921239C" w14:textId="77777777" w:rsidR="00C11307" w:rsidRDefault="00C11307" w:rsidP="00527473">
      <w:pPr>
        <w:spacing w:after="0"/>
        <w:rPr>
          <w:lang w:val="de-DE"/>
        </w:rPr>
      </w:pPr>
      <w:r>
        <w:rPr>
          <w:lang w:val="de-DE"/>
        </w:rPr>
        <w:t>Wir bieten eine anspruchsvolle Position für einen abgeordneten nationalen Experten (Seconded National Expert, SNE), der die Arbeit der Generaldirektion Internationale Partnerschaften (DG INTPA) im Bereich Sicherheit im Allgemeinen und Verteidigung im Besonderen unterstützen wird, mit einem spezifischen Fokus auf:</w:t>
      </w:r>
    </w:p>
    <w:p w14:paraId="78257039" w14:textId="77777777" w:rsidR="00C11307" w:rsidRDefault="00C11307" w:rsidP="00527473">
      <w:pPr>
        <w:spacing w:after="0"/>
        <w:rPr>
          <w:lang w:val="de-DE"/>
        </w:rPr>
      </w:pPr>
      <w:r>
        <w:rPr>
          <w:lang w:val="de-DE"/>
        </w:rPr>
        <w:t>•</w:t>
      </w:r>
      <w:r>
        <w:rPr>
          <w:lang w:val="de-DE"/>
        </w:rPr>
        <w:tab/>
        <w:t>Beziehungen zur NATO in für das Mandat der DG INTPA relevanten Bereichen, einschließlich sicherheitsbezogener Unterstützung in Partnerländern;</w:t>
      </w:r>
    </w:p>
    <w:p w14:paraId="5F9F6146" w14:textId="77777777" w:rsidR="00C11307" w:rsidRDefault="00C11307" w:rsidP="00527473">
      <w:pPr>
        <w:spacing w:after="0"/>
        <w:rPr>
          <w:lang w:val="de-DE"/>
        </w:rPr>
      </w:pPr>
      <w:r>
        <w:rPr>
          <w:lang w:val="de-DE"/>
        </w:rPr>
        <w:t>•</w:t>
      </w:r>
      <w:r>
        <w:rPr>
          <w:lang w:val="de-DE"/>
        </w:rPr>
        <w:tab/>
        <w:t>Ansprechpartner der DG INTPA für Minenräumung und Maßnahmen gegen Minen sein, Projekte in Partnerländern begleiten und Synergien mit anderen Dienststellen der Kommission und dem Europäischen Auswärtigen Dienst (EAD) sicherstellen;</w:t>
      </w:r>
    </w:p>
    <w:p w14:paraId="1F0F03FD" w14:textId="77777777" w:rsidR="00C11307" w:rsidRDefault="00C11307" w:rsidP="00527473">
      <w:pPr>
        <w:spacing w:after="0"/>
        <w:rPr>
          <w:lang w:val="de-DE"/>
        </w:rPr>
      </w:pPr>
      <w:r>
        <w:rPr>
          <w:lang w:val="de-DE"/>
        </w:rPr>
        <w:t>•</w:t>
      </w:r>
      <w:r>
        <w:rPr>
          <w:lang w:val="de-DE"/>
        </w:rPr>
        <w:tab/>
        <w:t>Entwicklungen im Bereich der Nichtverbreitung und Risikominderung von chemischen, biologischen, radiologischen und nuklearen (CBRN) Waffen in Partnerländern verfolgen, in Ergänzung zu EU- und internationalen Initiativen;</w:t>
      </w:r>
    </w:p>
    <w:p w14:paraId="098DF79B" w14:textId="77777777" w:rsidR="00C11307" w:rsidRDefault="00C11307" w:rsidP="00527473">
      <w:pPr>
        <w:spacing w:after="0"/>
        <w:rPr>
          <w:lang w:val="de-DE"/>
        </w:rPr>
      </w:pPr>
      <w:r>
        <w:rPr>
          <w:lang w:val="de-DE"/>
        </w:rPr>
        <w:t>•</w:t>
      </w:r>
      <w:r>
        <w:rPr>
          <w:lang w:val="de-DE"/>
        </w:rPr>
        <w:tab/>
        <w:t>Ansprechpartner für den Schmugel von leichten und kleinen Waffen (Small Arms and Light Weapons, SALW) sein, in Zusammenarbeit mit Kollegen, die für die Bekämpfung von Terrorismus und organisierter Kriminalität zuständig sind, und Synergien mit anderen EU-Plattformen wie der Europäischen multidisziplinären Plattform gegen kriminelle Bedrohungen (EMPACT) sicherstellen;</w:t>
      </w:r>
    </w:p>
    <w:p w14:paraId="4E75675A" w14:textId="77777777" w:rsidR="00C11307" w:rsidRDefault="00C11307" w:rsidP="00527473">
      <w:pPr>
        <w:spacing w:after="0"/>
        <w:rPr>
          <w:lang w:val="de-DE"/>
        </w:rPr>
      </w:pPr>
      <w:r>
        <w:rPr>
          <w:lang w:val="de-DE"/>
        </w:rPr>
        <w:t>•</w:t>
      </w:r>
      <w:r>
        <w:rPr>
          <w:lang w:val="de-DE"/>
        </w:rPr>
        <w:tab/>
        <w:t>Ansprechpartner der DG INTPA für die Europäische Friedensfazilität (EPF) sein, insbesondere in enger Abstimmung mit den geografischen Generaldirektionen/Abteilungen, dem Dienst für Außenpolitikinstrument (FPI) und dem EAD, um Kohärenz zwischen den EPF-Unterstützungsmaßnahmen und den geografischen und thematischen Programmen der DG INTPA zu gewährleisten;</w:t>
      </w:r>
    </w:p>
    <w:p w14:paraId="3CB66FAF" w14:textId="77777777" w:rsidR="00C11307" w:rsidRDefault="00C11307" w:rsidP="00527473">
      <w:pPr>
        <w:spacing w:after="0"/>
        <w:rPr>
          <w:lang w:val="de-DE"/>
        </w:rPr>
      </w:pPr>
      <w:r>
        <w:rPr>
          <w:lang w:val="de-DE"/>
        </w:rPr>
        <w:t>•</w:t>
      </w:r>
      <w:r>
        <w:rPr>
          <w:lang w:val="de-DE"/>
        </w:rPr>
        <w:tab/>
        <w:t>Sicherheits- und Verteidigungsdialoge, die vom Europäischen Auswärtigen Dienst organisiert werden, einschließlich Vorbereitung, Nachbereitung und Sicherstellung, dass die Perspektiven und Instrumente der DG INTPA in enger Koordination mit geografischen Kollegen angemessen berücksichtigt werden;</w:t>
      </w:r>
    </w:p>
    <w:p w14:paraId="579E793B" w14:textId="77777777" w:rsidR="00C11307" w:rsidRDefault="00C11307" w:rsidP="00527473">
      <w:pPr>
        <w:spacing w:after="0"/>
        <w:rPr>
          <w:lang w:val="de-DE"/>
        </w:rPr>
      </w:pPr>
      <w:r>
        <w:rPr>
          <w:lang w:val="de-DE"/>
        </w:rPr>
        <w:t>•</w:t>
      </w:r>
      <w:r>
        <w:rPr>
          <w:lang w:val="de-DE"/>
        </w:rPr>
        <w:tab/>
        <w:t>Verknüpfung der sicherheitspolitischen Verpflichtungen der DG INTPA mit zivilen und militärischen Missionen und Operationen der Gemeinsamen Sicherheits- und Verteidigungspolitik (GSVP), einschließlich der Identifizierung von Möglichkeiten für Komplementarität, Abfolge und gegenseitige Verstärkung vor Ort.</w:t>
      </w:r>
    </w:p>
    <w:p w14:paraId="0671924F" w14:textId="77777777" w:rsidR="00C11307" w:rsidRDefault="00C11307" w:rsidP="00527473">
      <w:pPr>
        <w:spacing w:after="0"/>
        <w:rPr>
          <w:lang w:val="de-DE"/>
        </w:rPr>
      </w:pPr>
      <w:r>
        <w:rPr>
          <w:lang w:val="de-DE"/>
        </w:rPr>
        <w:t>Der Stelleninhaber wird folgende Aufgaben wahrnehmen:</w:t>
      </w:r>
    </w:p>
    <w:p w14:paraId="4595F480" w14:textId="77777777" w:rsidR="00C11307" w:rsidRDefault="00C11307" w:rsidP="00527473">
      <w:pPr>
        <w:spacing w:after="0"/>
        <w:rPr>
          <w:lang w:val="de-DE"/>
        </w:rPr>
      </w:pPr>
      <w:r>
        <w:rPr>
          <w:lang w:val="de-DE"/>
        </w:rPr>
        <w:t>•</w:t>
      </w:r>
      <w:r>
        <w:rPr>
          <w:lang w:val="de-DE"/>
        </w:rPr>
        <w:tab/>
        <w:t>Beitrag zur Entwicklung und Umsetzung von Politiken, Strategien und Leitlinien für das Engagement der DG INTPA in den oben genannten Bereichen, unter Sicherstellung der Konsistenz mit den Zielen des externen Handelns der EU und dem integrierten Ansatz;</w:t>
      </w:r>
    </w:p>
    <w:p w14:paraId="07E5F79F" w14:textId="77777777" w:rsidR="00C11307" w:rsidRDefault="00C11307" w:rsidP="00527473">
      <w:pPr>
        <w:spacing w:after="0"/>
        <w:rPr>
          <w:lang w:val="de-DE"/>
        </w:rPr>
      </w:pPr>
      <w:r>
        <w:rPr>
          <w:lang w:val="de-DE"/>
        </w:rPr>
        <w:t>•</w:t>
      </w:r>
      <w:r>
        <w:rPr>
          <w:lang w:val="de-DE"/>
        </w:rPr>
        <w:tab/>
        <w:t>Thematische Unterstützung der geografischen Einheiten und EU-Delegationen bei der Konzeption, Formulierung und Umsetzung von Maßnahmen im Zusammenhang mit Minenräumung, CBRN-Risikominderung, SALW-Kontrolle und anderer sicherheitsbezogener Unterstützung, einschließlich in fragilen und von Konflikten betroffenen Kontexten;</w:t>
      </w:r>
    </w:p>
    <w:p w14:paraId="6D009FE8" w14:textId="77777777" w:rsidR="00C11307" w:rsidRDefault="00C11307" w:rsidP="00527473">
      <w:pPr>
        <w:spacing w:after="0"/>
        <w:rPr>
          <w:lang w:val="de-DE"/>
        </w:rPr>
      </w:pPr>
      <w:r>
        <w:rPr>
          <w:lang w:val="de-DE"/>
        </w:rPr>
        <w:t>•</w:t>
      </w:r>
      <w:r>
        <w:rPr>
          <w:lang w:val="de-DE"/>
        </w:rPr>
        <w:tab/>
        <w:t>Erstellung von Briefings, Redepunkten, Notizen und Analysepapieren für die Führungsebene und Mitwirkung an interdienstlichen Konsultationen und internen Koordinationsprozessen;</w:t>
      </w:r>
    </w:p>
    <w:p w14:paraId="3DA83AD9" w14:textId="77777777" w:rsidR="00C11307" w:rsidRDefault="00C11307" w:rsidP="00527473">
      <w:pPr>
        <w:spacing w:after="0"/>
        <w:rPr>
          <w:lang w:val="de-DE"/>
        </w:rPr>
      </w:pPr>
      <w:r>
        <w:rPr>
          <w:lang w:val="de-DE"/>
        </w:rPr>
        <w:t>•</w:t>
      </w:r>
      <w:r>
        <w:rPr>
          <w:lang w:val="de-DE"/>
        </w:rPr>
        <w:tab/>
        <w:t>Funktion als Ansprechpartner für die Verbindung zum EAD (einschließlich relevanter Generaldirektionen und GSVP-Strukturen), NATO-Ansprechpartnern, anderen Kommissionsdienststellen und Mitgliedstaaten in den relevanten thematischen Bereichen;</w:t>
      </w:r>
    </w:p>
    <w:p w14:paraId="2114DE98" w14:textId="77777777" w:rsidR="00C11307" w:rsidRDefault="00C11307" w:rsidP="00527473">
      <w:pPr>
        <w:spacing w:after="0"/>
        <w:rPr>
          <w:lang w:val="de-DE"/>
        </w:rPr>
      </w:pPr>
      <w:r>
        <w:rPr>
          <w:lang w:val="de-DE"/>
        </w:rPr>
        <w:t>•</w:t>
      </w:r>
      <w:r>
        <w:rPr>
          <w:lang w:val="de-DE"/>
        </w:rPr>
        <w:tab/>
        <w:t>Unterstützung bei der Programmplanung, Überwachung und, falls relevant, Bewertung von Maßnahmen, die aus Mitteln der DG INTPA-Instrumente finanziert werden und zu sicherheits- und verteidigungspolitischen Zielen beitragen, unter Sicherstellung der Komplementarität mit EPF-Unterstützungsmaßnahmen und GSVP-Missionen/Operationen;</w:t>
      </w:r>
    </w:p>
    <w:p w14:paraId="7CF947D9" w14:textId="77777777" w:rsidR="00C11307" w:rsidRDefault="00C11307" w:rsidP="00527473">
      <w:pPr>
        <w:spacing w:after="0"/>
        <w:rPr>
          <w:lang w:val="de-DE"/>
        </w:rPr>
      </w:pPr>
      <w:r>
        <w:rPr>
          <w:lang w:val="de-DE"/>
        </w:rPr>
        <w:t>•</w:t>
      </w:r>
      <w:r>
        <w:rPr>
          <w:lang w:val="de-DE"/>
        </w:rPr>
        <w:tab/>
        <w:t>Mitwirkung an der Organisation und Nachbereitung von Sicherheits- und Verteidigungsdialogen, Koordinierungstreffen und Außenwirkungsveranstaltungen mit EU- und internationalen Partnern, einschließlich der Mitwirkung bei der Erstellung von Tagesordnungen, Protokollen und Folgemaßnahmen;</w:t>
      </w:r>
    </w:p>
    <w:p w14:paraId="307EE5BD" w14:textId="77777777" w:rsidR="00C11307" w:rsidRDefault="00C11307" w:rsidP="00527473">
      <w:pPr>
        <w:spacing w:after="0"/>
        <w:rPr>
          <w:lang w:val="de-DE"/>
        </w:rPr>
      </w:pPr>
      <w:r>
        <w:rPr>
          <w:lang w:val="de-DE"/>
        </w:rPr>
        <w:t>•</w:t>
      </w:r>
      <w:r>
        <w:rPr>
          <w:lang w:val="de-DE"/>
        </w:rPr>
        <w:tab/>
        <w:t>Verfolgung der Entwicklungen im Bereich Sicherheit und Verteidigung in Partnerregionen und in relevanten multilateralen Foren (EU, NATO, UNO und andere) und Beratung zu deren Auswirkungen auf die Politik und Programmplanung der DG INTPA;</w:t>
      </w:r>
    </w:p>
    <w:p w14:paraId="6BF5D701" w14:textId="77777777" w:rsidR="00C11307" w:rsidRDefault="00C11307" w:rsidP="00527473">
      <w:pPr>
        <w:spacing w:after="0"/>
        <w:rPr>
          <w:lang w:val="de-DE"/>
        </w:rPr>
      </w:pPr>
      <w:r>
        <w:rPr>
          <w:lang w:val="de-DE"/>
        </w:rPr>
        <w:t>•</w:t>
      </w:r>
      <w:r>
        <w:rPr>
          <w:lang w:val="de-DE"/>
        </w:rPr>
        <w:tab/>
        <w:t>Unterstützung der Arbeit des Teams bei der Umsetzung der gesamten sicherheitspolitischen Prioritäten der DG INTPA, einschließlich der Umsetzung relevanter strategischer Sicherheitsdokumente der EU.</w:t>
      </w:r>
    </w:p>
    <w:p w14:paraId="2BE34DBA" w14:textId="0D70FEE5" w:rsidR="00A95A44" w:rsidRPr="00A95A44" w:rsidRDefault="00C11307" w:rsidP="00527473">
      <w:pPr>
        <w:spacing w:after="0"/>
        <w:rPr>
          <w:lang w:val="de-DE"/>
        </w:rPr>
      </w:pPr>
      <w:r>
        <w:rPr>
          <w:lang w:val="de-DE"/>
        </w:rPr>
        <w:t>Der abgeordnete nationale Experte (SNE) wird unter der Aufsicht der Abteilungsleiterin Maria Pilar Palmero Vaquero arbeiten und in enger Zusammenarbeit mit Kollegen in der Generaldirektion/Abteilung, anderen Dienststellen der DG INTPA, dem EAD und den EU-Delegationen stehen.</w:t>
      </w:r>
    </w:p>
    <w:p w14:paraId="4A29ABD1" w14:textId="77777777" w:rsidR="00A95A44" w:rsidRPr="00A95A44" w:rsidRDefault="00A95A44" w:rsidP="00A95A44">
      <w:pPr>
        <w:spacing w:after="0"/>
        <w:jc w:val="left"/>
        <w:rPr>
          <w:b/>
          <w:bCs/>
          <w:lang w:val="de-DE"/>
        </w:rPr>
      </w:pPr>
    </w:p>
    <w:p w14:paraId="3BB14333" w14:textId="1876B8DE" w:rsidR="00A95A44" w:rsidRPr="0017274D" w:rsidRDefault="00F14C9C" w:rsidP="00A95A44">
      <w:pPr>
        <w:spacing w:after="0"/>
        <w:jc w:val="left"/>
        <w:rPr>
          <w:b/>
          <w:bCs/>
          <w:lang w:val="de-DE"/>
        </w:rPr>
      </w:pPr>
      <w:r w:rsidRPr="00F14C9C">
        <w:rPr>
          <w:b/>
          <w:bCs/>
          <w:lang w:val="de-DE"/>
        </w:rPr>
        <w:t>Anforderungsprofil</w:t>
      </w:r>
      <w:r w:rsidR="00A95A44" w:rsidRPr="0017274D">
        <w:rPr>
          <w:b/>
          <w:bCs/>
          <w:lang w:val="de-DE"/>
        </w:rPr>
        <w:t>:</w:t>
      </w:r>
    </w:p>
    <w:p w14:paraId="1A6BBFF1" w14:textId="77777777" w:rsidR="00A95A44" w:rsidRPr="0017274D" w:rsidRDefault="00A95A44" w:rsidP="00A95A44">
      <w:pPr>
        <w:spacing w:after="0"/>
        <w:jc w:val="left"/>
        <w:rPr>
          <w:b/>
          <w:bCs/>
          <w:lang w:val="de-DE"/>
        </w:rPr>
      </w:pPr>
    </w:p>
    <w:p w14:paraId="296C994B" w14:textId="77777777" w:rsidR="00C11307" w:rsidRDefault="00C11307" w:rsidP="00527473">
      <w:pPr>
        <w:spacing w:after="0"/>
        <w:rPr>
          <w:lang w:val="en-US"/>
        </w:rPr>
      </w:pPr>
      <w:r>
        <w:rPr>
          <w:lang w:val="en-US"/>
        </w:rPr>
        <w:t>Nachgewiesener Berufserfahrung im Bereich der internationalen Sicherheitspolitik, vorzugsweise einschließlich Tätigkeit in einem oder mehreren der folgenden Bereiche: NATO-EU-Zusammenarbeit, Entminung/Minenräumung, Nichtverbreitung von CBRN-Waffen, Kontrolle von Kleinwaffen und leichten Waffen (SALW), Sicherheitsunterstützung oder Missionen und Operationen der GSVP;</w:t>
      </w:r>
    </w:p>
    <w:p w14:paraId="3260A382" w14:textId="77777777" w:rsidR="00C11307" w:rsidRDefault="00C11307" w:rsidP="00527473">
      <w:pPr>
        <w:spacing w:after="0"/>
        <w:rPr>
          <w:lang w:val="en-US"/>
        </w:rPr>
      </w:pPr>
      <w:r>
        <w:rPr>
          <w:lang w:val="en-US"/>
        </w:rPr>
        <w:t>• Gutem Verständnis des auswärtigen Handelns der EU, insbesondere der Gemeinsamen Sicherheits- und Verteidigungspolitik (GSVP), des integrierten Ansatzes der EU bei externen Konflikten und Krisen sowie der Rolle der Europäischen Friedensfazilität;</w:t>
      </w:r>
    </w:p>
    <w:p w14:paraId="53E99EF5" w14:textId="77777777" w:rsidR="00C11307" w:rsidRDefault="00C11307" w:rsidP="00527473">
      <w:pPr>
        <w:spacing w:after="0"/>
        <w:rPr>
          <w:lang w:val="en-US"/>
        </w:rPr>
      </w:pPr>
      <w:r>
        <w:rPr>
          <w:lang w:val="en-US"/>
        </w:rPr>
        <w:t>• Erfahrung in der Politikentwicklung und/oder im Programmmanagement in einer internationalen oder nationalen Verwaltung, internationalen Organisation oder Mission, idealerweise unter Einbindung der Zusammenarbeit mit Partnerländern und/oder multilateralen Partnern;</w:t>
      </w:r>
    </w:p>
    <w:p w14:paraId="5A68922A" w14:textId="77777777" w:rsidR="00C11307" w:rsidRDefault="00C11307" w:rsidP="00527473">
      <w:pPr>
        <w:spacing w:after="0"/>
        <w:rPr>
          <w:lang w:val="en-US"/>
        </w:rPr>
      </w:pPr>
      <w:r>
        <w:rPr>
          <w:lang w:val="en-US"/>
        </w:rPr>
        <w:t>• Ausgeprägten analytischen Fähigkeiten sowie sehr guten Fähigkeiten im Verfassen und Koordinieren von Dokumenten, mit der Fähigkeit, unter kurzen Fristen klare und prägnante Briefings, Vermerke und Strategie- bzw. Positionspapiere zu erstellen;</w:t>
      </w:r>
    </w:p>
    <w:p w14:paraId="10E023FD" w14:textId="77777777" w:rsidR="00C11307" w:rsidRDefault="00C11307" w:rsidP="00527473">
      <w:pPr>
        <w:spacing w:after="0"/>
        <w:rPr>
          <w:lang w:val="en-US"/>
        </w:rPr>
      </w:pPr>
      <w:r>
        <w:rPr>
          <w:lang w:val="en-US"/>
        </w:rPr>
        <w:t>• Hervorragenden zwischenmenschlichen und Networking-Fähigkeiten; Fähigkeit, in einem multikulturellen und institutionsübergreifenden Umfeld zu arbeiten und den Dienst in Sitzungen mit EU- und internationalen Partnern zu vertreten;</w:t>
      </w:r>
    </w:p>
    <w:p w14:paraId="279335E8" w14:textId="77777777" w:rsidR="00C11307" w:rsidRDefault="00C11307" w:rsidP="00527473">
      <w:pPr>
        <w:spacing w:after="0"/>
        <w:rPr>
          <w:lang w:val="en-US"/>
        </w:rPr>
      </w:pPr>
      <w:r>
        <w:rPr>
          <w:lang w:val="en-US"/>
        </w:rPr>
        <w:t>• Fähigkeit, sowohl selbstständig als auch im Team zu arbeiten, mehrere Dossiers gleichzeitig zu betreuen und unter Zeitdruck qualitativ hochwertige Ergebnisse zu liefern;</w:t>
      </w:r>
    </w:p>
    <w:p w14:paraId="534ED612" w14:textId="77777777" w:rsidR="00C11307" w:rsidRDefault="00C11307" w:rsidP="00527473">
      <w:pPr>
        <w:spacing w:after="0"/>
        <w:rPr>
          <w:lang w:val="en-US"/>
        </w:rPr>
      </w:pPr>
      <w:r>
        <w:rPr>
          <w:lang w:val="en-US"/>
        </w:rPr>
        <w:t>• Sehr gute Englischkenntnisse in Wort und Schrift; Kenntnisse der französischen Sprache und/oder weiterer EU-Sprachen sind von Vorteil.</w:t>
      </w:r>
    </w:p>
    <w:p w14:paraId="7DFF067A" w14:textId="1277480F" w:rsidR="00792E59" w:rsidRPr="00A10C67" w:rsidRDefault="00C11307" w:rsidP="00527473">
      <w:pPr>
        <w:spacing w:after="0"/>
        <w:rPr>
          <w:lang w:val="en-US"/>
        </w:rPr>
      </w:pPr>
      <w:r>
        <w:rPr>
          <w:lang w:val="en-US"/>
        </w:rPr>
        <w:t>Praktische Felderfahrung in Partnerländern gilt als großer Vorteil</w:t>
      </w:r>
    </w:p>
    <w:p w14:paraId="76B14B1B" w14:textId="5E8DFDB1" w:rsidR="3AC20AC9" w:rsidRDefault="3AC20AC9">
      <w:r>
        <w:br w:type="page"/>
      </w:r>
    </w:p>
    <w:p w14:paraId="7D181BF0" w14:textId="3A61C086" w:rsidR="3AC20AC9" w:rsidRPr="00A10C67" w:rsidRDefault="3AC20AC9" w:rsidP="3AC20AC9">
      <w:pPr>
        <w:spacing w:after="0"/>
        <w:jc w:val="left"/>
        <w:rPr>
          <w:lang w:val="en-US"/>
        </w:rPr>
      </w:pPr>
    </w:p>
    <w:p w14:paraId="33544008" w14:textId="5B47B8E7" w:rsidR="00D32CFA" w:rsidRDefault="63F68936" w:rsidP="76A1E002">
      <w:pPr>
        <w:spacing w:after="0"/>
        <w:jc w:val="left"/>
        <w:rPr>
          <w:b/>
          <w:bCs/>
          <w:lang w:val="en-US"/>
        </w:rPr>
      </w:pPr>
      <w:bookmarkStart w:id="0" w:name="english"/>
      <w:r w:rsidRPr="00A10C67">
        <w:rPr>
          <w:b/>
          <w:bCs/>
          <w:lang w:val="en-US"/>
        </w:rPr>
        <w:t xml:space="preserve">Eligibility </w:t>
      </w:r>
      <w:r w:rsidR="480C1CC1" w:rsidRPr="00A10C67">
        <w:rPr>
          <w:b/>
          <w:bCs/>
          <w:lang w:val="en-US"/>
        </w:rPr>
        <w:t>c</w:t>
      </w:r>
      <w:r w:rsidRPr="00A10C67">
        <w:rPr>
          <w:b/>
          <w:bCs/>
          <w:lang w:val="en-US"/>
        </w:rPr>
        <w:t>riteria</w:t>
      </w:r>
    </w:p>
    <w:bookmarkEnd w:id="0"/>
    <w:p w14:paraId="17F87853" w14:textId="77777777" w:rsidR="00D2684B" w:rsidRDefault="00D2684B" w:rsidP="00D2684B">
      <w:pPr>
        <w:keepNext/>
        <w:rPr>
          <w:lang w:eastAsia="en-GB"/>
        </w:rPr>
      </w:pPr>
    </w:p>
    <w:p w14:paraId="0EFBABF8" w14:textId="55617CAA" w:rsidR="00D2684B" w:rsidRPr="007E795A" w:rsidRDefault="00D2684B" w:rsidP="00D2684B">
      <w:pPr>
        <w:keepNext/>
        <w:rPr>
          <w:szCs w:val="24"/>
          <w:lang w:eastAsia="en-GB"/>
        </w:rPr>
      </w:pPr>
      <w:r w:rsidRPr="007E795A">
        <w:rPr>
          <w:lang w:eastAsia="en-GB"/>
        </w:rPr>
        <w:t xml:space="preserve">The secondment will be governed by the </w:t>
      </w:r>
      <w:r w:rsidRPr="007E795A">
        <w:rPr>
          <w:b/>
          <w:lang w:eastAsia="en-GB"/>
        </w:rPr>
        <w:t xml:space="preserve">Commission Decision C(2008) 6866 </w:t>
      </w:r>
      <w:r w:rsidRPr="007E795A">
        <w:rPr>
          <w:bCs/>
          <w:lang w:eastAsia="en-GB"/>
        </w:rPr>
        <w:t xml:space="preserve">of 12/11/2008 </w:t>
      </w:r>
      <w:r w:rsidRPr="007E795A">
        <w:rPr>
          <w:lang w:eastAsia="en-GB"/>
        </w:rPr>
        <w:t>laying down rules on the secondment to the Commission of national experts and national experts in professional training (SNE Decision).</w:t>
      </w:r>
    </w:p>
    <w:p w14:paraId="6800F11A" w14:textId="77777777" w:rsidR="00D2684B" w:rsidRPr="007E795A" w:rsidRDefault="00D2684B" w:rsidP="00D2684B">
      <w:pPr>
        <w:rPr>
          <w:lang w:val="en-US" w:eastAsia="en-GB"/>
        </w:rPr>
      </w:pPr>
      <w:r w:rsidRPr="007E795A">
        <w:rPr>
          <w:lang w:val="en-US" w:eastAsia="en-GB"/>
        </w:rPr>
        <w:t xml:space="preserve">Under the terms of the SNE Decision, you need to comply with the following eligibility criteria at </w:t>
      </w:r>
      <w:r w:rsidRPr="007E795A">
        <w:rPr>
          <w:b/>
          <w:bCs/>
          <w:lang w:val="en-US" w:eastAsia="en-GB"/>
        </w:rPr>
        <w:t>the starting date</w:t>
      </w:r>
      <w:r w:rsidRPr="007E795A">
        <w:rPr>
          <w:lang w:val="en-US" w:eastAsia="en-GB"/>
        </w:rPr>
        <w:t xml:space="preserve"> of the secondment:</w:t>
      </w:r>
    </w:p>
    <w:p w14:paraId="072E7280" w14:textId="77777777" w:rsidR="00D2684B" w:rsidRPr="007E795A" w:rsidRDefault="00D2684B" w:rsidP="00D2684B">
      <w:pPr>
        <w:pStyle w:val="ListBullet"/>
        <w:rPr>
          <w:lang w:val="en-US" w:eastAsia="en-GB"/>
        </w:rPr>
      </w:pPr>
      <w:r w:rsidRPr="007E795A">
        <w:rPr>
          <w:u w:val="single"/>
          <w:lang w:val="en-US" w:eastAsia="en-GB"/>
        </w:rPr>
        <w:t>Professional experience:</w:t>
      </w:r>
      <w:r w:rsidRPr="007E795A">
        <w:rPr>
          <w:lang w:val="en-US" w:eastAsia="en-GB"/>
        </w:rPr>
        <w:t xml:space="preserve"> at least three years of professional experience in administrative, legal, scientific, technical, advisory or supervisory functions which are equivalent to those of function group AD.</w:t>
      </w:r>
    </w:p>
    <w:p w14:paraId="1BEB5C3D" w14:textId="77777777" w:rsidR="00D2684B" w:rsidRPr="007E795A" w:rsidRDefault="00D2684B" w:rsidP="00D2684B">
      <w:pPr>
        <w:pStyle w:val="ListBullet"/>
        <w:rPr>
          <w:lang w:val="en-US" w:eastAsia="en-GB"/>
        </w:rPr>
      </w:pPr>
      <w:r w:rsidRPr="007E795A">
        <w:rPr>
          <w:u w:val="single"/>
          <w:lang w:val="en-US" w:eastAsia="en-GB"/>
        </w:rPr>
        <w:t>Seniority:</w:t>
      </w:r>
      <w:r w:rsidRPr="007E795A">
        <w:rPr>
          <w:lang w:val="en-US" w:eastAsia="en-GB"/>
        </w:rPr>
        <w:t xml:space="preserve"> having worked for at least one full year (12 months) with your current employer on a permanent or contract basis.</w:t>
      </w:r>
    </w:p>
    <w:p w14:paraId="2F3E4B6E" w14:textId="77777777" w:rsidR="00D2684B" w:rsidRPr="007E795A" w:rsidRDefault="00D2684B" w:rsidP="00D2684B">
      <w:pPr>
        <w:pStyle w:val="ListBullet"/>
        <w:rPr>
          <w:lang w:val="en-US" w:eastAsia="en-GB"/>
        </w:rPr>
      </w:pPr>
      <w:r w:rsidRPr="007E795A">
        <w:rPr>
          <w:u w:val="single"/>
          <w:lang w:val="en-US" w:eastAsia="en-GB"/>
        </w:rPr>
        <w:t>Employer:</w:t>
      </w:r>
      <w:r w:rsidRPr="007E795A">
        <w:rPr>
          <w:lang w:val="en-US" w:eastAsia="en-GB"/>
        </w:rPr>
        <w:t xml:space="preserve"> must be a national, regional or local administration or an intergovernmental public organisation (IGO); exceptionally and following a specific derogation, the Commission may accept applications where your employer is a public sector body (e.g., an agency or regulatory institute), university or independent research institute.</w:t>
      </w:r>
    </w:p>
    <w:p w14:paraId="57DF037B" w14:textId="738EE3EA" w:rsidR="00D2684B" w:rsidRPr="00D2684B" w:rsidRDefault="00D2684B" w:rsidP="00D2684B">
      <w:pPr>
        <w:pStyle w:val="ListBullet"/>
        <w:rPr>
          <w:lang w:val="en-US" w:eastAsia="en-GB"/>
        </w:rPr>
      </w:pPr>
      <w:r w:rsidRPr="007E795A">
        <w:rPr>
          <w:u w:val="single"/>
          <w:lang w:val="en-US" w:eastAsia="en-GB"/>
        </w:rPr>
        <w:t>Linguistic skills:</w:t>
      </w:r>
      <w:r w:rsidRPr="007E795A">
        <w:rPr>
          <w:lang w:val="en-US" w:eastAsia="en-GB"/>
        </w:rPr>
        <w:t xml:space="preserve"> thorough knowledge of one of the EU languages and a satisfactory knowledge of another EU language to the extent necessary for the performance of the duties. If you come from a third country, you must produce evidence of a thorough knowledge of the EU language necessary for the performance of his duties.</w:t>
      </w:r>
    </w:p>
    <w:p w14:paraId="21957AE0" w14:textId="77777777" w:rsidR="00D2684B" w:rsidRPr="00D2684B" w:rsidRDefault="00D2684B" w:rsidP="00D2684B">
      <w:pPr>
        <w:pStyle w:val="ListNumber"/>
        <w:keepNext/>
        <w:numPr>
          <w:ilvl w:val="0"/>
          <w:numId w:val="0"/>
        </w:numPr>
        <w:ind w:left="709" w:hanging="709"/>
        <w:rPr>
          <w:b/>
          <w:bCs/>
          <w:lang w:val="en-US" w:eastAsia="en-GB"/>
        </w:rPr>
      </w:pPr>
      <w:r w:rsidRPr="00D2684B">
        <w:rPr>
          <w:b/>
          <w:bCs/>
          <w:lang w:val="en-US" w:eastAsia="en-GB"/>
        </w:rPr>
        <w:t>Conditions of secondment</w:t>
      </w:r>
    </w:p>
    <w:p w14:paraId="7E979A25" w14:textId="77777777" w:rsidR="00D2684B" w:rsidRPr="007E795A" w:rsidRDefault="00D2684B" w:rsidP="00D2684B">
      <w:pPr>
        <w:keepNext/>
        <w:rPr>
          <w:lang w:eastAsia="en-GB"/>
        </w:rPr>
      </w:pPr>
      <w:r w:rsidRPr="007E795A">
        <w:rPr>
          <w:lang w:eastAsia="en-GB"/>
        </w:rPr>
        <w:t xml:space="preserve">During the full duration of your secondment, you must remain employed and remunerated by your employer and covered by your (national) social security system. </w:t>
      </w:r>
    </w:p>
    <w:p w14:paraId="1901752E" w14:textId="77777777" w:rsidR="00D2684B" w:rsidRPr="007E795A" w:rsidRDefault="00D2684B" w:rsidP="00D2684B">
      <w:pPr>
        <w:rPr>
          <w:lang w:eastAsia="en-GB"/>
        </w:rPr>
      </w:pPr>
      <w:r w:rsidRPr="007E795A">
        <w:rPr>
          <w:lang w:eastAsia="en-GB"/>
        </w:rPr>
        <w:t>You shall exercise your duties within the Commission under the conditions as set out by aforementioned SNE Decision and be subject to the rules on confidentiality, loyalty and absence of conflict of interest as defined therein.</w:t>
      </w:r>
    </w:p>
    <w:p w14:paraId="67F92360" w14:textId="77777777" w:rsidR="00D2684B" w:rsidRPr="007E795A" w:rsidRDefault="00D2684B" w:rsidP="00D2684B">
      <w:pPr>
        <w:rPr>
          <w:lang w:eastAsia="en-GB"/>
        </w:rPr>
      </w:pPr>
      <w:r w:rsidRPr="007E795A">
        <w:rPr>
          <w:lang w:eastAsia="en-GB"/>
        </w:rPr>
        <w:t xml:space="preserve">In case the position is published with allowances, these can only be granted when you fulfil the conditions provided for in Article 17 of the SNE decision. </w:t>
      </w:r>
    </w:p>
    <w:p w14:paraId="5BCF0685" w14:textId="77777777" w:rsidR="00D2684B" w:rsidRPr="007E795A" w:rsidRDefault="00D2684B" w:rsidP="00D2684B">
      <w:pPr>
        <w:rPr>
          <w:lang w:eastAsia="en-GB"/>
        </w:rPr>
      </w:pPr>
      <w:r w:rsidRPr="007E795A">
        <w:rPr>
          <w:lang w:eastAsia="en-GB"/>
        </w:rPr>
        <w:t xml:space="preserve">Staff posted in a </w:t>
      </w:r>
      <w:r w:rsidRPr="007E795A">
        <w:rPr>
          <w:bCs/>
          <w:lang w:eastAsia="en-GB"/>
        </w:rPr>
        <w:t>European Union Delegation</w:t>
      </w:r>
      <w:r w:rsidRPr="007E795A">
        <w:rPr>
          <w:lang w:eastAsia="en-GB"/>
        </w:rPr>
        <w:t xml:space="preserve"> are required to have a security clearance (up to SECRET UE/EU SECRET level according to </w:t>
      </w:r>
      <w:hyperlink r:id="rId15" w:history="1">
        <w:r w:rsidRPr="007E795A">
          <w:rPr>
            <w:rStyle w:val="Hyperlink"/>
          </w:rPr>
          <w:t>Commission Decision (EU, Euratom) 2015/444 of 13 March 2015</w:t>
        </w:r>
      </w:hyperlink>
      <w:r w:rsidRPr="007E795A">
        <w:rPr>
          <w:lang w:eastAsia="en-GB"/>
        </w:rPr>
        <w:t>.  It is up to you to launch the vetting procedure before getting the secondment confirmation.</w:t>
      </w:r>
    </w:p>
    <w:p w14:paraId="303A04B1" w14:textId="77777777" w:rsidR="00D2684B" w:rsidRPr="007E795A" w:rsidRDefault="00D2684B" w:rsidP="00D2684B">
      <w:pPr>
        <w:rPr>
          <w:lang w:eastAsia="en-GB"/>
        </w:rPr>
      </w:pPr>
    </w:p>
    <w:p w14:paraId="3CD2D51D" w14:textId="77777777" w:rsidR="00D2684B" w:rsidRPr="00D2684B" w:rsidRDefault="00D2684B" w:rsidP="00D2684B">
      <w:pPr>
        <w:pStyle w:val="ListNumber"/>
        <w:keepNext/>
        <w:numPr>
          <w:ilvl w:val="0"/>
          <w:numId w:val="0"/>
        </w:numPr>
        <w:ind w:left="709" w:hanging="709"/>
        <w:rPr>
          <w:b/>
          <w:bCs/>
          <w:lang w:val="en-US" w:eastAsia="en-GB"/>
        </w:rPr>
      </w:pPr>
      <w:r w:rsidRPr="14270372">
        <w:rPr>
          <w:b/>
          <w:bCs/>
          <w:lang w:val="en-US" w:eastAsia="en-GB"/>
        </w:rPr>
        <w:t>Submission of applications and selection procedure</w:t>
      </w:r>
    </w:p>
    <w:p w14:paraId="4C6FA5BB" w14:textId="170D2358" w:rsidR="20BAAB0A" w:rsidRDefault="20BAAB0A" w:rsidP="49980692">
      <w:pPr>
        <w:keepNext/>
        <w:rPr>
          <w:szCs w:val="24"/>
        </w:rPr>
      </w:pPr>
      <w:r w:rsidRPr="49980692">
        <w:rPr>
          <w:szCs w:val="24"/>
        </w:rPr>
        <w:t xml:space="preserve">If you are interested or have any questions, please follow the instructions and communication channels set up by your national administration.  </w:t>
      </w:r>
    </w:p>
    <w:p w14:paraId="526B11B8" w14:textId="77777777" w:rsidR="00D2684B" w:rsidRPr="007E795A" w:rsidRDefault="00D2684B" w:rsidP="00D2684B">
      <w:pPr>
        <w:keepNext/>
        <w:rPr>
          <w:lang w:eastAsia="en-GB"/>
        </w:rPr>
      </w:pPr>
      <w:r w:rsidRPr="49980692">
        <w:rPr>
          <w:lang w:eastAsia="en-GB"/>
        </w:rPr>
        <w:t xml:space="preserve">The European Commission </w:t>
      </w:r>
      <w:r w:rsidRPr="49980692">
        <w:rPr>
          <w:b/>
          <w:bCs/>
          <w:lang w:eastAsia="en-GB"/>
        </w:rPr>
        <w:t>only accepts applications which have been submitted through the Permanent Representation / Diplomatic Mission to the EU of your country, the EFTA Secretariat or through the channel(s) it has specifically agreed to</w:t>
      </w:r>
      <w:r w:rsidRPr="49980692">
        <w:rPr>
          <w:lang w:eastAsia="en-GB"/>
        </w:rPr>
        <w:t>. Applications received directly from you or your employer will not be taken into consideration.</w:t>
      </w:r>
    </w:p>
    <w:p w14:paraId="70939316" w14:textId="77777777" w:rsidR="00D2684B" w:rsidRPr="007E795A" w:rsidRDefault="00D2684B" w:rsidP="00D2684B">
      <w:pPr>
        <w:keepNext/>
        <w:rPr>
          <w:lang w:eastAsia="en-GB"/>
        </w:rPr>
      </w:pPr>
      <w:r w:rsidRPr="007E795A">
        <w:rPr>
          <w:lang w:eastAsia="en-GB"/>
        </w:rPr>
        <w:t>You should draft you CV in English, French or German using the</w:t>
      </w:r>
      <w:r w:rsidRPr="007E795A">
        <w:rPr>
          <w:b/>
          <w:lang w:eastAsia="en-GB"/>
        </w:rPr>
        <w:t xml:space="preserve"> Europass CV format </w:t>
      </w:r>
      <w:r w:rsidRPr="007E795A">
        <w:rPr>
          <w:lang w:eastAsia="en-GB"/>
        </w:rPr>
        <w:t>(</w:t>
      </w:r>
      <w:hyperlink r:id="rId16" w:history="1">
        <w:hyperlink r:id="rId17" w:history="1">
          <w:r w:rsidRPr="007E795A">
            <w:rPr>
              <w:rStyle w:val="Hyperlink"/>
              <w:szCs w:val="24"/>
              <w:lang w:val="en-IE"/>
            </w:rPr>
            <w:t>Create your Europass CV | Europass</w:t>
          </w:r>
        </w:hyperlink>
      </w:hyperlink>
      <w:r w:rsidRPr="007E795A">
        <w:rPr>
          <w:lang w:eastAsia="en-GB"/>
        </w:rPr>
        <w:t>).</w:t>
      </w:r>
      <w:r w:rsidRPr="007E795A">
        <w:t xml:space="preserve"> It must mention your nationality.</w:t>
      </w:r>
    </w:p>
    <w:p w14:paraId="5E8B040C" w14:textId="3998AE6D" w:rsidR="00D2684B" w:rsidRPr="007E795A" w:rsidRDefault="00D2684B" w:rsidP="00D2684B">
      <w:pPr>
        <w:rPr>
          <w:lang w:val="en-US" w:eastAsia="en-GB"/>
        </w:rPr>
      </w:pPr>
      <w:r w:rsidRPr="007E795A">
        <w:rPr>
          <w:lang w:eastAsia="en-GB"/>
        </w:rPr>
        <w:t>Please do not add any other documents</w:t>
      </w:r>
      <w:r w:rsidRPr="007E795A">
        <w:rPr>
          <w:b/>
          <w:lang w:eastAsia="en-GB"/>
        </w:rPr>
        <w:t xml:space="preserve"> </w:t>
      </w:r>
      <w:r w:rsidRPr="007E795A">
        <w:rPr>
          <w:lang w:eastAsia="en-GB"/>
        </w:rPr>
        <w:t>(such as copy of passport, copy of degrees or certificate of professional experience, etc.). If necessary, these will be requested at a later stage.</w:t>
      </w:r>
    </w:p>
    <w:p w14:paraId="162721EB" w14:textId="77777777" w:rsidR="00D2684B" w:rsidRPr="00D2684B" w:rsidRDefault="00D2684B" w:rsidP="00D2684B">
      <w:pPr>
        <w:pStyle w:val="ListNumber"/>
        <w:keepNext/>
        <w:numPr>
          <w:ilvl w:val="0"/>
          <w:numId w:val="0"/>
        </w:numPr>
        <w:ind w:left="709" w:hanging="709"/>
        <w:rPr>
          <w:b/>
          <w:bCs/>
          <w:lang w:val="en-US" w:eastAsia="en-GB"/>
        </w:rPr>
      </w:pPr>
      <w:r w:rsidRPr="00D2684B">
        <w:rPr>
          <w:b/>
          <w:bCs/>
          <w:lang w:val="en-US" w:eastAsia="en-GB"/>
        </w:rPr>
        <w:t>Processing of personal data</w:t>
      </w:r>
    </w:p>
    <w:p w14:paraId="764CFAE0" w14:textId="77777777" w:rsidR="00D2684B" w:rsidRDefault="00D2684B" w:rsidP="00D2684B">
      <w:pPr>
        <w:keepNext/>
      </w:pPr>
      <w:r w:rsidRPr="007E795A">
        <w:t>The Commission will ensure that candidates’ personal data are processed as required by Regulation (EU) 2018/1725 of the European Parliament and of the Council (</w:t>
      </w:r>
      <w:r w:rsidRPr="007E795A">
        <w:rPr>
          <w:rStyle w:val="FootnoteReference"/>
          <w:sz w:val="22"/>
          <w:szCs w:val="22"/>
        </w:rPr>
        <w:footnoteReference w:id="2"/>
      </w:r>
      <w:r w:rsidRPr="007E795A">
        <w:t xml:space="preserve">). This applies in particular to the confidentiality and security of such data. </w:t>
      </w:r>
      <w:bookmarkStart w:id="1" w:name="_Hlk132131276"/>
      <w:r w:rsidRPr="007E795A">
        <w:t>Before applying, please read the attached privacy statement.</w:t>
      </w:r>
      <w:bookmarkEnd w:id="1"/>
    </w:p>
    <w:p w14:paraId="4E4400CB" w14:textId="77777777" w:rsidR="00D2684B" w:rsidRPr="00A10C67" w:rsidRDefault="00D2684B" w:rsidP="76A1E002">
      <w:pPr>
        <w:spacing w:after="0"/>
        <w:jc w:val="left"/>
        <w:rPr>
          <w:b/>
          <w:bCs/>
          <w:lang w:val="en-US"/>
        </w:rPr>
      </w:pPr>
    </w:p>
    <w:p w14:paraId="4CFE77ED" w14:textId="35FE82E0" w:rsidR="76A1E002" w:rsidRDefault="76A1E002">
      <w:r>
        <w:br w:type="page"/>
      </w:r>
    </w:p>
    <w:p w14:paraId="6E1EDA10" w14:textId="38866761" w:rsidR="00A10C67" w:rsidRDefault="07A71DF2" w:rsidP="00A10C67">
      <w:pPr>
        <w:spacing w:after="0" w:line="259" w:lineRule="auto"/>
        <w:jc w:val="left"/>
        <w:rPr>
          <w:b/>
          <w:bCs/>
          <w:szCs w:val="24"/>
          <w:lang w:val="en-US"/>
        </w:rPr>
      </w:pPr>
      <w:bookmarkStart w:id="2" w:name="french"/>
      <w:r w:rsidRPr="00A10C67">
        <w:rPr>
          <w:b/>
          <w:bCs/>
          <w:lang w:val="en-US"/>
        </w:rPr>
        <w:t>Critères</w:t>
      </w:r>
      <w:r w:rsidRPr="00A10C67">
        <w:rPr>
          <w:b/>
          <w:bCs/>
          <w:szCs w:val="24"/>
          <w:lang w:val="en-US"/>
        </w:rPr>
        <w:t xml:space="preserve"> d’éligibilité</w:t>
      </w:r>
    </w:p>
    <w:bookmarkEnd w:id="2"/>
    <w:p w14:paraId="7A0A1E24" w14:textId="77777777" w:rsidR="00A10C67" w:rsidRPr="00A10C67" w:rsidRDefault="00A10C67" w:rsidP="00A10C67">
      <w:pPr>
        <w:spacing w:after="0" w:line="259" w:lineRule="auto"/>
        <w:jc w:val="left"/>
        <w:rPr>
          <w:b/>
          <w:bCs/>
          <w:szCs w:val="24"/>
          <w:lang w:val="en-US"/>
        </w:rPr>
      </w:pPr>
    </w:p>
    <w:p w14:paraId="30A089DB" w14:textId="77777777" w:rsidR="00A10C67" w:rsidRPr="001D3EEC" w:rsidRDefault="00A10C67" w:rsidP="00A10C67">
      <w:pPr>
        <w:rPr>
          <w:lang w:val="fr-BE" w:eastAsia="en-GB"/>
        </w:rPr>
      </w:pPr>
      <w:r w:rsidRPr="001D3EEC">
        <w:rPr>
          <w:lang w:val="fr-BE" w:eastAsia="en-GB"/>
        </w:rPr>
        <w:t xml:space="preserve">Le détachement sera régi par la </w:t>
      </w:r>
      <w:r w:rsidRPr="001D3EEC">
        <w:rPr>
          <w:b/>
          <w:lang w:val="fr-BE" w:eastAsia="en-GB"/>
        </w:rPr>
        <w:t xml:space="preserve">décision de la Commission C(2008) 6866 </w:t>
      </w:r>
      <w:r w:rsidRPr="001D3EEC">
        <w:rPr>
          <w:bCs/>
          <w:lang w:val="fr-BE" w:eastAsia="en-GB"/>
        </w:rPr>
        <w:t>du 12/11/2008</w:t>
      </w:r>
      <w:r w:rsidRPr="001D3EEC">
        <w:rPr>
          <w:lang w:val="fr-BE" w:eastAsia="en-GB"/>
        </w:rPr>
        <w:t xml:space="preserve"> relative au régime applicable aux experts nationaux détachés et aux experts nationaux en formation professionnelle auprès des services de la Commission (décision END).</w:t>
      </w:r>
    </w:p>
    <w:p w14:paraId="19D55BB8" w14:textId="77777777" w:rsidR="00A10C67" w:rsidRDefault="00A10C67" w:rsidP="00A10C67">
      <w:pPr>
        <w:rPr>
          <w:lang w:val="fr-BE" w:eastAsia="en-GB"/>
        </w:rPr>
      </w:pPr>
      <w:r w:rsidRPr="001D3EEC">
        <w:rPr>
          <w:lang w:val="fr-BE" w:eastAsia="en-GB"/>
        </w:rPr>
        <w:t xml:space="preserve">Aux termes de la décision END, </w:t>
      </w:r>
      <w:r>
        <w:rPr>
          <w:lang w:val="fr-BE" w:eastAsia="en-GB"/>
        </w:rPr>
        <w:t>vous devrez</w:t>
      </w:r>
      <w:r w:rsidRPr="001D3EEC">
        <w:rPr>
          <w:lang w:val="fr-BE" w:eastAsia="en-GB"/>
        </w:rPr>
        <w:t xml:space="preserve"> obligatoirement remplir les critères d’éligibilité suivants </w:t>
      </w:r>
      <w:r w:rsidRPr="001D3EEC">
        <w:rPr>
          <w:b/>
          <w:bCs/>
          <w:lang w:val="fr-BE" w:eastAsia="en-GB"/>
        </w:rPr>
        <w:t>à la date de début du détachement</w:t>
      </w:r>
      <w:r w:rsidRPr="001D3EEC">
        <w:rPr>
          <w:lang w:val="fr-BE" w:eastAsia="en-GB"/>
        </w:rPr>
        <w:t xml:space="preserve"> :</w:t>
      </w:r>
    </w:p>
    <w:p w14:paraId="292C6E6C" w14:textId="77777777" w:rsidR="00A10C67" w:rsidRPr="00A10C67" w:rsidRDefault="00A10C67" w:rsidP="00A10C67">
      <w:pPr>
        <w:pStyle w:val="ListParagraph"/>
        <w:numPr>
          <w:ilvl w:val="0"/>
          <w:numId w:val="27"/>
        </w:numPr>
        <w:rPr>
          <w:lang w:val="fr-BE" w:eastAsia="en-GB"/>
        </w:rPr>
      </w:pPr>
      <w:r w:rsidRPr="00A10C67">
        <w:rPr>
          <w:u w:val="single"/>
          <w:lang w:val="fr-BE" w:eastAsia="en-GB"/>
        </w:rPr>
        <w:t>Expérience professionnelle :</w:t>
      </w:r>
      <w:r w:rsidRPr="00A10C67">
        <w:rPr>
          <w:lang w:val="fr-BE" w:eastAsia="en-GB"/>
        </w:rPr>
        <w:t xml:space="preserve"> posséder une expérience professionnelle d’au moins trois ans dans des fonctions administratives, judiciaires, scientifiques, techniques, de conseil ou de supervision, à un grade équivalant au groupe de fonctions administrateur AD;</w:t>
      </w:r>
    </w:p>
    <w:p w14:paraId="2894F123" w14:textId="77777777" w:rsidR="00A10C67" w:rsidRPr="00A10C67" w:rsidRDefault="00A10C67" w:rsidP="00A10C67">
      <w:pPr>
        <w:pStyle w:val="ListParagraph"/>
        <w:numPr>
          <w:ilvl w:val="0"/>
          <w:numId w:val="27"/>
        </w:numPr>
        <w:rPr>
          <w:lang w:val="fr-BE" w:eastAsia="en-GB"/>
        </w:rPr>
      </w:pPr>
      <w:r w:rsidRPr="00A10C67">
        <w:rPr>
          <w:u w:val="single"/>
          <w:lang w:val="fr-BE" w:eastAsia="en-GB"/>
        </w:rPr>
        <w:t>Ancienneté de service :</w:t>
      </w:r>
      <w:r w:rsidRPr="00A10C67">
        <w:rPr>
          <w:lang w:val="fr-BE" w:eastAsia="en-GB"/>
        </w:rPr>
        <w:t xml:space="preserve"> avoir une ancienneté d’au moins un an (12 mois) auprès de votre employeur actuel, dans un cadre statutaire ou contractuel;</w:t>
      </w:r>
    </w:p>
    <w:p w14:paraId="74F3A5A0" w14:textId="77777777" w:rsidR="00A10C67" w:rsidRDefault="00A10C67" w:rsidP="00A10C67">
      <w:pPr>
        <w:pStyle w:val="ListParagraph"/>
        <w:numPr>
          <w:ilvl w:val="0"/>
          <w:numId w:val="27"/>
        </w:numPr>
        <w:rPr>
          <w:lang w:eastAsia="en-GB"/>
        </w:rPr>
      </w:pPr>
      <w:r w:rsidRPr="00A10C67">
        <w:rPr>
          <w:u w:val="single"/>
          <w:lang w:val="fr-FR" w:eastAsia="en-GB"/>
        </w:rPr>
        <w:t>Employeur :</w:t>
      </w:r>
      <w:r w:rsidRPr="00A10C67">
        <w:rPr>
          <w:lang w:val="fr-FR" w:eastAsia="en-GB"/>
        </w:rPr>
        <w:t xml:space="preserve"> être employé par une administration publique nationale, régionale ou locale, ou par une organisation intergouvernementale (OIG); exceptionnellement et après dérogation, la Commission peut accepter des candidatures lorsque votre employeur est un organisme du secteur public (e.g. agence ou institut de régularisation), une université ou un organisme de recherche indépendant.</w:t>
      </w:r>
    </w:p>
    <w:p w14:paraId="4393C955" w14:textId="6D27BF9B" w:rsidR="00A10C67" w:rsidRPr="00A10C67" w:rsidRDefault="00A10C67" w:rsidP="00A10C67">
      <w:pPr>
        <w:pStyle w:val="ListParagraph"/>
        <w:numPr>
          <w:ilvl w:val="0"/>
          <w:numId w:val="27"/>
        </w:numPr>
        <w:rPr>
          <w:lang w:val="fr-BE" w:eastAsia="en-GB"/>
        </w:rPr>
      </w:pPr>
      <w:r w:rsidRPr="00A10C67">
        <w:rPr>
          <w:u w:val="single"/>
          <w:lang w:val="fr-BE" w:eastAsia="en-GB"/>
        </w:rPr>
        <w:t>Compétences linguistiques :</w:t>
      </w:r>
      <w:r w:rsidRPr="00A10C67">
        <w:rPr>
          <w:lang w:val="fr-BE" w:eastAsia="en-GB"/>
        </w:rPr>
        <w:t xml:space="preserve"> avoir une connaissance approfondie d’une des langues de l’Union européenne et une connaissance satisfaisante d’une autre langue de l’Union européenne dans la mesure nécessaire aux fonctions qu’il est appelé à exercer. Si vous venez d’un pays tiers, vous devrez justifier posséder une connaissance approfondie de la langue de l’Union européenne nécessaire à l’accomplissement des tâches qui vous seront confiées.</w:t>
      </w:r>
    </w:p>
    <w:p w14:paraId="179F9773" w14:textId="77777777" w:rsidR="00A10C67" w:rsidRPr="00A10C67" w:rsidRDefault="00A10C67" w:rsidP="00A10C67">
      <w:pPr>
        <w:rPr>
          <w:b/>
          <w:lang w:val="fr-BE" w:eastAsia="en-GB"/>
        </w:rPr>
      </w:pPr>
      <w:r w:rsidRPr="00A10C67">
        <w:rPr>
          <w:b/>
          <w:lang w:val="fr-BE" w:eastAsia="en-GB"/>
        </w:rPr>
        <w:t>Conditions du détachement</w:t>
      </w:r>
    </w:p>
    <w:p w14:paraId="6081DAE3" w14:textId="77777777" w:rsidR="00A10C67" w:rsidRPr="001D3EEC" w:rsidRDefault="00A10C67" w:rsidP="00A10C67">
      <w:pPr>
        <w:rPr>
          <w:bCs/>
          <w:lang w:val="fr-BE" w:eastAsia="en-GB"/>
        </w:rPr>
      </w:pPr>
      <w:r>
        <w:rPr>
          <w:bCs/>
          <w:lang w:val="fr-BE" w:eastAsia="en-GB"/>
        </w:rPr>
        <w:t xml:space="preserve">Durant toute la durée de votre détachement, vous devrez rester </w:t>
      </w:r>
      <w:r w:rsidRPr="001D3EEC">
        <w:rPr>
          <w:bCs/>
          <w:lang w:val="fr-BE" w:eastAsia="en-GB"/>
        </w:rPr>
        <w:t xml:space="preserve">employé et rémunéré par </w:t>
      </w:r>
      <w:r>
        <w:rPr>
          <w:bCs/>
          <w:lang w:val="fr-BE" w:eastAsia="en-GB"/>
        </w:rPr>
        <w:t>votre</w:t>
      </w:r>
      <w:r w:rsidRPr="001D3EEC">
        <w:rPr>
          <w:bCs/>
          <w:lang w:val="fr-BE" w:eastAsia="en-GB"/>
        </w:rPr>
        <w:t xml:space="preserve"> employeur et </w:t>
      </w:r>
      <w:r>
        <w:rPr>
          <w:bCs/>
          <w:lang w:val="fr-BE" w:eastAsia="en-GB"/>
        </w:rPr>
        <w:t>devrez</w:t>
      </w:r>
      <w:r w:rsidRPr="001D3EEC">
        <w:rPr>
          <w:bCs/>
          <w:lang w:val="fr-BE" w:eastAsia="en-GB"/>
        </w:rPr>
        <w:t xml:space="preserve"> également </w:t>
      </w:r>
      <w:r>
        <w:rPr>
          <w:bCs/>
          <w:lang w:val="fr-BE" w:eastAsia="en-GB"/>
        </w:rPr>
        <w:t xml:space="preserve">rester </w:t>
      </w:r>
      <w:r w:rsidRPr="001D3EEC">
        <w:rPr>
          <w:bCs/>
          <w:lang w:val="fr-BE" w:eastAsia="en-GB"/>
        </w:rPr>
        <w:t xml:space="preserve">couvert par </w:t>
      </w:r>
      <w:r>
        <w:rPr>
          <w:bCs/>
          <w:lang w:val="fr-BE" w:eastAsia="en-GB"/>
        </w:rPr>
        <w:t>votre</w:t>
      </w:r>
      <w:r w:rsidRPr="001D3EEC">
        <w:rPr>
          <w:bCs/>
          <w:lang w:val="fr-BE" w:eastAsia="en-GB"/>
        </w:rPr>
        <w:t xml:space="preserve"> sécurité sociale (nationale).</w:t>
      </w:r>
    </w:p>
    <w:p w14:paraId="70B71492" w14:textId="77777777" w:rsidR="00A10C67" w:rsidRDefault="00A10C67" w:rsidP="00A10C67">
      <w:pPr>
        <w:rPr>
          <w:bCs/>
          <w:lang w:val="fr-BE" w:eastAsia="en-GB"/>
        </w:rPr>
      </w:pPr>
      <w:r>
        <w:rPr>
          <w:bCs/>
          <w:lang w:val="fr-BE" w:eastAsia="en-GB"/>
        </w:rPr>
        <w:t>Vous</w:t>
      </w:r>
      <w:r w:rsidRPr="001D3EEC">
        <w:rPr>
          <w:bCs/>
          <w:lang w:val="fr-BE" w:eastAsia="en-GB"/>
        </w:rPr>
        <w:t xml:space="preserve"> exerce</w:t>
      </w:r>
      <w:r>
        <w:rPr>
          <w:bCs/>
          <w:lang w:val="fr-BE" w:eastAsia="en-GB"/>
        </w:rPr>
        <w:t>rez</w:t>
      </w:r>
      <w:r w:rsidRPr="001D3EEC">
        <w:rPr>
          <w:bCs/>
          <w:lang w:val="fr-BE" w:eastAsia="en-GB"/>
        </w:rPr>
        <w:t xml:space="preserve"> </w:t>
      </w:r>
      <w:r>
        <w:rPr>
          <w:bCs/>
          <w:lang w:val="fr-BE" w:eastAsia="en-GB"/>
        </w:rPr>
        <w:t>vos</w:t>
      </w:r>
      <w:r w:rsidRPr="001D3EEC">
        <w:rPr>
          <w:bCs/>
          <w:lang w:val="fr-BE" w:eastAsia="en-GB"/>
        </w:rPr>
        <w:t xml:space="preserve"> fonctions au sein de la Commission dans les conditions fixées par la décision END précitée et </w:t>
      </w:r>
      <w:r>
        <w:rPr>
          <w:bCs/>
          <w:lang w:val="fr-BE" w:eastAsia="en-GB"/>
        </w:rPr>
        <w:t>serez</w:t>
      </w:r>
      <w:r w:rsidRPr="001D3EEC">
        <w:rPr>
          <w:bCs/>
          <w:lang w:val="fr-BE" w:eastAsia="en-GB"/>
        </w:rPr>
        <w:t xml:space="preserve"> soumis(e) aux règles de confidentialité, de loyauté et d’absence de conflit d’intérêts qui y sont définies.</w:t>
      </w:r>
    </w:p>
    <w:p w14:paraId="3A9D2AA3" w14:textId="77777777" w:rsidR="00A10C67" w:rsidRDefault="00A10C67" w:rsidP="00A10C67">
      <w:pPr>
        <w:pStyle w:val="Replace"/>
        <w:rPr>
          <w:lang w:val="fr-BE"/>
        </w:rPr>
      </w:pPr>
      <w:r>
        <w:rPr>
          <w:lang w:val="fr-BE"/>
        </w:rPr>
        <w:t xml:space="preserve">Dans le cas où le poste est publié avec </w:t>
      </w:r>
      <w:r w:rsidRPr="001D3EEC">
        <w:rPr>
          <w:lang w:val="fr-BE"/>
        </w:rPr>
        <w:t>indemnités de séjour</w:t>
      </w:r>
      <w:r>
        <w:rPr>
          <w:lang w:val="fr-BE"/>
        </w:rPr>
        <w:t>, celles-ci</w:t>
      </w:r>
      <w:r w:rsidRPr="001D3EEC">
        <w:rPr>
          <w:lang w:val="fr-BE"/>
        </w:rPr>
        <w:t xml:space="preserve"> ne </w:t>
      </w:r>
      <w:r>
        <w:rPr>
          <w:lang w:val="fr-BE"/>
        </w:rPr>
        <w:t xml:space="preserve">vous </w:t>
      </w:r>
      <w:r w:rsidRPr="001D3EEC">
        <w:rPr>
          <w:lang w:val="fr-BE"/>
        </w:rPr>
        <w:t xml:space="preserve">seront octroyées </w:t>
      </w:r>
      <w:r>
        <w:rPr>
          <w:lang w:val="fr-BE"/>
        </w:rPr>
        <w:t>que si vous</w:t>
      </w:r>
      <w:r w:rsidRPr="001D3EEC">
        <w:rPr>
          <w:lang w:val="fr-BE"/>
        </w:rPr>
        <w:t xml:space="preserve"> remplisse</w:t>
      </w:r>
      <w:r>
        <w:rPr>
          <w:lang w:val="fr-BE"/>
        </w:rPr>
        <w:t>z</w:t>
      </w:r>
      <w:r w:rsidRPr="001D3EEC">
        <w:rPr>
          <w:lang w:val="fr-BE"/>
        </w:rPr>
        <w:t xml:space="preserve"> les conditions prévues à l’article 17 de la décision END.</w:t>
      </w:r>
    </w:p>
    <w:p w14:paraId="3A7983F6" w14:textId="77777777" w:rsidR="00A10C67" w:rsidRPr="001D3EEC" w:rsidRDefault="00A10C67" w:rsidP="00A10C67">
      <w:pPr>
        <w:rPr>
          <w:lang w:val="fr-BE" w:eastAsia="en-GB"/>
        </w:rPr>
      </w:pPr>
      <w:r>
        <w:rPr>
          <w:lang w:val="fr-BE" w:eastAsia="en-GB"/>
        </w:rPr>
        <w:t>Le personnel en poste</w:t>
      </w:r>
      <w:r w:rsidRPr="001D3EEC">
        <w:rPr>
          <w:lang w:val="fr-BE" w:eastAsia="en-GB"/>
        </w:rPr>
        <w:t xml:space="preserve"> dans une </w:t>
      </w:r>
      <w:r w:rsidRPr="001D3EEC">
        <w:rPr>
          <w:bCs/>
          <w:lang w:val="fr-BE" w:eastAsia="en-GB"/>
        </w:rPr>
        <w:t>délégation de l’Union européenne</w:t>
      </w:r>
      <w:r w:rsidRPr="001D3EEC">
        <w:rPr>
          <w:lang w:val="fr-BE" w:eastAsia="en-GB"/>
        </w:rPr>
        <w:t xml:space="preserve"> doit</w:t>
      </w:r>
      <w:r>
        <w:rPr>
          <w:lang w:val="fr-BE" w:eastAsia="en-GB"/>
        </w:rPr>
        <w:t xml:space="preserve"> obligatoirement</w:t>
      </w:r>
      <w:r w:rsidRPr="001D3EEC">
        <w:rPr>
          <w:lang w:val="fr-BE" w:eastAsia="en-GB"/>
        </w:rPr>
        <w:t xml:space="preserve"> </w:t>
      </w:r>
      <w:r>
        <w:rPr>
          <w:lang w:val="fr-BE" w:eastAsia="en-GB"/>
        </w:rPr>
        <w:t>disposer d’</w:t>
      </w:r>
      <w:r w:rsidRPr="001D3EEC">
        <w:rPr>
          <w:lang w:val="fr-BE" w:eastAsia="en-GB"/>
        </w:rPr>
        <w:t xml:space="preserve">une habilitation de sécurité (jusqu’au niveau SECRET UE/EU SECRET conformément </w:t>
      </w:r>
      <w:hyperlink r:id="rId18" w:history="1">
        <w:r w:rsidRPr="001D3EEC">
          <w:rPr>
            <w:rStyle w:val="Hyperlink"/>
            <w:lang w:val="fr-BE"/>
          </w:rPr>
          <w:t>à la décision de la Commission (EU – Euratom) 2015/444 du 13 mars 2015</w:t>
        </w:r>
      </w:hyperlink>
      <w:r w:rsidRPr="001D3EEC">
        <w:rPr>
          <w:lang w:val="fr-BE" w:eastAsia="en-GB"/>
        </w:rPr>
        <w:t xml:space="preserve">. </w:t>
      </w:r>
      <w:r>
        <w:rPr>
          <w:lang w:val="fr-BE" w:eastAsia="en-GB"/>
        </w:rPr>
        <w:t xml:space="preserve">Il vous appartient de </w:t>
      </w:r>
      <w:r w:rsidRPr="001D3EEC">
        <w:rPr>
          <w:lang w:val="fr-BE" w:eastAsia="en-GB"/>
        </w:rPr>
        <w:t xml:space="preserve">lancer cette procédure d’habilitation de sécurité avant d’obtenir la confirmation de </w:t>
      </w:r>
      <w:r>
        <w:rPr>
          <w:lang w:val="fr-BE" w:eastAsia="en-GB"/>
        </w:rPr>
        <w:t>votre</w:t>
      </w:r>
      <w:r w:rsidRPr="001D3EEC">
        <w:rPr>
          <w:lang w:val="fr-BE" w:eastAsia="en-GB"/>
        </w:rPr>
        <w:t xml:space="preserve"> détachement.</w:t>
      </w:r>
    </w:p>
    <w:p w14:paraId="62C8388D" w14:textId="77777777" w:rsidR="00A10C67" w:rsidRPr="001D3EEC" w:rsidRDefault="00A10C67" w:rsidP="00A10C67">
      <w:pPr>
        <w:rPr>
          <w:u w:val="single"/>
          <w:lang w:val="fr-BE" w:eastAsia="en-GB"/>
        </w:rPr>
      </w:pPr>
    </w:p>
    <w:p w14:paraId="362E5E4D" w14:textId="77777777" w:rsidR="00A10C67" w:rsidRPr="00A10C67" w:rsidRDefault="00A10C67" w:rsidP="00A10C67">
      <w:pPr>
        <w:keepNext/>
        <w:rPr>
          <w:b/>
          <w:szCs w:val="24"/>
          <w:lang w:val="fr-BE" w:eastAsia="en-GB"/>
        </w:rPr>
      </w:pPr>
      <w:r w:rsidRPr="14270372">
        <w:rPr>
          <w:b/>
          <w:bCs/>
          <w:lang w:val="fr-BE" w:eastAsia="en-GB"/>
        </w:rPr>
        <w:t>Soumission des candidatures et procédure de sélection</w:t>
      </w:r>
    </w:p>
    <w:p w14:paraId="0FAB5F32" w14:textId="3E2BC26C" w:rsidR="6C5EFC8C" w:rsidRDefault="6C5EFC8C" w:rsidP="49980692">
      <w:pPr>
        <w:rPr>
          <w:szCs w:val="24"/>
          <w:lang w:val="fr-BE"/>
        </w:rPr>
      </w:pPr>
      <w:r w:rsidRPr="49980692">
        <w:rPr>
          <w:szCs w:val="24"/>
          <w:lang w:val="fr-BE"/>
        </w:rPr>
        <w:t>Si vous êtes intéressé ou si vous avez des questions, veuillez suivre les instructions et les canaux de communication établis par votre administration nationale.</w:t>
      </w:r>
    </w:p>
    <w:p w14:paraId="79B8A008" w14:textId="77777777" w:rsidR="00A10C67" w:rsidRDefault="00A10C67" w:rsidP="00A10C67">
      <w:pPr>
        <w:rPr>
          <w:lang w:val="fr-BE" w:eastAsia="en-GB"/>
        </w:rPr>
      </w:pPr>
      <w:r>
        <w:rPr>
          <w:lang w:val="fr-BE" w:eastAsia="en-GB"/>
        </w:rPr>
        <w:t xml:space="preserve">La Commission Européenne </w:t>
      </w:r>
      <w:r w:rsidRPr="00D703FC">
        <w:rPr>
          <w:b/>
          <w:bCs/>
          <w:u w:val="single"/>
          <w:lang w:val="fr-BE" w:eastAsia="en-GB"/>
        </w:rPr>
        <w:t>acceptera seulement les candidatures qui auront été soumises par l’intermédiaire de la Représentation Permanente / Mission Diplomatique de votre pays auprès de UE, le secrétariat de l’AELE (EFTA) ou par le(s) canal (canaux) qui aura (auront) été spécifiquement convenu(s)</w:t>
      </w:r>
      <w:r>
        <w:rPr>
          <w:lang w:val="fr-BE" w:eastAsia="en-GB"/>
        </w:rPr>
        <w:t>. Les candidatures reçues directement de votre part ou de votre employeur ne seront pas prises en considération.</w:t>
      </w:r>
    </w:p>
    <w:p w14:paraId="3AE05954" w14:textId="77777777" w:rsidR="00A10C67" w:rsidRDefault="00A10C67" w:rsidP="00A10C67">
      <w:pPr>
        <w:rPr>
          <w:lang w:val="fr-BE" w:eastAsia="en-GB"/>
        </w:rPr>
      </w:pPr>
      <w:r>
        <w:rPr>
          <w:lang w:val="fr-BE" w:eastAsia="en-GB"/>
        </w:rPr>
        <w:t xml:space="preserve">Vous devez </w:t>
      </w:r>
      <w:r w:rsidRPr="001D3EEC">
        <w:rPr>
          <w:lang w:val="fr-BE" w:eastAsia="en-GB"/>
        </w:rPr>
        <w:t xml:space="preserve">envoyer </w:t>
      </w:r>
      <w:r>
        <w:rPr>
          <w:lang w:val="fr-BE" w:eastAsia="en-GB"/>
        </w:rPr>
        <w:t>votre</w:t>
      </w:r>
      <w:r w:rsidRPr="001D3EEC">
        <w:rPr>
          <w:lang w:val="fr-BE" w:eastAsia="en-GB"/>
        </w:rPr>
        <w:t xml:space="preserve"> candidature</w:t>
      </w:r>
      <w:r w:rsidRPr="001D3EEC">
        <w:rPr>
          <w:b/>
          <w:color w:val="FF0000"/>
          <w:lang w:val="fr-BE" w:eastAsia="en-GB"/>
        </w:rPr>
        <w:t xml:space="preserve"> </w:t>
      </w:r>
      <w:r w:rsidRPr="001D3EEC">
        <w:rPr>
          <w:lang w:val="fr-BE" w:eastAsia="en-GB"/>
        </w:rPr>
        <w:t xml:space="preserve">sous format </w:t>
      </w:r>
      <w:r w:rsidRPr="001D3EEC">
        <w:rPr>
          <w:b/>
          <w:lang w:val="fr-BE" w:eastAsia="en-GB"/>
        </w:rPr>
        <w:t xml:space="preserve">CV Europass </w:t>
      </w:r>
      <w:r w:rsidRPr="001D3EEC">
        <w:rPr>
          <w:lang w:val="fr-BE" w:eastAsia="en-GB"/>
        </w:rPr>
        <w:t>(</w:t>
      </w:r>
      <w:hyperlink r:id="rId19" w:history="1">
        <w:r w:rsidRPr="001D3EEC">
          <w:rPr>
            <w:rStyle w:val="Hyperlink"/>
            <w:lang w:val="fr-BE"/>
          </w:rPr>
          <w:t>Créez votre CV Europass | Europass</w:t>
        </w:r>
      </w:hyperlink>
      <w:r w:rsidRPr="001D3EEC">
        <w:rPr>
          <w:lang w:val="fr-BE" w:eastAsia="en-GB"/>
        </w:rPr>
        <w:t>)</w:t>
      </w:r>
      <w:r w:rsidRPr="001D3EEC">
        <w:rPr>
          <w:b/>
          <w:lang w:val="fr-BE" w:eastAsia="en-GB"/>
        </w:rPr>
        <w:t xml:space="preserve"> </w:t>
      </w:r>
      <w:r w:rsidRPr="001D3EEC">
        <w:rPr>
          <w:lang w:val="fr-BE" w:eastAsia="en-GB"/>
        </w:rPr>
        <w:t>en français, anglais ou allemand</w:t>
      </w:r>
      <w:r>
        <w:rPr>
          <w:lang w:val="fr-BE" w:eastAsia="en-GB"/>
        </w:rPr>
        <w:t>.</w:t>
      </w:r>
      <w:r w:rsidRPr="001D3EEC">
        <w:rPr>
          <w:b/>
          <w:lang w:val="fr-BE" w:eastAsia="en-GB"/>
        </w:rPr>
        <w:t xml:space="preserve"> </w:t>
      </w:r>
      <w:r>
        <w:rPr>
          <w:lang w:val="fr-BE" w:eastAsia="en-GB"/>
        </w:rPr>
        <w:t>Votre</w:t>
      </w:r>
      <w:r w:rsidRPr="001D3EEC">
        <w:rPr>
          <w:lang w:val="fr-BE" w:eastAsia="en-GB"/>
        </w:rPr>
        <w:t xml:space="preserve"> CV doit obligatoirement mentionner </w:t>
      </w:r>
      <w:r>
        <w:rPr>
          <w:lang w:val="fr-BE" w:eastAsia="en-GB"/>
        </w:rPr>
        <w:t>votre</w:t>
      </w:r>
      <w:r w:rsidRPr="001D3EEC">
        <w:rPr>
          <w:lang w:val="fr-BE" w:eastAsia="en-GB"/>
        </w:rPr>
        <w:t xml:space="preserve"> nationalité.</w:t>
      </w:r>
    </w:p>
    <w:p w14:paraId="7C0F8E85" w14:textId="174BED98" w:rsidR="00A10C67" w:rsidRPr="001D3EEC" w:rsidRDefault="00A10C67" w:rsidP="00A10C67">
      <w:pPr>
        <w:rPr>
          <w:lang w:val="fr-BE" w:eastAsia="en-GB"/>
        </w:rPr>
      </w:pPr>
      <w:r>
        <w:rPr>
          <w:lang w:val="fr-BE" w:eastAsia="en-GB"/>
        </w:rPr>
        <w:t xml:space="preserve">Veuillez ne pas ajouter </w:t>
      </w:r>
      <w:r w:rsidRPr="001D3EEC">
        <w:rPr>
          <w:lang w:val="fr-BE" w:eastAsia="en-GB"/>
        </w:rPr>
        <w:t>d’autres documents</w:t>
      </w:r>
      <w:r w:rsidRPr="001D3EEC">
        <w:rPr>
          <w:b/>
          <w:lang w:val="fr-BE" w:eastAsia="en-GB"/>
        </w:rPr>
        <w:t xml:space="preserve"> </w:t>
      </w:r>
      <w:r w:rsidRPr="001D3EEC">
        <w:rPr>
          <w:lang w:val="fr-BE" w:eastAsia="en-GB"/>
        </w:rPr>
        <w:t xml:space="preserve">(tels que copie de carte d’identité, copie des diplômes </w:t>
      </w:r>
      <w:r>
        <w:rPr>
          <w:lang w:val="fr-BE" w:eastAsia="en-GB"/>
        </w:rPr>
        <w:t>ou</w:t>
      </w:r>
      <w:r w:rsidRPr="001D3EEC">
        <w:rPr>
          <w:lang w:val="fr-BE" w:eastAsia="en-GB"/>
        </w:rPr>
        <w:t xml:space="preserve"> attestation d’expérience professionnelle,</w:t>
      </w:r>
      <w:r>
        <w:rPr>
          <w:lang w:val="fr-BE" w:eastAsia="en-GB"/>
        </w:rPr>
        <w:t xml:space="preserve"> etc.</w:t>
      </w:r>
      <w:r w:rsidRPr="001D3EEC">
        <w:rPr>
          <w:lang w:val="fr-BE" w:eastAsia="en-GB"/>
        </w:rPr>
        <w:t xml:space="preserve">). Le cas échéant, ces documents </w:t>
      </w:r>
      <w:r>
        <w:rPr>
          <w:lang w:val="fr-BE" w:eastAsia="en-GB"/>
        </w:rPr>
        <w:t xml:space="preserve">vous </w:t>
      </w:r>
      <w:r w:rsidRPr="001D3EEC">
        <w:rPr>
          <w:lang w:val="fr-BE" w:eastAsia="en-GB"/>
        </w:rPr>
        <w:t xml:space="preserve">seront demandés </w:t>
      </w:r>
      <w:r>
        <w:rPr>
          <w:lang w:val="fr-BE" w:eastAsia="en-GB"/>
        </w:rPr>
        <w:t>ultérieurement</w:t>
      </w:r>
      <w:r w:rsidRPr="001D3EEC">
        <w:rPr>
          <w:lang w:val="fr-BE" w:eastAsia="en-GB"/>
        </w:rPr>
        <w:t>.</w:t>
      </w:r>
    </w:p>
    <w:p w14:paraId="7BDB8FC1" w14:textId="77777777" w:rsidR="00A10C67" w:rsidRPr="00A10C67" w:rsidRDefault="00A10C67" w:rsidP="00A10C67">
      <w:pPr>
        <w:rPr>
          <w:b/>
          <w:szCs w:val="24"/>
          <w:lang w:val="fr-BE" w:eastAsia="en-GB"/>
        </w:rPr>
      </w:pPr>
      <w:r w:rsidRPr="00A10C67">
        <w:rPr>
          <w:b/>
          <w:szCs w:val="24"/>
          <w:lang w:val="fr-BE" w:eastAsia="en-GB"/>
        </w:rPr>
        <w:t>Traitement des données à caractère personnel</w:t>
      </w:r>
    </w:p>
    <w:p w14:paraId="4622EE4B" w14:textId="299983C6" w:rsidR="00A10C67" w:rsidRDefault="00A10C67">
      <w:pPr>
        <w:rPr>
          <w:lang w:val="fr-BE"/>
        </w:rPr>
      </w:pPr>
      <w:r w:rsidRPr="001D3EEC">
        <w:rPr>
          <w:lang w:val="fr-BE"/>
        </w:rPr>
        <w:t>La Commission européenne veillera à ce que les données à caractère personnel des candidats soient traitées dans le plein respect du règlement (UE) 2018/1725 du Parlement européen et du Conseil</w:t>
      </w:r>
      <w:r>
        <w:rPr>
          <w:lang w:val="fr-BE"/>
        </w:rPr>
        <w:t xml:space="preserve"> </w:t>
      </w:r>
      <w:r w:rsidRPr="001D3EEC">
        <w:rPr>
          <w:lang w:val="fr-BE"/>
        </w:rPr>
        <w:t>(</w:t>
      </w:r>
      <w:r w:rsidRPr="001D3EEC">
        <w:rPr>
          <w:rStyle w:val="FootnoteReference"/>
          <w:lang w:val="fr-BE"/>
        </w:rPr>
        <w:footnoteReference w:id="3"/>
      </w:r>
      <w:r w:rsidRPr="001D3EEC">
        <w:rPr>
          <w:lang w:val="fr-BE"/>
        </w:rPr>
        <w:t>). Ces dispositions s’appliquent en particulier à la confidentialité et à la sécurité de ces données. Avant de postuler, veuillez lire la déclaration de confidentialité.</w:t>
      </w:r>
    </w:p>
    <w:p w14:paraId="01610E16" w14:textId="77777777" w:rsidR="00A10C67" w:rsidRDefault="00A10C67">
      <w:pPr>
        <w:spacing w:after="0"/>
        <w:jc w:val="left"/>
        <w:rPr>
          <w:lang w:val="fr-BE"/>
        </w:rPr>
      </w:pPr>
      <w:r>
        <w:rPr>
          <w:lang w:val="fr-BE"/>
        </w:rPr>
        <w:br w:type="page"/>
      </w:r>
    </w:p>
    <w:p w14:paraId="40201384" w14:textId="77777777" w:rsidR="76A1E002" w:rsidRPr="00A10C67" w:rsidRDefault="76A1E002">
      <w:pPr>
        <w:rPr>
          <w:lang w:val="fr-BE"/>
        </w:rPr>
      </w:pPr>
    </w:p>
    <w:p w14:paraId="15BC7684" w14:textId="318C5E9F" w:rsidR="004E22C5" w:rsidRDefault="72CB73E1" w:rsidP="0014561B">
      <w:pPr>
        <w:spacing w:after="0" w:line="259" w:lineRule="auto"/>
        <w:jc w:val="left"/>
        <w:rPr>
          <w:b/>
          <w:bCs/>
          <w:lang w:val="de-DE"/>
        </w:rPr>
      </w:pPr>
      <w:bookmarkStart w:id="3" w:name="german"/>
      <w:r w:rsidRPr="004E22C5">
        <w:rPr>
          <w:b/>
          <w:bCs/>
          <w:lang w:val="de-DE"/>
        </w:rPr>
        <w:t>Zulassungsbedingungen</w:t>
      </w:r>
    </w:p>
    <w:bookmarkEnd w:id="3"/>
    <w:p w14:paraId="13814F77" w14:textId="77777777" w:rsidR="0014561B" w:rsidRPr="0014561B" w:rsidRDefault="0014561B" w:rsidP="0014561B">
      <w:pPr>
        <w:spacing w:after="0" w:line="259" w:lineRule="auto"/>
        <w:jc w:val="left"/>
        <w:rPr>
          <w:b/>
          <w:bCs/>
          <w:lang w:val="de-DE"/>
        </w:rPr>
      </w:pPr>
    </w:p>
    <w:p w14:paraId="358D9AA3" w14:textId="580D6A86" w:rsidR="004E22C5" w:rsidRPr="004E22C5" w:rsidRDefault="004E22C5" w:rsidP="004E22C5">
      <w:pPr>
        <w:rPr>
          <w:lang w:val="de-DE" w:eastAsia="en-GB"/>
        </w:rPr>
      </w:pPr>
      <w:r w:rsidRPr="004E22C5">
        <w:rPr>
          <w:lang w:val="de-DE" w:eastAsia="en-GB"/>
        </w:rPr>
        <w:t xml:space="preserve">Abordnungen fallen unter den </w:t>
      </w:r>
      <w:r w:rsidRPr="004E22C5">
        <w:rPr>
          <w:b/>
          <w:lang w:val="de-DE" w:eastAsia="en-GB"/>
        </w:rPr>
        <w:t>Beschluss C(2008) 6866 der Kommission vom 12.11.2008</w:t>
      </w:r>
      <w:r w:rsidRPr="004E22C5">
        <w:rPr>
          <w:lang w:val="de-DE" w:eastAsia="en-GB"/>
        </w:rPr>
        <w:t xml:space="preserve"> über die Regelung für zur Kommission abgeordnete oder sich zu Zwecken der beruflichen Weiterbildung bei der Kommission aufhaltende nationale Sachverständige (ANS-Beschluss).</w:t>
      </w:r>
    </w:p>
    <w:p w14:paraId="14722AE5" w14:textId="77777777" w:rsidR="004E22C5" w:rsidRPr="004E22C5" w:rsidRDefault="004E22C5" w:rsidP="004E22C5">
      <w:pPr>
        <w:rPr>
          <w:lang w:val="de-DE" w:eastAsia="en-GB"/>
        </w:rPr>
      </w:pPr>
      <w:r w:rsidRPr="004E22C5">
        <w:rPr>
          <w:lang w:val="de-DE" w:eastAsia="en-GB"/>
        </w:rPr>
        <w:t xml:space="preserve">Gemäß dem ANS-Beschluss müssen Sie </w:t>
      </w:r>
      <w:r w:rsidRPr="004E22C5">
        <w:rPr>
          <w:b/>
          <w:bCs/>
          <w:lang w:val="de-DE" w:eastAsia="en-GB"/>
        </w:rPr>
        <w:t>zu Beginn der Abordnung</w:t>
      </w:r>
      <w:r w:rsidRPr="004E22C5">
        <w:rPr>
          <w:lang w:val="de-DE" w:eastAsia="en-GB"/>
        </w:rPr>
        <w:t xml:space="preserve"> die folgenden Zulassungskriterien erfüllen:</w:t>
      </w:r>
    </w:p>
    <w:p w14:paraId="7AE45832" w14:textId="77777777" w:rsidR="004E22C5" w:rsidRPr="004E22C5" w:rsidRDefault="004E22C5" w:rsidP="004E22C5">
      <w:pPr>
        <w:pStyle w:val="ListParagraph"/>
        <w:numPr>
          <w:ilvl w:val="0"/>
          <w:numId w:val="28"/>
        </w:numPr>
        <w:rPr>
          <w:lang w:val="de-DE" w:eastAsia="en-GB"/>
        </w:rPr>
      </w:pPr>
      <w:r w:rsidRPr="004E22C5">
        <w:rPr>
          <w:u w:val="single"/>
          <w:lang w:val="de-DE" w:eastAsia="en-GB"/>
        </w:rPr>
        <w:t>Berufserfahrung:</w:t>
      </w:r>
      <w:r w:rsidRPr="004E22C5">
        <w:rPr>
          <w:lang w:val="de-DE" w:eastAsia="en-GB"/>
        </w:rPr>
        <w:t xml:space="preserve"> eine mindestens dreijährige Berufserfahrung mit Aufgaben im administrativen, justiziellen, wissenschaftlichen oder technischen Bereich in beratender oder leitender Funktion, die mit den Tätigkeiten der Funktionsgruppe Administration (AD) vergleichbar ist.</w:t>
      </w:r>
    </w:p>
    <w:p w14:paraId="25188188" w14:textId="77777777" w:rsidR="004E22C5" w:rsidRPr="004E22C5" w:rsidRDefault="004E22C5" w:rsidP="004E22C5">
      <w:pPr>
        <w:pStyle w:val="ListParagraph"/>
        <w:numPr>
          <w:ilvl w:val="0"/>
          <w:numId w:val="28"/>
        </w:numPr>
        <w:rPr>
          <w:lang w:val="de-DE" w:eastAsia="en-GB"/>
        </w:rPr>
      </w:pPr>
      <w:r w:rsidRPr="004E22C5">
        <w:rPr>
          <w:u w:val="single"/>
          <w:lang w:val="de-DE" w:eastAsia="en-GB"/>
        </w:rPr>
        <w:t>Dienstalter</w:t>
      </w:r>
      <w:r w:rsidRPr="004E22C5">
        <w:rPr>
          <w:lang w:val="de-DE" w:eastAsia="en-GB"/>
        </w:rPr>
        <w:t xml:space="preserve">: ein Dienstalter von mindestens einem Jahr (12 Monate) bei Ihrem derzeitigen Arbeitgeber in einem dienst- oder vertragsrechtlichen Verhältnis.  </w:t>
      </w:r>
    </w:p>
    <w:p w14:paraId="382E128D" w14:textId="77777777" w:rsidR="004E22C5" w:rsidRPr="004E22C5" w:rsidRDefault="004E22C5" w:rsidP="004E22C5">
      <w:pPr>
        <w:pStyle w:val="ListParagraph"/>
        <w:numPr>
          <w:ilvl w:val="0"/>
          <w:numId w:val="28"/>
        </w:numPr>
        <w:rPr>
          <w:lang w:val="de-DE" w:eastAsia="en-GB"/>
        </w:rPr>
      </w:pPr>
      <w:r w:rsidRPr="004E22C5">
        <w:rPr>
          <w:u w:val="single"/>
          <w:lang w:val="de-DE" w:eastAsia="en-GB"/>
        </w:rPr>
        <w:t>Arbeitgeber:</w:t>
      </w:r>
      <w:r w:rsidRPr="004E22C5">
        <w:rPr>
          <w:lang w:val="de-DE" w:eastAsia="en-GB"/>
        </w:rPr>
        <w:t xml:space="preserve"> es muss sich um eine nationale, regionale oder lokale Verwaltung oder eine zwischenstaatliche öffentliche Organisation handeln; ausnahmsweise kann die Kommission nach einer besonderen Ausnahmeregelung Anträge annehmen, wenn es sich bei Ihrem Arbeitgeber um eine öffentliche Stelle (z. B. eine Agentur oder ein Regulierungsinstitut), eine Universität oder ein unabhängiges Forschungsinstitut handelt.</w:t>
      </w:r>
    </w:p>
    <w:p w14:paraId="0F05A9A7" w14:textId="2F99B5D4" w:rsidR="004E22C5" w:rsidRPr="004E22C5" w:rsidRDefault="004E22C5" w:rsidP="004E22C5">
      <w:pPr>
        <w:pStyle w:val="ListParagraph"/>
        <w:numPr>
          <w:ilvl w:val="0"/>
          <w:numId w:val="28"/>
        </w:numPr>
        <w:rPr>
          <w:lang w:val="de-DE" w:eastAsia="en-GB"/>
        </w:rPr>
      </w:pPr>
      <w:r w:rsidRPr="004E22C5">
        <w:rPr>
          <w:u w:val="single"/>
          <w:lang w:val="de-DE" w:eastAsia="en-GB"/>
        </w:rPr>
        <w:t>Sprachkenntnisse:</w:t>
      </w:r>
      <w:r w:rsidRPr="004E22C5">
        <w:rPr>
          <w:lang w:val="de-DE" w:eastAsia="en-GB"/>
        </w:rPr>
        <w:t xml:space="preserve"> gründliche Kenntnisse einer Sprache der Europäischen Union und ausreichende Kenntnisse einer weiteren Sprache der Europäischen Union in dem für die Wahrnehmung der Funktion erforderlichen Maße. Sollten Sie aus einem Drittland kommen, müssen Sie nachweisen, dass Sie über gründliche Kenntnisse in der zur Ausübung Ihrer Tätigkeit erforderlichen Sprache der Europäischen Union verfügen.</w:t>
      </w:r>
    </w:p>
    <w:p w14:paraId="674A1D6B" w14:textId="77777777" w:rsidR="004E22C5" w:rsidRPr="004E22C5" w:rsidRDefault="004E22C5" w:rsidP="004E22C5">
      <w:pPr>
        <w:pStyle w:val="ListNumber"/>
        <w:numPr>
          <w:ilvl w:val="0"/>
          <w:numId w:val="0"/>
        </w:numPr>
        <w:ind w:left="709" w:hanging="709"/>
        <w:rPr>
          <w:b/>
          <w:bCs/>
          <w:lang w:val="de-DE" w:eastAsia="en-GB"/>
        </w:rPr>
      </w:pPr>
      <w:r w:rsidRPr="004E22C5">
        <w:rPr>
          <w:b/>
          <w:bCs/>
          <w:lang w:val="de-DE" w:eastAsia="en-GB"/>
        </w:rPr>
        <w:t>Bedingungen für die Abordnung nationaler Sachverständiger</w:t>
      </w:r>
    </w:p>
    <w:p w14:paraId="21578317" w14:textId="77777777" w:rsidR="004E22C5" w:rsidRPr="004E22C5" w:rsidRDefault="004E22C5" w:rsidP="004E22C5">
      <w:pPr>
        <w:rPr>
          <w:lang w:val="de-DE" w:eastAsia="en-GB"/>
        </w:rPr>
      </w:pPr>
      <w:r w:rsidRPr="004E22C5">
        <w:rPr>
          <w:lang w:val="de-DE" w:eastAsia="en-GB"/>
        </w:rPr>
        <w:t>Während der gesamten Dauer der Abordnung müssen Sie bei Ihrem Arbeitgeber angestellt bleiben, von diesem Ihre Bezüge erhalten und auch weiterhin Ihrem (nationalen) Sozialversicherungssystem angeschlossen bleiben.</w:t>
      </w:r>
    </w:p>
    <w:p w14:paraId="354CCE71" w14:textId="77777777" w:rsidR="004E22C5" w:rsidRPr="004E22C5" w:rsidRDefault="004E22C5" w:rsidP="004E22C5">
      <w:pPr>
        <w:rPr>
          <w:lang w:val="de-DE" w:eastAsia="en-GB"/>
        </w:rPr>
      </w:pPr>
      <w:r w:rsidRPr="004E22C5">
        <w:rPr>
          <w:lang w:val="de-DE" w:eastAsia="en-GB"/>
        </w:rPr>
        <w:t xml:space="preserve">Sie werden Ihre Aufgaben innerhalb der Kommission nach Maßgabe des genannten ANS-Beschlusses ausüben und den darin festgelegten Bestimmungen über Vertraulichkeit, Loyalität und Nichtvorliegen von Interessenkonflikten unterliegen.  </w:t>
      </w:r>
    </w:p>
    <w:p w14:paraId="5E988AA8" w14:textId="77777777" w:rsidR="004E22C5" w:rsidRPr="004E22C5" w:rsidRDefault="004E22C5" w:rsidP="004E22C5">
      <w:pPr>
        <w:rPr>
          <w:lang w:val="de-DE" w:eastAsia="en-GB"/>
        </w:rPr>
      </w:pPr>
      <w:r w:rsidRPr="004E22C5">
        <w:rPr>
          <w:lang w:val="de-DE" w:eastAsia="en-GB"/>
        </w:rPr>
        <w:t>Falls diese Stelle mit Vergütungen ausgeschrieben wird, können diese nur gewährt werden, wenn Sie die Bedingungen gemäß Artikel 17 des ANS-Beschlusses erfüllen.</w:t>
      </w:r>
    </w:p>
    <w:p w14:paraId="7ACFF368" w14:textId="02BD2335" w:rsidR="004E22C5" w:rsidRPr="004E22C5" w:rsidRDefault="004E22C5" w:rsidP="004E22C5">
      <w:pPr>
        <w:rPr>
          <w:lang w:val="de-DE" w:eastAsia="en-GB"/>
        </w:rPr>
      </w:pPr>
      <w:r w:rsidRPr="004E22C5">
        <w:rPr>
          <w:lang w:val="de-DE"/>
        </w:rPr>
        <w:t xml:space="preserve">Mitarbeiter/Mitarbeiterinnen, die in eine </w:t>
      </w:r>
      <w:r w:rsidRPr="004E22C5">
        <w:rPr>
          <w:bCs/>
          <w:lang w:val="de-DE"/>
        </w:rPr>
        <w:t>Delegation der Europäischen Union</w:t>
      </w:r>
      <w:r w:rsidRPr="004E22C5">
        <w:rPr>
          <w:lang w:val="de-DE"/>
        </w:rPr>
        <w:t xml:space="preserve"> entsandt werden, benötigen eine Sicherheitsüberprüfung (nach SECRET UE/EU SECRET Niveau gemäß der </w:t>
      </w:r>
      <w:hyperlink r:id="rId20" w:history="1">
        <w:r w:rsidRPr="00B404B3">
          <w:rPr>
            <w:rStyle w:val="Hyperlink"/>
            <w:lang w:val="de-DE"/>
          </w:rPr>
          <w:t>Entscheidung der Kommission (EU-Euratom) 2015/444, O.J. L 72, 17.03.2015, p.53)</w:t>
        </w:r>
      </w:hyperlink>
      <w:r w:rsidRPr="004E22C5">
        <w:rPr>
          <w:lang w:val="de-DE"/>
        </w:rPr>
        <w:t xml:space="preserve">.  </w:t>
      </w:r>
      <w:r w:rsidRPr="004E22C5">
        <w:rPr>
          <w:lang w:val="de-DE" w:eastAsia="en-GB"/>
        </w:rPr>
        <w:t>Es obliegt Ihnen, das Überprüfungsverfahren vor der Abordnung einzuleiten.</w:t>
      </w:r>
    </w:p>
    <w:p w14:paraId="16B9DF4F" w14:textId="77777777" w:rsidR="004E22C5" w:rsidRPr="004E22C5" w:rsidRDefault="004E22C5" w:rsidP="004E22C5">
      <w:pPr>
        <w:pStyle w:val="ListNumber"/>
        <w:numPr>
          <w:ilvl w:val="0"/>
          <w:numId w:val="0"/>
        </w:numPr>
        <w:ind w:left="709" w:hanging="709"/>
        <w:rPr>
          <w:b/>
          <w:bCs/>
          <w:lang w:val="de-DE" w:eastAsia="en-GB"/>
        </w:rPr>
      </w:pPr>
      <w:r w:rsidRPr="14270372">
        <w:rPr>
          <w:b/>
          <w:bCs/>
          <w:lang w:val="de-DE" w:eastAsia="en-GB"/>
        </w:rPr>
        <w:t>Bewerbung und Auswahlverfahren</w:t>
      </w:r>
    </w:p>
    <w:p w14:paraId="6DA2C044" w14:textId="237CB770" w:rsidR="23B453AA" w:rsidRDefault="23B453AA" w:rsidP="49980692">
      <w:pPr>
        <w:rPr>
          <w:szCs w:val="24"/>
          <w:lang w:val="de-DE"/>
        </w:rPr>
      </w:pPr>
      <w:r w:rsidRPr="49980692">
        <w:rPr>
          <w:szCs w:val="24"/>
          <w:lang w:val="de-DE"/>
        </w:rPr>
        <w:t>Sollten Sie Interesse haben oder Fragen bestehen, folgen Sie bitte den von Ihrer nationalen Verwaltung eingerichteten Anweisungen und Kommunikationswegen.</w:t>
      </w:r>
    </w:p>
    <w:p w14:paraId="0C79AD17" w14:textId="77777777" w:rsidR="004E22C5" w:rsidRPr="004E22C5" w:rsidRDefault="004E22C5" w:rsidP="004E22C5">
      <w:pPr>
        <w:rPr>
          <w:lang w:val="de-DE" w:eastAsia="en-GB"/>
        </w:rPr>
      </w:pPr>
      <w:r w:rsidRPr="004E22C5">
        <w:rPr>
          <w:lang w:val="de-DE" w:eastAsia="en-GB"/>
        </w:rPr>
        <w:t>Die Europäische Kommission akzeptiert nur Bewerbungen, die über die Ständige Vertretung/Diplomatische Vertretung bei der EU Ihres Landes, das EFTA-Sekretariat oder über die Kanäle, denen sie ausdrücklich zugestimmt hat, eingereicht wurden. Bewerbungen, die direkt von Ihnen oder Ihrem Arbeitgeber eingehen, werden nicht berücksichtigt.</w:t>
      </w:r>
    </w:p>
    <w:p w14:paraId="32F1F6BD" w14:textId="28F8BFFB" w:rsidR="004E22C5" w:rsidRPr="004E22C5" w:rsidRDefault="004E22C5" w:rsidP="004E22C5">
      <w:pPr>
        <w:rPr>
          <w:lang w:val="de-DE" w:eastAsia="en-GB"/>
        </w:rPr>
      </w:pPr>
      <w:r w:rsidRPr="004E22C5">
        <w:rPr>
          <w:lang w:val="de-DE" w:eastAsia="en-GB"/>
        </w:rPr>
        <w:t>Sie sollten Ihren Lebenslauf auf Englisch, Französisch oder Deutsch im Europass CV Format verfassen (</w:t>
      </w:r>
      <w:hyperlink r:id="rId21" w:history="1">
        <w:r w:rsidRPr="00D2524E">
          <w:rPr>
            <w:rStyle w:val="Hyperlink"/>
            <w:lang w:val="de-DE" w:eastAsia="en-GB"/>
          </w:rPr>
          <w:t>Erstellen Sie Ihren Europass-Lebenslauf | Europass</w:t>
        </w:r>
      </w:hyperlink>
      <w:r w:rsidRPr="004E22C5">
        <w:rPr>
          <w:lang w:val="de-DE" w:eastAsia="en-GB"/>
        </w:rPr>
        <w:t>). Ihre Nationalität muss darin angegeben sein.</w:t>
      </w:r>
    </w:p>
    <w:p w14:paraId="432F36EC" w14:textId="448DFC39" w:rsidR="004E22C5" w:rsidRPr="004E22C5" w:rsidRDefault="004E22C5" w:rsidP="004E22C5">
      <w:pPr>
        <w:rPr>
          <w:lang w:val="de-DE" w:eastAsia="en-GB"/>
        </w:rPr>
      </w:pPr>
      <w:r w:rsidRPr="004E22C5">
        <w:rPr>
          <w:lang w:val="de-DE" w:eastAsia="en-GB"/>
        </w:rPr>
        <w:t>Bitte fügen Sie Ihrer Bewerbung keine anderen Dokumente (wie Kopien des Personalausweises, Kopien von Abschlusszeugnissen, Nachweise der Berufserfahrung usw.) bei. Diese Dokumente sind gegebenenfalls in einem späteren Stadium des Auswahlverfahrens vorzulegen.</w:t>
      </w:r>
    </w:p>
    <w:p w14:paraId="055AC7DE" w14:textId="77777777" w:rsidR="004E22C5" w:rsidRPr="004E22C5" w:rsidRDefault="004E22C5" w:rsidP="004E22C5">
      <w:pPr>
        <w:pStyle w:val="ListNumber"/>
        <w:numPr>
          <w:ilvl w:val="0"/>
          <w:numId w:val="0"/>
        </w:numPr>
        <w:ind w:left="709" w:hanging="709"/>
        <w:rPr>
          <w:b/>
          <w:bCs/>
          <w:lang w:val="de-DE" w:eastAsia="en-GB"/>
        </w:rPr>
      </w:pPr>
      <w:r w:rsidRPr="004E22C5">
        <w:rPr>
          <w:b/>
          <w:bCs/>
          <w:lang w:val="de-DE" w:eastAsia="en-GB"/>
        </w:rPr>
        <w:t>Verarbeitung personenbezogener Daten</w:t>
      </w:r>
    </w:p>
    <w:p w14:paraId="06B231BF" w14:textId="77777777" w:rsidR="004E22C5" w:rsidRPr="004E22C5" w:rsidRDefault="004E22C5" w:rsidP="004E22C5">
      <w:pPr>
        <w:rPr>
          <w:lang w:val="de-DE" w:eastAsia="en-GB"/>
        </w:rPr>
      </w:pPr>
      <w:r w:rsidRPr="004E22C5">
        <w:rPr>
          <w:lang w:val="de-DE" w:eastAsia="en-GB"/>
        </w:rPr>
        <w:t>Die Kommission trägt dafür Sorge, dass die personenbezogenen Daten der Bewerber/innen gemäß den Anforderungen der Verordnung (EU) 2018/1725 des Europäischen Parlaments und des Rates verarbeitet werden (</w:t>
      </w:r>
      <w:r w:rsidRPr="0072122E">
        <w:rPr>
          <w:rStyle w:val="FootnoteReference"/>
          <w:lang w:eastAsia="en-GB"/>
        </w:rPr>
        <w:footnoteReference w:id="4"/>
      </w:r>
      <w:r w:rsidRPr="004E22C5">
        <w:rPr>
          <w:lang w:val="de-DE" w:eastAsia="en-GB"/>
        </w:rPr>
        <w:t xml:space="preserve">). Dies gilt insbesondere für die Vertraulichkeit und Sicherheit dieser Daten. </w:t>
      </w:r>
      <w:r w:rsidRPr="004E22C5">
        <w:rPr>
          <w:lang w:val="de-DE"/>
        </w:rPr>
        <w:t>Bevor Sie sich bewerben, lesen Sie bitte die beigefügte Datenschutzerklärung.</w:t>
      </w:r>
    </w:p>
    <w:p w14:paraId="14BC7B78" w14:textId="77777777" w:rsidR="004E22C5" w:rsidRDefault="004E22C5" w:rsidP="76A1E002">
      <w:pPr>
        <w:spacing w:after="0" w:line="259" w:lineRule="auto"/>
        <w:jc w:val="left"/>
        <w:rPr>
          <w:lang w:val="de-DE"/>
        </w:rPr>
      </w:pPr>
    </w:p>
    <w:p w14:paraId="00ACFE06" w14:textId="37863C8F" w:rsidR="76A1E002" w:rsidRDefault="76A1E002" w:rsidP="76A1E002">
      <w:pPr>
        <w:spacing w:after="0"/>
        <w:jc w:val="left"/>
        <w:rPr>
          <w:lang w:val="de-DE"/>
        </w:rPr>
      </w:pPr>
    </w:p>
    <w:sectPr w:rsidR="76A1E002" w:rsidSect="007735F6">
      <w:headerReference w:type="even" r:id="rId22"/>
      <w:headerReference w:type="default" r:id="rId23"/>
      <w:footerReference w:type="even" r:id="rId24"/>
      <w:footerReference w:type="default" r:id="rId25"/>
      <w:headerReference w:type="first" r:id="rId26"/>
      <w:footerReference w:type="first" r:id="rId27"/>
      <w:endnotePr>
        <w:numFmt w:val="lowerLetter"/>
      </w:endnotePr>
      <w:pgSz w:w="11906" w:h="16838"/>
      <w:pgMar w:top="1020" w:right="1701" w:bottom="1020" w:left="1587" w:header="737" w:footer="73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2DA32E" w14:textId="77777777" w:rsidR="00031C2B" w:rsidRDefault="00031C2B">
      <w:pPr>
        <w:spacing w:after="0"/>
      </w:pPr>
      <w:r>
        <w:separator/>
      </w:r>
    </w:p>
  </w:endnote>
  <w:endnote w:type="continuationSeparator" w:id="0">
    <w:p w14:paraId="6E995244" w14:textId="77777777" w:rsidR="00031C2B" w:rsidRDefault="00031C2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DFDA8" w14:textId="47E204F8" w:rsidR="005345C9" w:rsidRDefault="00341311">
    <w:pPr>
      <w:pStyle w:val="FooterLine"/>
      <w:jc w:val="center"/>
    </w:pPr>
    <w:r>
      <w:fldChar w:fldCharType="begin"/>
    </w:r>
    <w:r>
      <w:instrText>PAGE   \* MERGEFORMAT</w:instrText>
    </w:r>
    <w:r>
      <w:fldChar w:fldCharType="separate"/>
    </w:r>
    <w:r w:rsidR="006938F5">
      <w:rPr>
        <w:noProof/>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16208" w14:textId="77777777" w:rsidR="00422812" w:rsidRDefault="00422812" w:rsidP="00422812">
    <w:pPr>
      <w:pStyle w:val="Footer"/>
    </w:pPr>
  </w:p>
  <w:p w14:paraId="3B3BE2F8" w14:textId="6A2AC46D" w:rsidR="005345C9" w:rsidRDefault="00422812" w:rsidP="00422812">
    <w:pPr>
      <w:pStyle w:val="FooterLine"/>
      <w:tabs>
        <w:tab w:val="left" w:pos="3545"/>
        <w:tab w:val="center" w:pos="4309"/>
      </w:tabs>
    </w:pPr>
    <w:r>
      <w:tab/>
    </w:r>
    <w:r w:rsidR="00341311">
      <w:fldChar w:fldCharType="begin"/>
    </w:r>
    <w:r w:rsidR="00341311">
      <w:instrText>PAGE   \* MERGEFORMAT</w:instrText>
    </w:r>
    <w:r w:rsidR="00341311">
      <w:fldChar w:fldCharType="separate"/>
    </w:r>
    <w:r w:rsidR="006938F5">
      <w:rPr>
        <w:noProof/>
      </w:rPr>
      <w:t>1</w:t>
    </w:r>
    <w:r w:rsidR="00341311">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6C87B" w14:textId="15F36878" w:rsidR="005345C9" w:rsidRDefault="006718D3">
    <w:pPr>
      <w:pStyle w:val="Footer"/>
    </w:pPr>
    <w:r w:rsidRPr="006938F5">
      <w:t>This vacancy notice was published on [</w:t>
    </w:r>
    <w:r>
      <w:t>Date</w:t>
    </w:r>
    <w:r w:rsidRPr="006938F5">
      <w:t>].</w:t>
    </w:r>
    <w:r w:rsidRPr="006938F5">
      <w:br/>
      <w:t>Applications will be accepted until</w:t>
    </w:r>
    <w:r>
      <w:t xml:space="preserve"> {Deadline}.</w:t>
    </w:r>
    <w:r>
      <w:br/>
    </w:r>
    <w:r>
      <w:br/>
    </w:r>
    <w:r w:rsidRPr="00670B7E">
      <w:t>Commission européenne/Europese Commissie, 1049 Bruxelles/Brussel, BELGIQUE/BELGIË</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C2EB26" w14:textId="77777777" w:rsidR="00031C2B" w:rsidRDefault="00031C2B">
      <w:pPr>
        <w:spacing w:after="0"/>
      </w:pPr>
      <w:r>
        <w:separator/>
      </w:r>
    </w:p>
  </w:footnote>
  <w:footnote w:type="continuationSeparator" w:id="0">
    <w:p w14:paraId="0DF9C58B" w14:textId="77777777" w:rsidR="00031C2B" w:rsidRDefault="00031C2B">
      <w:pPr>
        <w:spacing w:after="0"/>
      </w:pPr>
      <w:r>
        <w:continuationSeparator/>
      </w:r>
    </w:p>
  </w:footnote>
  <w:footnote w:id="1">
    <w:p w14:paraId="7C36EB93" w14:textId="6527798E" w:rsidR="006718D3" w:rsidRDefault="006718D3" w:rsidP="006718D3">
      <w:pPr>
        <w:pStyle w:val="NormalWeb"/>
        <w:rPr>
          <w:noProof/>
          <w:sz w:val="16"/>
          <w:szCs w:val="12"/>
          <w:lang w:val="en-GB"/>
        </w:rPr>
      </w:pPr>
      <w:r w:rsidRPr="006718D3">
        <w:rPr>
          <w:sz w:val="16"/>
          <w:szCs w:val="16"/>
        </w:rPr>
        <w:t>(</w:t>
      </w:r>
      <w:r w:rsidRPr="006718D3">
        <w:rPr>
          <w:rStyle w:val="FootnoteReference"/>
          <w:sz w:val="16"/>
          <w:szCs w:val="16"/>
        </w:rPr>
        <w:footnoteRef/>
      </w:r>
      <w:r w:rsidRPr="006718D3">
        <w:rPr>
          <w:sz w:val="16"/>
          <w:szCs w:val="16"/>
        </w:rPr>
        <w:t>)</w:t>
      </w:r>
      <w:r w:rsidRPr="006718D3">
        <w:rPr>
          <w:noProof/>
          <w:sz w:val="16"/>
          <w:szCs w:val="12"/>
          <w:lang w:val="en-GB"/>
        </w:rPr>
        <w:tab/>
        <w:t xml:space="preserve">To ensure accessibility and inclusivity, this notice is provided in the three official languages of the European Union: English, French, and German. </w:t>
      </w:r>
      <w:r>
        <w:rPr>
          <w:noProof/>
          <w:sz w:val="16"/>
          <w:szCs w:val="12"/>
          <w:lang w:val="en-GB"/>
        </w:rPr>
        <w:t xml:space="preserve">For the job descriptions please </w:t>
      </w:r>
      <w:r w:rsidRPr="006718D3">
        <w:rPr>
          <w:noProof/>
          <w:sz w:val="16"/>
          <w:szCs w:val="12"/>
          <w:lang w:val="en-GB"/>
        </w:rPr>
        <w:t>refer to your preferred language version</w:t>
      </w:r>
      <w:r>
        <w:rPr>
          <w:noProof/>
          <w:sz w:val="16"/>
          <w:szCs w:val="12"/>
          <w:lang w:val="en-GB"/>
        </w:rPr>
        <w:t xml:space="preserve">. </w:t>
      </w:r>
    </w:p>
    <w:p w14:paraId="4B24C32C" w14:textId="77777777" w:rsidR="00422812" w:rsidRPr="006718D3" w:rsidRDefault="00422812" w:rsidP="006718D3">
      <w:pPr>
        <w:pStyle w:val="NormalWeb"/>
        <w:rPr>
          <w:noProof/>
          <w:sz w:val="16"/>
          <w:szCs w:val="12"/>
          <w:lang w:val="en-GB"/>
        </w:rPr>
      </w:pPr>
    </w:p>
  </w:footnote>
  <w:footnote w:id="2">
    <w:p w14:paraId="024160A9" w14:textId="77777777" w:rsidR="00D2684B" w:rsidRPr="00C75BA4" w:rsidRDefault="00D2684B" w:rsidP="00D2684B">
      <w:pPr>
        <w:pStyle w:val="FootnoteText"/>
        <w:rPr>
          <w:lang w:val="en-IE"/>
        </w:rPr>
      </w:pPr>
      <w:r>
        <w:t>(</w:t>
      </w:r>
      <w:r>
        <w:rPr>
          <w:rStyle w:val="FootnoteReference"/>
        </w:rPr>
        <w:footnoteRef/>
      </w:r>
      <w:r>
        <w:t>)</w:t>
      </w:r>
      <w:r>
        <w:tab/>
      </w:r>
      <w:r>
        <w:rPr>
          <w:sz w:val="16"/>
          <w:szCs w:val="16"/>
        </w:rPr>
        <w:t xml:space="preserve">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 (OJ L 295, 21.11.2018, p. 39 </w:t>
      </w:r>
      <w:r>
        <w:t xml:space="preserve"> </w:t>
      </w:r>
    </w:p>
  </w:footnote>
  <w:footnote w:id="3">
    <w:p w14:paraId="3B85B5D8" w14:textId="77777777" w:rsidR="00A10C67" w:rsidRPr="00E5708E" w:rsidRDefault="00A10C67" w:rsidP="00A10C67">
      <w:pPr>
        <w:pStyle w:val="FootnoteText"/>
        <w:rPr>
          <w:lang w:val="fr-BE"/>
        </w:rPr>
      </w:pPr>
      <w:r>
        <w:t>(</w:t>
      </w:r>
      <w:r>
        <w:rPr>
          <w:rStyle w:val="FootnoteReference"/>
        </w:rPr>
        <w:footnoteRef/>
      </w:r>
      <w:r>
        <w:t>)</w:t>
      </w:r>
      <w:r>
        <w:tab/>
        <w:t>Règlement (UE) 2018/1725 du Parlement européen et du Conseil du 23 octobre 2018 relatif à la protection des personnes physiques à l’égard du traitement des données à caractère personnel par les institutions, organes et organismes de l’Union et à la libre circulation de ces données, et abrogeant le règlement (CE) nº 45/2001 et la décision nº 1247/2002/CE (JO L 295 du 21.11.2018, p. 39).</w:t>
      </w:r>
    </w:p>
  </w:footnote>
  <w:footnote w:id="4">
    <w:p w14:paraId="7D2B124C" w14:textId="77777777" w:rsidR="004E22C5" w:rsidRPr="00D605F4" w:rsidRDefault="004E22C5" w:rsidP="004E22C5">
      <w:pPr>
        <w:pStyle w:val="FootnoteText"/>
      </w:pPr>
      <w:r w:rsidRPr="004E22C5">
        <w:rPr>
          <w:lang w:val="de-DE"/>
        </w:rPr>
        <w:t>(</w:t>
      </w:r>
      <w:r>
        <w:rPr>
          <w:rStyle w:val="FootnoteReference"/>
        </w:rPr>
        <w:footnoteRef/>
      </w:r>
      <w:r w:rsidRPr="004E22C5">
        <w:rPr>
          <w:lang w:val="de-DE"/>
        </w:rPr>
        <w:t>)</w:t>
      </w:r>
      <w:r w:rsidRPr="004E22C5">
        <w:rPr>
          <w:lang w:val="de-DE"/>
        </w:rPr>
        <w:tab/>
        <w:t xml:space="preserve">Verordnung (EU) 2018/1725 des Europäischen Parlaments und des Rates vom 23. Oktober 2018 zum Schutz natürlicher Personen bei der Verarbeitung personenbezogener Daten durch die Organe, Einrichtungen und sonstigen Stellen der Union, zum freien Datenverkehr und zur Aufhebung der Verordnung (EG) Nr. 45/2001 und des Beschlusses Nr. 1247/2002/EG (ABl. </w:t>
      </w:r>
      <w:r>
        <w:t>L 295 vom 21.11.2018, S. 39).“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FBEA8" w14:textId="77777777" w:rsidR="006718D3" w:rsidRDefault="006718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F20A3" w14:textId="76FE2527" w:rsidR="006718D3" w:rsidRDefault="006718D3">
    <w:pPr>
      <w:pStyle w:val="Header"/>
    </w:pPr>
  </w:p>
  <w:tbl>
    <w:tblPr>
      <w:tblStyle w:val="TableLetterhead"/>
      <w:tblpPr w:leftFromText="180" w:rightFromText="180" w:vertAnchor="text" w:horzAnchor="margin" w:tblpY="-323"/>
      <w:tblW w:w="9480" w:type="dxa"/>
      <w:tblLook w:val="0620" w:firstRow="1" w:lastRow="0" w:firstColumn="0" w:lastColumn="0" w:noHBand="1" w:noVBand="1"/>
      <w:tblDescription w:val="This table contains the European Commission's logo in the left column and information about the signer's or writer's organisational entity in the right column."/>
    </w:tblPr>
    <w:tblGrid>
      <w:gridCol w:w="2400"/>
      <w:gridCol w:w="7080"/>
    </w:tblGrid>
    <w:sdt>
      <w:sdtPr>
        <w:rPr>
          <w:sz w:val="16"/>
        </w:rPr>
        <w:alias w:val="EC Header - Standard"/>
        <w:tag w:val="A4pCgmOjXaoPaysOY21Ij7-5QkCVxYFQ4ANGFaoRKN4I2"/>
        <w:id w:val="-1378152274"/>
      </w:sdtPr>
      <w:sdtEndPr/>
      <w:sdtContent>
        <w:tr w:rsidR="006718D3" w14:paraId="0E8701EF" w14:textId="77777777" w:rsidTr="00474DFB">
          <w:trPr>
            <w:cantSplit/>
          </w:trPr>
          <w:tc>
            <w:tcPr>
              <w:tcW w:w="2400" w:type="dxa"/>
            </w:tcPr>
            <w:p w14:paraId="1803ECC0" w14:textId="77777777" w:rsidR="006718D3" w:rsidRDefault="006718D3" w:rsidP="006718D3">
              <w:pPr>
                <w:pStyle w:val="ZFlag"/>
              </w:pPr>
              <w:r>
                <w:rPr>
                  <w:noProof/>
                </w:rPr>
                <w:drawing>
                  <wp:inline distT="0" distB="0" distL="0" distR="0" wp14:anchorId="6C61E44B" wp14:editId="0280137A">
                    <wp:extent cx="1371600" cy="676800"/>
                    <wp:effectExtent l="0" t="0" r="0" b="0"/>
                    <wp:docPr id="1516713535" name="Logo" descr="Logo of the European Commission, 12 yellow stars on a blue background arranged in a circle and framed by two light grey graphic elements representing the Berlaymont building, which is the headquarter of the European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Logo of the European Commission, 12 yellow stars on a blue background arranged in a circle and framed by two light grey graphic elements representing the Berlaymont building, which is the headquarter of the European Commission."/>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1600" cy="676800"/>
                            </a:xfrm>
                            <a:prstGeom prst="rect">
                              <a:avLst/>
                            </a:prstGeom>
                          </pic:spPr>
                        </pic:pic>
                      </a:graphicData>
                    </a:graphic>
                  </wp:inline>
                </w:drawing>
              </w:r>
            </w:p>
          </w:tc>
          <w:tc>
            <w:tcPr>
              <w:tcW w:w="7080" w:type="dxa"/>
            </w:tcPr>
            <w:p w14:paraId="699E4BED" w14:textId="77777777" w:rsidR="006718D3" w:rsidRDefault="00C11307" w:rsidP="006718D3">
              <w:pPr>
                <w:pStyle w:val="ZCom"/>
              </w:pPr>
              <w:sdt>
                <w:sdtPr>
                  <w:id w:val="520978737"/>
                  <w:dataBinding w:xpath="/Texts/OrgaRoot" w:storeItemID="{4EF90DE6-88B6-4264-9629-4D8DFDFE87D2}"/>
                  <w:text w:multiLine="1"/>
                </w:sdtPr>
                <w:sdtEndPr/>
                <w:sdtContent>
                  <w:r w:rsidR="006718D3">
                    <w:t>EUROPEAN COMMISSION</w:t>
                  </w:r>
                </w:sdtContent>
              </w:sdt>
            </w:p>
            <w:p w14:paraId="78D3BC8E" w14:textId="77777777" w:rsidR="006718D3" w:rsidRDefault="00C11307" w:rsidP="006718D3">
              <w:pPr>
                <w:pStyle w:val="ZDGName"/>
                <w:rPr>
                  <w:caps/>
                </w:rPr>
              </w:pPr>
              <w:sdt>
                <w:sdtPr>
                  <w:rPr>
                    <w:caps/>
                  </w:rPr>
                  <w:id w:val="-1679496083"/>
                  <w:dataBinding w:xpath="/Author/OrgaEntity1/HeadLine1" w:storeItemID="{0394DFE5-253A-4153-898E-8455850CD0E5}"/>
                  <w:text w:multiLine="1"/>
                </w:sdtPr>
                <w:sdtEndPr/>
                <w:sdtContent>
                  <w:r w:rsidR="006718D3">
                    <w:rPr>
                      <w:caps/>
                    </w:rPr>
                    <w:t>DIRECTORATE-GENERAL</w:t>
                  </w:r>
                </w:sdtContent>
              </w:sdt>
            </w:p>
            <w:p w14:paraId="6DF57E48" w14:textId="77777777" w:rsidR="006718D3" w:rsidRPr="006938F5" w:rsidRDefault="00C11307" w:rsidP="006718D3">
              <w:pPr>
                <w:pStyle w:val="ZDGName"/>
                <w:rPr>
                  <w:caps/>
                </w:rPr>
              </w:pPr>
              <w:sdt>
                <w:sdtPr>
                  <w:rPr>
                    <w:caps/>
                  </w:rPr>
                  <w:id w:val="-1935820004"/>
                  <w:dataBinding w:xpath="/Author/OrgaEntity1/HeadLine2" w:storeItemID="{0394DFE5-253A-4153-898E-8455850CD0E5}"/>
                  <w:text w:multiLine="1"/>
                </w:sdtPr>
                <w:sdtEndPr/>
                <w:sdtContent>
                  <w:r w:rsidR="006718D3">
                    <w:rPr>
                      <w:caps/>
                    </w:rPr>
                    <w:t>HUMAN RESOURCES AND SECURITY</w:t>
                  </w:r>
                </w:sdtContent>
              </w:sdt>
            </w:p>
            <w:p w14:paraId="7DFA832B" w14:textId="77777777" w:rsidR="006718D3" w:rsidRDefault="00C11307" w:rsidP="006718D3">
              <w:pPr>
                <w:pStyle w:val="ZDGName"/>
                <w:rPr>
                  <w:b/>
                </w:rPr>
              </w:pPr>
              <w:sdt>
                <w:sdtPr>
                  <w:rPr>
                    <w:b/>
                  </w:rPr>
                  <w:id w:val="-2065941344"/>
                  <w:dataBinding w:xpath="/Author/OrgaEntity3/HeadLine1" w:storeItemID="{0394DFE5-253A-4153-898E-8455850CD0E5}"/>
                  <w:text w:multiLine="1"/>
                </w:sdtPr>
                <w:sdtEndPr/>
                <w:sdtContent>
                  <w:r w:rsidR="006718D3">
                    <w:rPr>
                      <w:b/>
                    </w:rPr>
                    <w:t>Competitions, Selections &amp; Secondments</w:t>
                  </w:r>
                </w:sdtContent>
              </w:sdt>
            </w:p>
          </w:tc>
        </w:tr>
      </w:sdtContent>
    </w:sdt>
  </w:tbl>
  <w:p w14:paraId="21710246" w14:textId="77777777" w:rsidR="006718D3" w:rsidRDefault="006718D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CEE9D" w14:textId="48D37C1E" w:rsidR="006718D3" w:rsidRDefault="006718D3">
    <w:pPr>
      <w:pStyle w:val="Header"/>
    </w:pPr>
  </w:p>
  <w:tbl>
    <w:tblPr>
      <w:tblStyle w:val="TableLetterhead"/>
      <w:tblW w:w="9480" w:type="dxa"/>
      <w:tblLook w:val="0620" w:firstRow="1" w:lastRow="0" w:firstColumn="0" w:lastColumn="0" w:noHBand="1" w:noVBand="1"/>
      <w:tblDescription w:val="This table contains the European Commission's logo in the left column and information about the signer's or writer's organisational entity in the right column."/>
    </w:tblPr>
    <w:tblGrid>
      <w:gridCol w:w="2400"/>
      <w:gridCol w:w="7080"/>
    </w:tblGrid>
    <w:sdt>
      <w:sdtPr>
        <w:rPr>
          <w:sz w:val="16"/>
        </w:rPr>
        <w:alias w:val="EC Header - Standard"/>
        <w:tag w:val="A4pCgmOjXaoPaysOY21Ij7-5QkCVxYFQ4ANGFaoRKN4I2"/>
        <w:id w:val="-243731917"/>
      </w:sdtPr>
      <w:sdtEndPr/>
      <w:sdtContent>
        <w:tr w:rsidR="006718D3" w14:paraId="01CEF887" w14:textId="77777777" w:rsidTr="00474DFB">
          <w:trPr>
            <w:cantSplit/>
          </w:trPr>
          <w:tc>
            <w:tcPr>
              <w:tcW w:w="2400" w:type="dxa"/>
            </w:tcPr>
            <w:p w14:paraId="37FAF97E" w14:textId="77777777" w:rsidR="006718D3" w:rsidRDefault="006718D3" w:rsidP="006718D3">
              <w:pPr>
                <w:pStyle w:val="ZFlag"/>
              </w:pPr>
              <w:r>
                <w:rPr>
                  <w:noProof/>
                </w:rPr>
                <w:drawing>
                  <wp:inline distT="0" distB="0" distL="0" distR="0" wp14:anchorId="7C210E62" wp14:editId="1B31C06A">
                    <wp:extent cx="1371600" cy="676800"/>
                    <wp:effectExtent l="0" t="0" r="0" b="0"/>
                    <wp:docPr id="473338114" name="Logo" descr="Logo of the European Commission, 12 yellow stars on a blue background arranged in a circle and framed by two light grey graphic elements representing the Berlaymont building, which is the headquarter of the European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Logo of the European Commission, 12 yellow stars on a blue background arranged in a circle and framed by two light grey graphic elements representing the Berlaymont building, which is the headquarter of the European Commission."/>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1600" cy="676800"/>
                            </a:xfrm>
                            <a:prstGeom prst="rect">
                              <a:avLst/>
                            </a:prstGeom>
                          </pic:spPr>
                        </pic:pic>
                      </a:graphicData>
                    </a:graphic>
                  </wp:inline>
                </w:drawing>
              </w:r>
            </w:p>
          </w:tc>
          <w:tc>
            <w:tcPr>
              <w:tcW w:w="7080" w:type="dxa"/>
            </w:tcPr>
            <w:p w14:paraId="32422560" w14:textId="77777777" w:rsidR="006718D3" w:rsidRDefault="00C11307" w:rsidP="006718D3">
              <w:pPr>
                <w:pStyle w:val="ZCom"/>
              </w:pPr>
              <w:sdt>
                <w:sdtPr>
                  <w:id w:val="2141840306"/>
                  <w:dataBinding w:xpath="/Texts/OrgaRoot" w:storeItemID="{4EF90DE6-88B6-4264-9629-4D8DFDFE87D2}"/>
                  <w:text w:multiLine="1"/>
                </w:sdtPr>
                <w:sdtEndPr/>
                <w:sdtContent>
                  <w:r w:rsidR="006718D3">
                    <w:t>EUROPEAN COMMISSION</w:t>
                  </w:r>
                </w:sdtContent>
              </w:sdt>
            </w:p>
            <w:p w14:paraId="2EA09C1B" w14:textId="77777777" w:rsidR="006718D3" w:rsidRDefault="00C11307" w:rsidP="006718D3">
              <w:pPr>
                <w:pStyle w:val="ZDGName"/>
                <w:rPr>
                  <w:caps/>
                </w:rPr>
              </w:pPr>
              <w:sdt>
                <w:sdtPr>
                  <w:rPr>
                    <w:caps/>
                  </w:rPr>
                  <w:id w:val="-2039650604"/>
                  <w:dataBinding w:xpath="/Author/OrgaEntity1/HeadLine1" w:storeItemID="{0394DFE5-253A-4153-898E-8455850CD0E5}"/>
                  <w:text w:multiLine="1"/>
                </w:sdtPr>
                <w:sdtEndPr/>
                <w:sdtContent>
                  <w:r w:rsidR="006718D3">
                    <w:rPr>
                      <w:caps/>
                    </w:rPr>
                    <w:t>DIRECTORATE-GENERAL</w:t>
                  </w:r>
                </w:sdtContent>
              </w:sdt>
            </w:p>
            <w:p w14:paraId="6291958B" w14:textId="77777777" w:rsidR="006718D3" w:rsidRPr="006938F5" w:rsidRDefault="00C11307" w:rsidP="006718D3">
              <w:pPr>
                <w:pStyle w:val="ZDGName"/>
                <w:rPr>
                  <w:caps/>
                </w:rPr>
              </w:pPr>
              <w:sdt>
                <w:sdtPr>
                  <w:rPr>
                    <w:caps/>
                  </w:rPr>
                  <w:id w:val="887920566"/>
                  <w:dataBinding w:xpath="/Author/OrgaEntity1/HeadLine2" w:storeItemID="{0394DFE5-253A-4153-898E-8455850CD0E5}"/>
                  <w:text w:multiLine="1"/>
                </w:sdtPr>
                <w:sdtEndPr/>
                <w:sdtContent>
                  <w:r w:rsidR="006718D3">
                    <w:rPr>
                      <w:caps/>
                    </w:rPr>
                    <w:t>HUMAN RESOURCES AND SECURITY</w:t>
                  </w:r>
                </w:sdtContent>
              </w:sdt>
            </w:p>
            <w:p w14:paraId="0622D841" w14:textId="77777777" w:rsidR="006718D3" w:rsidRDefault="00C11307" w:rsidP="006718D3">
              <w:pPr>
                <w:pStyle w:val="ZDGName"/>
                <w:rPr>
                  <w:b/>
                </w:rPr>
              </w:pPr>
              <w:sdt>
                <w:sdtPr>
                  <w:rPr>
                    <w:b/>
                  </w:rPr>
                  <w:id w:val="347762340"/>
                  <w:dataBinding w:xpath="/Author/OrgaEntity3/HeadLine1" w:storeItemID="{0394DFE5-253A-4153-898E-8455850CD0E5}"/>
                  <w:text w:multiLine="1"/>
                </w:sdtPr>
                <w:sdtEndPr/>
                <w:sdtContent>
                  <w:r w:rsidR="006718D3">
                    <w:rPr>
                      <w:b/>
                    </w:rPr>
                    <w:t>Competitions, Selections &amp; Secondments</w:t>
                  </w:r>
                </w:sdtContent>
              </w:sdt>
            </w:p>
          </w:tc>
        </w:tr>
      </w:sdtContent>
    </w:sdt>
  </w:tbl>
  <w:p w14:paraId="1B866648" w14:textId="5DB02049" w:rsidR="006718D3" w:rsidRDefault="006718D3">
    <w:pPr>
      <w:pStyle w:val="Header"/>
    </w:pPr>
  </w:p>
  <w:sdt>
    <w:sdtPr>
      <w:rPr>
        <w:sz w:val="20"/>
      </w:rPr>
      <w:alias w:val="Date &amp; Location - Location Only"/>
      <w:tag w:val="ggweWNz4R2PF8myPezMsmJ-z0jfFkX8xo5Q7sjQESi5Y4"/>
      <w:id w:val="-1825269408"/>
    </w:sdtPr>
    <w:sdtEndPr/>
    <w:sdtContent>
      <w:p w14:paraId="6F2D4808" w14:textId="77777777" w:rsidR="006718D3" w:rsidRDefault="00C11307" w:rsidP="006718D3">
        <w:pPr>
          <w:pStyle w:val="Date"/>
        </w:pPr>
        <w:sdt>
          <w:sdtPr>
            <w:id w:val="-273877112"/>
            <w:dataBinding w:xpath="/Author/Addresses/Address[Id=/Author/Workplaces/Workplace[@IsMain='true']/AddressId]/TranslatedName" w:storeItemID="{0394DFE5-253A-4153-898E-8455850CD0E5}"/>
            <w:text w:multiLine="1"/>
          </w:sdtPr>
          <w:sdtEndPr/>
          <w:sdtContent>
            <w:r w:rsidR="006718D3">
              <w:t>Brussels</w:t>
            </w:r>
          </w:sdtContent>
        </w:sdt>
        <w:r w:rsidR="006718D3">
          <w:t xml:space="preserve"> </w:t>
        </w:r>
      </w:p>
      <w:p w14:paraId="46A37AF5" w14:textId="7383CDC3" w:rsidR="006718D3" w:rsidRPr="006718D3" w:rsidRDefault="006718D3" w:rsidP="006718D3">
        <w:pPr>
          <w:pStyle w:val="References"/>
          <w:rPr>
            <w:sz w:val="24"/>
          </w:rPr>
        </w:pPr>
        <w:r w:rsidRPr="006718D3">
          <w:rPr>
            <w:sz w:val="24"/>
          </w:rPr>
          <w:t>{Date}</w:t>
        </w:r>
      </w:p>
    </w:sdtContent>
  </w:sdt>
  <w:sdt>
    <w:sdtPr>
      <w:alias w:val="My References - Standard"/>
      <w:tag w:val="u4IiqbpvkaY5TdTKqT0m30-5wXgF9DUfqMyfP6Em4RqY4"/>
      <w:id w:val="-771542224"/>
    </w:sdtPr>
    <w:sdtEndPr/>
    <w:sdtContent>
      <w:p w14:paraId="373159C3" w14:textId="23AE7DDA" w:rsidR="006718D3" w:rsidRDefault="00C11307" w:rsidP="006718D3">
        <w:pPr>
          <w:pStyle w:val="References"/>
        </w:pPr>
        <w:sdt>
          <w:sdtPr>
            <w:id w:val="1460061327"/>
            <w:dataBinding w:xpath="/Author/Service" w:storeItemID="{9527879E-A095-452E-B6E3-1C85628FFB16}"/>
            <w:text w:multiLine="1"/>
          </w:sdtPr>
          <w:sdtEndPr/>
          <w:sdtContent>
            <w:r w:rsidR="00A32261">
              <w:t>{Date}</w:t>
            </w:r>
            <w:r w:rsidR="00A32261">
              <w:br/>
              <w:t>HR.B.1.002</w:t>
            </w:r>
          </w:sdtContent>
        </w:sdt>
        <w:sdt>
          <w:sdtPr>
            <w:rPr>
              <w:caps/>
            </w:rPr>
            <w:id w:val="50277359"/>
            <w:showingPlcHdr/>
            <w:dataBinding w:xpath="/Author/Initials" w:storeItemID="{9527879E-A095-452E-B6E3-1C85628FFB16}"/>
            <w:text w:multiLine="1"/>
          </w:sdtPr>
          <w:sdtEndPr/>
          <w:sdtContent>
            <w:r w:rsidR="006718D3">
              <w:rPr>
                <w:caps/>
              </w:rPr>
              <w:t xml:space="preserve">     </w:t>
            </w:r>
          </w:sdtContent>
        </w:sdt>
      </w:p>
    </w:sdtContent>
  </w:sdt>
  <w:p w14:paraId="12947096" w14:textId="77777777" w:rsidR="006718D3" w:rsidRDefault="006718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54962"/>
    <w:multiLevelType w:val="hybridMultilevel"/>
    <w:tmpl w:val="E5E4F65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A2900F7"/>
    <w:multiLevelType w:val="multilevel"/>
    <w:tmpl w:val="673CD9A0"/>
    <w:name w:val="ListDash4Numbering"/>
    <w:lvl w:ilvl="0">
      <w:start w:val="1"/>
      <w:numFmt w:val="bullet"/>
      <w:pStyle w:val="ListDash4"/>
      <w:lvlText w:val="–"/>
      <w:lvlJc w:val="left"/>
      <w:pPr>
        <w:tabs>
          <w:tab w:val="num" w:pos="1361"/>
        </w:tabs>
        <w:ind w:left="1361" w:hanging="284"/>
      </w:pPr>
      <w:rPr>
        <w:rFonts w:ascii="Times New Roman" w:hAnsi="Times New Roman"/>
      </w:rPr>
    </w:lvl>
    <w:lvl w:ilvl="1">
      <w:start w:val="1"/>
      <w:numFmt w:val="bullet"/>
      <w:pStyle w:val="ListDash4Level2"/>
      <w:lvlText w:val="–"/>
      <w:lvlJc w:val="left"/>
      <w:pPr>
        <w:tabs>
          <w:tab w:val="num" w:pos="1644"/>
        </w:tabs>
        <w:ind w:left="1644" w:hanging="283"/>
      </w:pPr>
      <w:rPr>
        <w:rFonts w:ascii="Times New Roman" w:hAnsi="Times New Roman"/>
      </w:rPr>
    </w:lvl>
    <w:lvl w:ilvl="2">
      <w:start w:val="1"/>
      <w:numFmt w:val="bullet"/>
      <w:pStyle w:val="ListDash4Level3"/>
      <w:lvlText w:val="–"/>
      <w:lvlJc w:val="left"/>
      <w:pPr>
        <w:tabs>
          <w:tab w:val="num" w:pos="1928"/>
        </w:tabs>
        <w:ind w:left="1928" w:hanging="284"/>
      </w:pPr>
      <w:rPr>
        <w:rFonts w:ascii="Times New Roman" w:hAnsi="Times New Roman"/>
      </w:rPr>
    </w:lvl>
    <w:lvl w:ilvl="3">
      <w:start w:val="1"/>
      <w:numFmt w:val="bullet"/>
      <w:pStyle w:val="ListDash4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 w15:restartNumberingAfterBreak="0">
    <w:nsid w:val="0EFB7115"/>
    <w:multiLevelType w:val="multilevel"/>
    <w:tmpl w:val="F4D64EA0"/>
    <w:name w:val="ListNumber3Numbering"/>
    <w:lvl w:ilvl="0">
      <w:start w:val="1"/>
      <w:numFmt w:val="decimal"/>
      <w:pStyle w:val="ListNumber3"/>
      <w:lvlText w:val="(%1)"/>
      <w:lvlJc w:val="left"/>
      <w:pPr>
        <w:tabs>
          <w:tab w:val="num" w:pos="1786"/>
        </w:tabs>
        <w:ind w:left="1786" w:hanging="709"/>
      </w:pPr>
    </w:lvl>
    <w:lvl w:ilvl="1">
      <w:start w:val="1"/>
      <w:numFmt w:val="lowerLetter"/>
      <w:pStyle w:val="ListNumber3Level2"/>
      <w:lvlText w:val="(%2)"/>
      <w:lvlJc w:val="left"/>
      <w:pPr>
        <w:tabs>
          <w:tab w:val="num" w:pos="2494"/>
        </w:tabs>
        <w:ind w:left="2494" w:hanging="708"/>
      </w:pPr>
    </w:lvl>
    <w:lvl w:ilvl="2">
      <w:start w:val="1"/>
      <w:numFmt w:val="bullet"/>
      <w:pStyle w:val="ListNumber3Level3"/>
      <w:lvlText w:val="–"/>
      <w:lvlJc w:val="left"/>
      <w:pPr>
        <w:tabs>
          <w:tab w:val="num" w:pos="3203"/>
        </w:tabs>
        <w:ind w:left="3203" w:hanging="709"/>
      </w:pPr>
      <w:rPr>
        <w:rFonts w:ascii="Times New Roman" w:hAnsi="Times New Roman"/>
      </w:rPr>
    </w:lvl>
    <w:lvl w:ilvl="3">
      <w:start w:val="1"/>
      <w:numFmt w:val="bullet"/>
      <w:pStyle w:val="ListNumber3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3" w15:restartNumberingAfterBreak="0">
    <w:nsid w:val="120B7201"/>
    <w:multiLevelType w:val="multilevel"/>
    <w:tmpl w:val="303A7E94"/>
    <w:name w:val="ListNumberNumbering"/>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4" w15:restartNumberingAfterBreak="0">
    <w:nsid w:val="120B8345"/>
    <w:multiLevelType w:val="multilevel"/>
    <w:tmpl w:val="A134DBAC"/>
    <w:name w:val="TableListNumberNumbering"/>
    <w:lvl w:ilvl="0">
      <w:start w:val="1"/>
      <w:numFmt w:val="decimal"/>
      <w:pStyle w:val="TableListNumber"/>
      <w:lvlText w:val="(%1)"/>
      <w:lvlJc w:val="left"/>
      <w:pPr>
        <w:tabs>
          <w:tab w:val="num" w:pos="454"/>
        </w:tabs>
        <w:ind w:left="454" w:hanging="454"/>
      </w:pPr>
    </w:lvl>
    <w:lvl w:ilvl="1">
      <w:start w:val="1"/>
      <w:numFmt w:val="lowerLetter"/>
      <w:pStyle w:val="TableListNumberLevel2"/>
      <w:lvlText w:val="(%2)"/>
      <w:lvlJc w:val="left"/>
      <w:pPr>
        <w:tabs>
          <w:tab w:val="num" w:pos="907"/>
        </w:tabs>
        <w:ind w:left="907" w:hanging="453"/>
      </w:pPr>
    </w:lvl>
    <w:lvl w:ilvl="2">
      <w:start w:val="1"/>
      <w:numFmt w:val="bullet"/>
      <w:pStyle w:val="TableListNumberLevel3"/>
      <w:lvlText w:val="–"/>
      <w:lvlJc w:val="left"/>
      <w:pPr>
        <w:tabs>
          <w:tab w:val="num" w:pos="1361"/>
        </w:tabs>
        <w:ind w:left="1361" w:hanging="454"/>
      </w:pPr>
      <w:rPr>
        <w:rFonts w:ascii="Times New Roman" w:hAnsi="Times New Roman"/>
      </w:rPr>
    </w:lvl>
    <w:lvl w:ilvl="3">
      <w:start w:val="1"/>
      <w:numFmt w:val="bullet"/>
      <w:pStyle w:val="TableListNumberLevel4"/>
      <w:lvlText w:val=""/>
      <w:lvlJc w:val="left"/>
      <w:pPr>
        <w:tabs>
          <w:tab w:val="num" w:pos="1814"/>
        </w:tabs>
        <w:ind w:left="1814" w:hanging="45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5" w15:restartNumberingAfterBreak="0">
    <w:nsid w:val="1262685D"/>
    <w:multiLevelType w:val="multilevel"/>
    <w:tmpl w:val="EF68F5D8"/>
    <w:name w:val="ListBullet4Numbering"/>
    <w:lvl w:ilvl="0">
      <w:start w:val="1"/>
      <w:numFmt w:val="bullet"/>
      <w:pStyle w:val="ListBullet4"/>
      <w:lvlText w:val=""/>
      <w:lvlJc w:val="left"/>
      <w:pPr>
        <w:tabs>
          <w:tab w:val="num" w:pos="1361"/>
        </w:tabs>
        <w:ind w:left="1361" w:hanging="284"/>
      </w:pPr>
      <w:rPr>
        <w:rFonts w:ascii="Symbol" w:hAnsi="Symbol"/>
      </w:rPr>
    </w:lvl>
    <w:lvl w:ilvl="1">
      <w:start w:val="1"/>
      <w:numFmt w:val="bullet"/>
      <w:pStyle w:val="ListBullet4Level2"/>
      <w:lvlText w:val=""/>
      <w:lvlJc w:val="left"/>
      <w:pPr>
        <w:tabs>
          <w:tab w:val="num" w:pos="1644"/>
        </w:tabs>
        <w:ind w:left="1644" w:hanging="283"/>
      </w:pPr>
      <w:rPr>
        <w:rFonts w:ascii="Symbol" w:hAnsi="Symbol"/>
      </w:rPr>
    </w:lvl>
    <w:lvl w:ilvl="2">
      <w:start w:val="1"/>
      <w:numFmt w:val="bullet"/>
      <w:pStyle w:val="ListBullet4Level3"/>
      <w:lvlText w:val=""/>
      <w:lvlJc w:val="left"/>
      <w:pPr>
        <w:tabs>
          <w:tab w:val="num" w:pos="1928"/>
        </w:tabs>
        <w:ind w:left="1928" w:hanging="284"/>
      </w:pPr>
      <w:rPr>
        <w:rFonts w:ascii="Symbol" w:hAnsi="Symbol"/>
      </w:rPr>
    </w:lvl>
    <w:lvl w:ilvl="3">
      <w:start w:val="1"/>
      <w:numFmt w:val="bullet"/>
      <w:pStyle w:val="ListBullet4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6" w15:restartNumberingAfterBreak="0">
    <w:nsid w:val="143D0A16"/>
    <w:multiLevelType w:val="multilevel"/>
    <w:tmpl w:val="EF46F9BC"/>
    <w:name w:val="ListBullet3Numbering"/>
    <w:lvl w:ilvl="0">
      <w:start w:val="1"/>
      <w:numFmt w:val="bullet"/>
      <w:pStyle w:val="ListBullet3"/>
      <w:lvlText w:val=""/>
      <w:lvlJc w:val="left"/>
      <w:pPr>
        <w:tabs>
          <w:tab w:val="num" w:pos="1361"/>
        </w:tabs>
        <w:ind w:left="1361" w:hanging="284"/>
      </w:pPr>
      <w:rPr>
        <w:rFonts w:ascii="Symbol" w:hAnsi="Symbol"/>
      </w:rPr>
    </w:lvl>
    <w:lvl w:ilvl="1">
      <w:start w:val="1"/>
      <w:numFmt w:val="bullet"/>
      <w:pStyle w:val="ListBullet3Level2"/>
      <w:lvlText w:val=""/>
      <w:lvlJc w:val="left"/>
      <w:pPr>
        <w:tabs>
          <w:tab w:val="num" w:pos="1644"/>
        </w:tabs>
        <w:ind w:left="1644" w:hanging="283"/>
      </w:pPr>
      <w:rPr>
        <w:rFonts w:ascii="Symbol" w:hAnsi="Symbol"/>
      </w:rPr>
    </w:lvl>
    <w:lvl w:ilvl="2">
      <w:start w:val="1"/>
      <w:numFmt w:val="bullet"/>
      <w:pStyle w:val="ListBullet3Level3"/>
      <w:lvlText w:val=""/>
      <w:lvlJc w:val="left"/>
      <w:pPr>
        <w:tabs>
          <w:tab w:val="num" w:pos="1928"/>
        </w:tabs>
        <w:ind w:left="1928" w:hanging="284"/>
      </w:pPr>
      <w:rPr>
        <w:rFonts w:ascii="Symbol" w:hAnsi="Symbol"/>
      </w:rPr>
    </w:lvl>
    <w:lvl w:ilvl="3">
      <w:start w:val="1"/>
      <w:numFmt w:val="bullet"/>
      <w:pStyle w:val="ListBullet3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7" w15:restartNumberingAfterBreak="0">
    <w:nsid w:val="172F0AC5"/>
    <w:multiLevelType w:val="multilevel"/>
    <w:tmpl w:val="2F5A01CC"/>
    <w:name w:val="ListNumber2Numbering"/>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8" w15:restartNumberingAfterBreak="0">
    <w:nsid w:val="1C7B624F"/>
    <w:multiLevelType w:val="multilevel"/>
    <w:tmpl w:val="5B08A61A"/>
    <w:name w:val="ListDash2Numbering"/>
    <w:lvl w:ilvl="0">
      <w:start w:val="1"/>
      <w:numFmt w:val="bullet"/>
      <w:pStyle w:val="ListDash2"/>
      <w:lvlText w:val="–"/>
      <w:lvlJc w:val="left"/>
      <w:pPr>
        <w:tabs>
          <w:tab w:val="num" w:pos="1361"/>
        </w:tabs>
        <w:ind w:left="1361" w:hanging="284"/>
      </w:pPr>
      <w:rPr>
        <w:rFonts w:ascii="Times New Roman" w:hAnsi="Times New Roman"/>
      </w:rPr>
    </w:lvl>
    <w:lvl w:ilvl="1">
      <w:start w:val="1"/>
      <w:numFmt w:val="bullet"/>
      <w:pStyle w:val="ListDash2Level2"/>
      <w:lvlText w:val="–"/>
      <w:lvlJc w:val="left"/>
      <w:pPr>
        <w:tabs>
          <w:tab w:val="num" w:pos="1644"/>
        </w:tabs>
        <w:ind w:left="1644" w:hanging="283"/>
      </w:pPr>
      <w:rPr>
        <w:rFonts w:ascii="Times New Roman" w:hAnsi="Times New Roman"/>
      </w:rPr>
    </w:lvl>
    <w:lvl w:ilvl="2">
      <w:start w:val="1"/>
      <w:numFmt w:val="bullet"/>
      <w:pStyle w:val="ListDash2Level3"/>
      <w:lvlText w:val="–"/>
      <w:lvlJc w:val="left"/>
      <w:pPr>
        <w:tabs>
          <w:tab w:val="num" w:pos="1928"/>
        </w:tabs>
        <w:ind w:left="1928" w:hanging="284"/>
      </w:pPr>
      <w:rPr>
        <w:rFonts w:ascii="Times New Roman" w:hAnsi="Times New Roman"/>
      </w:rPr>
    </w:lvl>
    <w:lvl w:ilvl="3">
      <w:start w:val="1"/>
      <w:numFmt w:val="bullet"/>
      <w:pStyle w:val="ListDash2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9" w15:restartNumberingAfterBreak="0">
    <w:nsid w:val="2C8DFDF8"/>
    <w:multiLevelType w:val="multilevel"/>
    <w:tmpl w:val="2B304C46"/>
    <w:name w:val="ListBullet2Numbering"/>
    <w:lvl w:ilvl="0">
      <w:start w:val="1"/>
      <w:numFmt w:val="bullet"/>
      <w:pStyle w:val="ListBullet2"/>
      <w:lvlText w:val=""/>
      <w:lvlJc w:val="left"/>
      <w:pPr>
        <w:tabs>
          <w:tab w:val="num" w:pos="1361"/>
        </w:tabs>
        <w:ind w:left="1361" w:hanging="284"/>
      </w:pPr>
      <w:rPr>
        <w:rFonts w:ascii="Symbol" w:hAnsi="Symbol"/>
      </w:rPr>
    </w:lvl>
    <w:lvl w:ilvl="1">
      <w:start w:val="1"/>
      <w:numFmt w:val="bullet"/>
      <w:pStyle w:val="ListBullet2Level2"/>
      <w:lvlText w:val=""/>
      <w:lvlJc w:val="left"/>
      <w:pPr>
        <w:tabs>
          <w:tab w:val="num" w:pos="1644"/>
        </w:tabs>
        <w:ind w:left="1644" w:hanging="283"/>
      </w:pPr>
      <w:rPr>
        <w:rFonts w:ascii="Symbol" w:hAnsi="Symbol"/>
      </w:rPr>
    </w:lvl>
    <w:lvl w:ilvl="2">
      <w:start w:val="1"/>
      <w:numFmt w:val="bullet"/>
      <w:pStyle w:val="ListBullet2Level3"/>
      <w:lvlText w:val=""/>
      <w:lvlJc w:val="left"/>
      <w:pPr>
        <w:tabs>
          <w:tab w:val="num" w:pos="1928"/>
        </w:tabs>
        <w:ind w:left="1928" w:hanging="284"/>
      </w:pPr>
      <w:rPr>
        <w:rFonts w:ascii="Symbol" w:hAnsi="Symbol"/>
      </w:rPr>
    </w:lvl>
    <w:lvl w:ilvl="3">
      <w:start w:val="1"/>
      <w:numFmt w:val="bullet"/>
      <w:pStyle w:val="ListBullet2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0" w15:restartNumberingAfterBreak="0">
    <w:nsid w:val="2D293CE3"/>
    <w:multiLevelType w:val="multilevel"/>
    <w:tmpl w:val="8D1CE886"/>
    <w:name w:val="LegalNumParNumbering"/>
    <w:lvl w:ilvl="0">
      <w:start w:val="1"/>
      <w:numFmt w:val="decimal"/>
      <w:pStyle w:val="LegalNumPar"/>
      <w:lvlText w:val="%1."/>
      <w:lvlJc w:val="left"/>
      <w:pPr>
        <w:tabs>
          <w:tab w:val="num" w:pos="476"/>
        </w:tabs>
        <w:ind w:left="476" w:hanging="476"/>
      </w:pPr>
      <w:rPr>
        <w:rFonts w:hint="default"/>
      </w:rPr>
    </w:lvl>
    <w:lvl w:ilvl="1">
      <w:start w:val="1"/>
      <w:numFmt w:val="lowerLetter"/>
      <w:pStyle w:val="LegalNumPar2"/>
      <w:lvlText w:val="%2."/>
      <w:lvlJc w:val="left"/>
      <w:pPr>
        <w:tabs>
          <w:tab w:val="num" w:pos="952"/>
        </w:tabs>
        <w:ind w:left="952" w:hanging="476"/>
      </w:pPr>
      <w:rPr>
        <w:rFonts w:hint="default"/>
      </w:rPr>
    </w:lvl>
    <w:lvl w:ilvl="2">
      <w:start w:val="1"/>
      <w:numFmt w:val="lowerRoman"/>
      <w:pStyle w:val="LegalNumPar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1" w15:restartNumberingAfterBreak="0">
    <w:nsid w:val="2D293CF4"/>
    <w:multiLevelType w:val="multilevel"/>
    <w:tmpl w:val="1F7C4D5C"/>
    <w:name w:val="ContNumNumbering"/>
    <w:lvl w:ilvl="0">
      <w:start w:val="1"/>
      <w:numFmt w:val="decimal"/>
      <w:pStyle w:val="ContNum"/>
      <w:lvlText w:val="%1."/>
      <w:lvlJc w:val="left"/>
      <w:pPr>
        <w:tabs>
          <w:tab w:val="num" w:pos="476"/>
        </w:tabs>
        <w:ind w:left="476" w:hanging="476"/>
      </w:pPr>
      <w:rPr>
        <w:rFonts w:hint="default"/>
      </w:rPr>
    </w:lvl>
    <w:lvl w:ilvl="1">
      <w:start w:val="1"/>
      <w:numFmt w:val="lowerLetter"/>
      <w:pStyle w:val="ContNumLevel2"/>
      <w:lvlText w:val="%2."/>
      <w:lvlJc w:val="left"/>
      <w:pPr>
        <w:tabs>
          <w:tab w:val="num" w:pos="952"/>
        </w:tabs>
        <w:ind w:left="952" w:hanging="476"/>
      </w:pPr>
      <w:rPr>
        <w:rFonts w:hint="default"/>
      </w:rPr>
    </w:lvl>
    <w:lvl w:ilvl="2">
      <w:start w:val="1"/>
      <w:numFmt w:val="lowerRoman"/>
      <w:pStyle w:val="ContNumLevel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2" w15:restartNumberingAfterBreak="0">
    <w:nsid w:val="36324F1E"/>
    <w:multiLevelType w:val="multilevel"/>
    <w:tmpl w:val="4704E6A6"/>
    <w:name w:val="ListDash3Numbering"/>
    <w:lvl w:ilvl="0">
      <w:start w:val="1"/>
      <w:numFmt w:val="bullet"/>
      <w:pStyle w:val="ListDash3"/>
      <w:lvlText w:val="–"/>
      <w:lvlJc w:val="left"/>
      <w:pPr>
        <w:tabs>
          <w:tab w:val="num" w:pos="1361"/>
        </w:tabs>
        <w:ind w:left="1361" w:hanging="284"/>
      </w:pPr>
      <w:rPr>
        <w:rFonts w:ascii="Times New Roman" w:hAnsi="Times New Roman"/>
      </w:rPr>
    </w:lvl>
    <w:lvl w:ilvl="1">
      <w:start w:val="1"/>
      <w:numFmt w:val="bullet"/>
      <w:pStyle w:val="ListDash3Level2"/>
      <w:lvlText w:val="–"/>
      <w:lvlJc w:val="left"/>
      <w:pPr>
        <w:tabs>
          <w:tab w:val="num" w:pos="1644"/>
        </w:tabs>
        <w:ind w:left="1644" w:hanging="283"/>
      </w:pPr>
      <w:rPr>
        <w:rFonts w:ascii="Times New Roman" w:hAnsi="Times New Roman"/>
      </w:rPr>
    </w:lvl>
    <w:lvl w:ilvl="2">
      <w:start w:val="1"/>
      <w:numFmt w:val="bullet"/>
      <w:pStyle w:val="ListDash3Level3"/>
      <w:lvlText w:val="–"/>
      <w:lvlJc w:val="left"/>
      <w:pPr>
        <w:tabs>
          <w:tab w:val="num" w:pos="1928"/>
        </w:tabs>
        <w:ind w:left="1928" w:hanging="284"/>
      </w:pPr>
      <w:rPr>
        <w:rFonts w:ascii="Times New Roman" w:hAnsi="Times New Roman"/>
      </w:rPr>
    </w:lvl>
    <w:lvl w:ilvl="3">
      <w:start w:val="1"/>
      <w:numFmt w:val="bullet"/>
      <w:pStyle w:val="ListDash3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3" w15:restartNumberingAfterBreak="0">
    <w:nsid w:val="37CB1E1C"/>
    <w:multiLevelType w:val="multilevel"/>
    <w:tmpl w:val="FBC8D53E"/>
    <w:name w:val="ListDash1Numbering"/>
    <w:lvl w:ilvl="0">
      <w:start w:val="1"/>
      <w:numFmt w:val="bullet"/>
      <w:pStyle w:val="ListDash1"/>
      <w:lvlText w:val="–"/>
      <w:lvlJc w:val="left"/>
      <w:pPr>
        <w:tabs>
          <w:tab w:val="num" w:pos="765"/>
        </w:tabs>
        <w:ind w:left="765" w:hanging="283"/>
      </w:pPr>
      <w:rPr>
        <w:rFonts w:ascii="Times New Roman" w:hAnsi="Times New Roman"/>
      </w:rPr>
    </w:lvl>
    <w:lvl w:ilvl="1">
      <w:start w:val="1"/>
      <w:numFmt w:val="bullet"/>
      <w:pStyle w:val="ListDash1Level2"/>
      <w:lvlText w:val="–"/>
      <w:lvlJc w:val="left"/>
      <w:pPr>
        <w:tabs>
          <w:tab w:val="num" w:pos="1049"/>
        </w:tabs>
        <w:ind w:left="1049" w:hanging="284"/>
      </w:pPr>
      <w:rPr>
        <w:rFonts w:ascii="Times New Roman" w:hAnsi="Times New Roman"/>
      </w:rPr>
    </w:lvl>
    <w:lvl w:ilvl="2">
      <w:start w:val="1"/>
      <w:numFmt w:val="bullet"/>
      <w:pStyle w:val="ListDash1Level3"/>
      <w:lvlText w:val="–"/>
      <w:lvlJc w:val="left"/>
      <w:pPr>
        <w:tabs>
          <w:tab w:val="num" w:pos="1332"/>
        </w:tabs>
        <w:ind w:left="1332" w:hanging="283"/>
      </w:pPr>
      <w:rPr>
        <w:rFonts w:ascii="Times New Roman" w:hAnsi="Times New Roman"/>
      </w:rPr>
    </w:lvl>
    <w:lvl w:ilvl="3">
      <w:start w:val="1"/>
      <w:numFmt w:val="bullet"/>
      <w:pStyle w:val="ListDash1Level4"/>
      <w:lvlText w:val="–"/>
      <w:lvlJc w:val="left"/>
      <w:pPr>
        <w:tabs>
          <w:tab w:val="num" w:pos="1616"/>
        </w:tabs>
        <w:ind w:left="161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4" w15:restartNumberingAfterBreak="0">
    <w:nsid w:val="3A7730C4"/>
    <w:multiLevelType w:val="multilevel"/>
    <w:tmpl w:val="F9E0B2CA"/>
    <w:name w:val="ListBullet1Numbering"/>
    <w:lvl w:ilvl="0">
      <w:start w:val="1"/>
      <w:numFmt w:val="bullet"/>
      <w:pStyle w:val="ListBullet1"/>
      <w:lvlText w:val=""/>
      <w:lvlJc w:val="left"/>
      <w:pPr>
        <w:tabs>
          <w:tab w:val="num" w:pos="765"/>
        </w:tabs>
        <w:ind w:left="765" w:hanging="283"/>
      </w:pPr>
      <w:rPr>
        <w:rFonts w:ascii="Symbol" w:hAnsi="Symbol"/>
      </w:rPr>
    </w:lvl>
    <w:lvl w:ilvl="1">
      <w:start w:val="1"/>
      <w:numFmt w:val="bullet"/>
      <w:pStyle w:val="ListBullet1Level2"/>
      <w:lvlText w:val=""/>
      <w:lvlJc w:val="left"/>
      <w:pPr>
        <w:tabs>
          <w:tab w:val="num" w:pos="1049"/>
        </w:tabs>
        <w:ind w:left="1049" w:hanging="284"/>
      </w:pPr>
      <w:rPr>
        <w:rFonts w:ascii="Symbol" w:hAnsi="Symbol"/>
      </w:rPr>
    </w:lvl>
    <w:lvl w:ilvl="2">
      <w:start w:val="1"/>
      <w:numFmt w:val="bullet"/>
      <w:pStyle w:val="ListBullet1Level3"/>
      <w:lvlText w:val=""/>
      <w:lvlJc w:val="left"/>
      <w:pPr>
        <w:tabs>
          <w:tab w:val="num" w:pos="1332"/>
        </w:tabs>
        <w:ind w:left="1332" w:hanging="283"/>
      </w:pPr>
      <w:rPr>
        <w:rFonts w:ascii="Symbol" w:hAnsi="Symbol"/>
      </w:rPr>
    </w:lvl>
    <w:lvl w:ilvl="3">
      <w:start w:val="1"/>
      <w:numFmt w:val="bullet"/>
      <w:pStyle w:val="ListBullet1Level4"/>
      <w:lvlText w:val=""/>
      <w:lvlJc w:val="left"/>
      <w:pPr>
        <w:tabs>
          <w:tab w:val="num" w:pos="1616"/>
        </w:tabs>
        <w:ind w:left="1616"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5" w15:restartNumberingAfterBreak="0">
    <w:nsid w:val="429E662A"/>
    <w:multiLevelType w:val="multilevel"/>
    <w:tmpl w:val="55401016"/>
    <w:name w:val="ListNumber1Numbering"/>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6" w15:restartNumberingAfterBreak="0">
    <w:nsid w:val="4E1A63DF"/>
    <w:multiLevelType w:val="multilevel"/>
    <w:tmpl w:val="19983EE6"/>
    <w:name w:val="TableListBulletNumbering"/>
    <w:lvl w:ilvl="0">
      <w:start w:val="1"/>
      <w:numFmt w:val="bullet"/>
      <w:pStyle w:val="TableListBullet"/>
      <w:lvlText w:val=""/>
      <w:lvlJc w:val="left"/>
      <w:pPr>
        <w:tabs>
          <w:tab w:val="num" w:pos="283"/>
        </w:tabs>
        <w:ind w:left="283" w:hanging="283"/>
      </w:pPr>
      <w:rPr>
        <w:rFonts w:ascii="Symbol" w:hAnsi="Symbol"/>
      </w:rPr>
    </w:lvl>
    <w:lvl w:ilvl="1">
      <w:start w:val="1"/>
      <w:numFmt w:val="bullet"/>
      <w:pStyle w:val="TableListBulletLevel2"/>
      <w:lvlText w:val=""/>
      <w:lvlJc w:val="left"/>
      <w:pPr>
        <w:tabs>
          <w:tab w:val="num" w:pos="567"/>
        </w:tabs>
        <w:ind w:left="567" w:hanging="284"/>
      </w:pPr>
      <w:rPr>
        <w:rFonts w:ascii="Symbol" w:hAnsi="Symbol"/>
      </w:rPr>
    </w:lvl>
    <w:lvl w:ilvl="2">
      <w:start w:val="1"/>
      <w:numFmt w:val="bullet"/>
      <w:pStyle w:val="TableListBulletLevel3"/>
      <w:lvlText w:val=""/>
      <w:lvlJc w:val="left"/>
      <w:pPr>
        <w:tabs>
          <w:tab w:val="num" w:pos="850"/>
        </w:tabs>
        <w:ind w:left="850" w:hanging="283"/>
      </w:pPr>
      <w:rPr>
        <w:rFonts w:ascii="Symbol" w:hAnsi="Symbol"/>
      </w:rPr>
    </w:lvl>
    <w:lvl w:ilvl="3">
      <w:start w:val="1"/>
      <w:numFmt w:val="bullet"/>
      <w:pStyle w:val="Table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7" w15:restartNumberingAfterBreak="0">
    <w:nsid w:val="4E1A982C"/>
    <w:multiLevelType w:val="multilevel"/>
    <w:tmpl w:val="48902B72"/>
    <w:name w:val="ListBulletNumbering"/>
    <w:lvl w:ilvl="0">
      <w:start w:val="1"/>
      <w:numFmt w:val="bullet"/>
      <w:pStyle w:val="ListBullet"/>
      <w:lvlText w:val=""/>
      <w:lvlJc w:val="left"/>
      <w:pPr>
        <w:tabs>
          <w:tab w:val="num" w:pos="566"/>
        </w:tabs>
        <w:ind w:left="566" w:hanging="283"/>
      </w:pPr>
      <w:rPr>
        <w:rFonts w:ascii="Symbol" w:hAnsi="Symbol"/>
      </w:rPr>
    </w:lvl>
    <w:lvl w:ilvl="1">
      <w:start w:val="1"/>
      <w:numFmt w:val="bullet"/>
      <w:pStyle w:val="ListBulletLevel2"/>
      <w:lvlText w:val=""/>
      <w:lvlJc w:val="left"/>
      <w:pPr>
        <w:tabs>
          <w:tab w:val="num" w:pos="850"/>
        </w:tabs>
        <w:ind w:left="850" w:hanging="284"/>
      </w:pPr>
      <w:rPr>
        <w:rFonts w:ascii="Symbol" w:hAnsi="Symbol"/>
      </w:rPr>
    </w:lvl>
    <w:lvl w:ilvl="2">
      <w:start w:val="1"/>
      <w:numFmt w:val="bullet"/>
      <w:pStyle w:val="ListBulletLevel3"/>
      <w:lvlText w:val=""/>
      <w:lvlJc w:val="left"/>
      <w:pPr>
        <w:tabs>
          <w:tab w:val="num" w:pos="1133"/>
        </w:tabs>
        <w:ind w:left="1133" w:hanging="283"/>
      </w:pPr>
      <w:rPr>
        <w:rFonts w:ascii="Symbol" w:hAnsi="Symbol"/>
      </w:rPr>
    </w:lvl>
    <w:lvl w:ilvl="3">
      <w:start w:val="1"/>
      <w:numFmt w:val="bullet"/>
      <w:pStyle w:val="ListBulletLevel4"/>
      <w:lvlText w:val=""/>
      <w:lvlJc w:val="left"/>
      <w:pPr>
        <w:tabs>
          <w:tab w:val="num" w:pos="1417"/>
        </w:tabs>
        <w:ind w:left="1417"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8" w15:restartNumberingAfterBreak="0">
    <w:nsid w:val="5072619B"/>
    <w:multiLevelType w:val="multilevel"/>
    <w:tmpl w:val="6262B7E0"/>
    <w:name w:val="ListDashNumbering"/>
    <w:lvl w:ilvl="0">
      <w:start w:val="1"/>
      <w:numFmt w:val="bullet"/>
      <w:pStyle w:val="ListDash"/>
      <w:lvlText w:val="–"/>
      <w:lvlJc w:val="left"/>
      <w:pPr>
        <w:tabs>
          <w:tab w:val="num" w:pos="283"/>
        </w:tabs>
        <w:ind w:left="283" w:hanging="283"/>
      </w:pPr>
      <w:rPr>
        <w:rFonts w:ascii="Times New Roman" w:hAnsi="Times New Roman"/>
      </w:rPr>
    </w:lvl>
    <w:lvl w:ilvl="1">
      <w:start w:val="1"/>
      <w:numFmt w:val="bullet"/>
      <w:pStyle w:val="ListDashLevel2"/>
      <w:lvlText w:val="–"/>
      <w:lvlJc w:val="left"/>
      <w:pPr>
        <w:tabs>
          <w:tab w:val="num" w:pos="567"/>
        </w:tabs>
        <w:ind w:left="567" w:hanging="284"/>
      </w:pPr>
      <w:rPr>
        <w:rFonts w:ascii="Times New Roman" w:hAnsi="Times New Roman"/>
      </w:rPr>
    </w:lvl>
    <w:lvl w:ilvl="2">
      <w:start w:val="1"/>
      <w:numFmt w:val="bullet"/>
      <w:pStyle w:val="ListDashLevel3"/>
      <w:lvlText w:val="–"/>
      <w:lvlJc w:val="left"/>
      <w:pPr>
        <w:tabs>
          <w:tab w:val="num" w:pos="850"/>
        </w:tabs>
        <w:ind w:left="850" w:hanging="283"/>
      </w:pPr>
      <w:rPr>
        <w:rFonts w:ascii="Times New Roman" w:hAnsi="Times New Roman"/>
      </w:rPr>
    </w:lvl>
    <w:lvl w:ilvl="3">
      <w:start w:val="1"/>
      <w:numFmt w:val="bullet"/>
      <w:pStyle w:val="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9" w15:restartNumberingAfterBreak="0">
    <w:nsid w:val="50729B52"/>
    <w:multiLevelType w:val="multilevel"/>
    <w:tmpl w:val="6F3A6C9A"/>
    <w:name w:val="TableListDashNumbering"/>
    <w:lvl w:ilvl="0">
      <w:start w:val="1"/>
      <w:numFmt w:val="bullet"/>
      <w:pStyle w:val="TableListDash"/>
      <w:lvlText w:val="–"/>
      <w:lvlJc w:val="left"/>
      <w:pPr>
        <w:tabs>
          <w:tab w:val="num" w:pos="283"/>
        </w:tabs>
        <w:ind w:left="283" w:hanging="283"/>
      </w:pPr>
      <w:rPr>
        <w:rFonts w:ascii="Times New Roman" w:hAnsi="Times New Roman"/>
      </w:rPr>
    </w:lvl>
    <w:lvl w:ilvl="1">
      <w:start w:val="1"/>
      <w:numFmt w:val="bullet"/>
      <w:pStyle w:val="TableListDashLevel2"/>
      <w:lvlText w:val="–"/>
      <w:lvlJc w:val="left"/>
      <w:pPr>
        <w:tabs>
          <w:tab w:val="num" w:pos="567"/>
        </w:tabs>
        <w:ind w:left="567" w:hanging="284"/>
      </w:pPr>
      <w:rPr>
        <w:rFonts w:ascii="Times New Roman" w:hAnsi="Times New Roman"/>
      </w:rPr>
    </w:lvl>
    <w:lvl w:ilvl="2">
      <w:start w:val="1"/>
      <w:numFmt w:val="bullet"/>
      <w:pStyle w:val="TableListDashLevel3"/>
      <w:lvlText w:val="–"/>
      <w:lvlJc w:val="left"/>
      <w:pPr>
        <w:tabs>
          <w:tab w:val="num" w:pos="850"/>
        </w:tabs>
        <w:ind w:left="850" w:hanging="283"/>
      </w:pPr>
      <w:rPr>
        <w:rFonts w:ascii="Times New Roman" w:hAnsi="Times New Roman"/>
      </w:rPr>
    </w:lvl>
    <w:lvl w:ilvl="3">
      <w:start w:val="1"/>
      <w:numFmt w:val="bullet"/>
      <w:pStyle w:val="Table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0" w15:restartNumberingAfterBreak="0">
    <w:nsid w:val="56122609"/>
    <w:multiLevelType w:val="hybridMultilevel"/>
    <w:tmpl w:val="ED22C180"/>
    <w:lvl w:ilvl="0" w:tplc="FBFC81E4">
      <w:start w:val="1"/>
      <w:numFmt w:val="bullet"/>
      <w:lvlText w:val=""/>
      <w:lvlJc w:val="left"/>
      <w:pPr>
        <w:ind w:left="720" w:hanging="360"/>
      </w:pPr>
      <w:rPr>
        <w:rFonts w:ascii="Symbol" w:hAnsi="Symbol" w:hint="default"/>
      </w:rPr>
    </w:lvl>
    <w:lvl w:ilvl="1" w:tplc="821A8834">
      <w:start w:val="1"/>
      <w:numFmt w:val="bullet"/>
      <w:lvlText w:val="o"/>
      <w:lvlJc w:val="left"/>
      <w:pPr>
        <w:ind w:left="1440" w:hanging="360"/>
      </w:pPr>
      <w:rPr>
        <w:rFonts w:ascii="Courier New" w:hAnsi="Courier New" w:hint="default"/>
      </w:rPr>
    </w:lvl>
    <w:lvl w:ilvl="2" w:tplc="B0F63E2C">
      <w:start w:val="1"/>
      <w:numFmt w:val="bullet"/>
      <w:lvlText w:val=""/>
      <w:lvlJc w:val="left"/>
      <w:pPr>
        <w:ind w:left="2160" w:hanging="360"/>
      </w:pPr>
      <w:rPr>
        <w:rFonts w:ascii="Wingdings" w:hAnsi="Wingdings" w:hint="default"/>
      </w:rPr>
    </w:lvl>
    <w:lvl w:ilvl="3" w:tplc="87BE15F4">
      <w:start w:val="1"/>
      <w:numFmt w:val="bullet"/>
      <w:lvlText w:val=""/>
      <w:lvlJc w:val="left"/>
      <w:pPr>
        <w:ind w:left="2880" w:hanging="360"/>
      </w:pPr>
      <w:rPr>
        <w:rFonts w:ascii="Symbol" w:hAnsi="Symbol" w:hint="default"/>
      </w:rPr>
    </w:lvl>
    <w:lvl w:ilvl="4" w:tplc="7C266198">
      <w:start w:val="1"/>
      <w:numFmt w:val="bullet"/>
      <w:lvlText w:val="o"/>
      <w:lvlJc w:val="left"/>
      <w:pPr>
        <w:ind w:left="3600" w:hanging="360"/>
      </w:pPr>
      <w:rPr>
        <w:rFonts w:ascii="Courier New" w:hAnsi="Courier New" w:hint="default"/>
      </w:rPr>
    </w:lvl>
    <w:lvl w:ilvl="5" w:tplc="68029674">
      <w:start w:val="1"/>
      <w:numFmt w:val="bullet"/>
      <w:lvlText w:val=""/>
      <w:lvlJc w:val="left"/>
      <w:pPr>
        <w:ind w:left="4320" w:hanging="360"/>
      </w:pPr>
      <w:rPr>
        <w:rFonts w:ascii="Wingdings" w:hAnsi="Wingdings" w:hint="default"/>
      </w:rPr>
    </w:lvl>
    <w:lvl w:ilvl="6" w:tplc="52EC9676">
      <w:start w:val="1"/>
      <w:numFmt w:val="bullet"/>
      <w:lvlText w:val=""/>
      <w:lvlJc w:val="left"/>
      <w:pPr>
        <w:ind w:left="5040" w:hanging="360"/>
      </w:pPr>
      <w:rPr>
        <w:rFonts w:ascii="Symbol" w:hAnsi="Symbol" w:hint="default"/>
      </w:rPr>
    </w:lvl>
    <w:lvl w:ilvl="7" w:tplc="9F10B4FA">
      <w:start w:val="1"/>
      <w:numFmt w:val="bullet"/>
      <w:lvlText w:val="o"/>
      <w:lvlJc w:val="left"/>
      <w:pPr>
        <w:ind w:left="5760" w:hanging="360"/>
      </w:pPr>
      <w:rPr>
        <w:rFonts w:ascii="Courier New" w:hAnsi="Courier New" w:hint="default"/>
      </w:rPr>
    </w:lvl>
    <w:lvl w:ilvl="8" w:tplc="763EC992">
      <w:start w:val="1"/>
      <w:numFmt w:val="bullet"/>
      <w:lvlText w:val=""/>
      <w:lvlJc w:val="left"/>
      <w:pPr>
        <w:ind w:left="6480" w:hanging="360"/>
      </w:pPr>
      <w:rPr>
        <w:rFonts w:ascii="Wingdings" w:hAnsi="Wingdings" w:hint="default"/>
      </w:rPr>
    </w:lvl>
  </w:abstractNum>
  <w:abstractNum w:abstractNumId="21" w15:restartNumberingAfterBreak="0">
    <w:nsid w:val="5B288E04"/>
    <w:multiLevelType w:val="hybridMultilevel"/>
    <w:tmpl w:val="1ACECB8C"/>
    <w:lvl w:ilvl="0" w:tplc="6E26276C">
      <w:start w:val="1"/>
      <w:numFmt w:val="bullet"/>
      <w:lvlText w:val=""/>
      <w:lvlJc w:val="left"/>
      <w:pPr>
        <w:ind w:left="1080" w:hanging="360"/>
      </w:pPr>
      <w:rPr>
        <w:rFonts w:ascii="Symbol" w:hAnsi="Symbol" w:hint="default"/>
      </w:rPr>
    </w:lvl>
    <w:lvl w:ilvl="1" w:tplc="C4B4D240">
      <w:start w:val="1"/>
      <w:numFmt w:val="bullet"/>
      <w:lvlText w:val="o"/>
      <w:lvlJc w:val="left"/>
      <w:pPr>
        <w:ind w:left="1800" w:hanging="360"/>
      </w:pPr>
      <w:rPr>
        <w:rFonts w:ascii="Courier New" w:hAnsi="Courier New" w:hint="default"/>
      </w:rPr>
    </w:lvl>
    <w:lvl w:ilvl="2" w:tplc="8C5055D4">
      <w:start w:val="1"/>
      <w:numFmt w:val="bullet"/>
      <w:lvlText w:val=""/>
      <w:lvlJc w:val="left"/>
      <w:pPr>
        <w:ind w:left="2520" w:hanging="360"/>
      </w:pPr>
      <w:rPr>
        <w:rFonts w:ascii="Wingdings" w:hAnsi="Wingdings" w:hint="default"/>
      </w:rPr>
    </w:lvl>
    <w:lvl w:ilvl="3" w:tplc="0DC6E736">
      <w:start w:val="1"/>
      <w:numFmt w:val="bullet"/>
      <w:lvlText w:val=""/>
      <w:lvlJc w:val="left"/>
      <w:pPr>
        <w:ind w:left="3240" w:hanging="360"/>
      </w:pPr>
      <w:rPr>
        <w:rFonts w:ascii="Symbol" w:hAnsi="Symbol" w:hint="default"/>
      </w:rPr>
    </w:lvl>
    <w:lvl w:ilvl="4" w:tplc="BCE2C690">
      <w:start w:val="1"/>
      <w:numFmt w:val="bullet"/>
      <w:lvlText w:val="o"/>
      <w:lvlJc w:val="left"/>
      <w:pPr>
        <w:ind w:left="3960" w:hanging="360"/>
      </w:pPr>
      <w:rPr>
        <w:rFonts w:ascii="Courier New" w:hAnsi="Courier New" w:hint="default"/>
      </w:rPr>
    </w:lvl>
    <w:lvl w:ilvl="5" w:tplc="36D261C4">
      <w:start w:val="1"/>
      <w:numFmt w:val="bullet"/>
      <w:lvlText w:val=""/>
      <w:lvlJc w:val="left"/>
      <w:pPr>
        <w:ind w:left="4680" w:hanging="360"/>
      </w:pPr>
      <w:rPr>
        <w:rFonts w:ascii="Wingdings" w:hAnsi="Wingdings" w:hint="default"/>
      </w:rPr>
    </w:lvl>
    <w:lvl w:ilvl="6" w:tplc="04627964">
      <w:start w:val="1"/>
      <w:numFmt w:val="bullet"/>
      <w:lvlText w:val=""/>
      <w:lvlJc w:val="left"/>
      <w:pPr>
        <w:ind w:left="5400" w:hanging="360"/>
      </w:pPr>
      <w:rPr>
        <w:rFonts w:ascii="Symbol" w:hAnsi="Symbol" w:hint="default"/>
      </w:rPr>
    </w:lvl>
    <w:lvl w:ilvl="7" w:tplc="7F44D682">
      <w:start w:val="1"/>
      <w:numFmt w:val="bullet"/>
      <w:lvlText w:val="o"/>
      <w:lvlJc w:val="left"/>
      <w:pPr>
        <w:ind w:left="6120" w:hanging="360"/>
      </w:pPr>
      <w:rPr>
        <w:rFonts w:ascii="Courier New" w:hAnsi="Courier New" w:hint="default"/>
      </w:rPr>
    </w:lvl>
    <w:lvl w:ilvl="8" w:tplc="CE3672D6">
      <w:start w:val="1"/>
      <w:numFmt w:val="bullet"/>
      <w:lvlText w:val=""/>
      <w:lvlJc w:val="left"/>
      <w:pPr>
        <w:ind w:left="6840" w:hanging="360"/>
      </w:pPr>
      <w:rPr>
        <w:rFonts w:ascii="Wingdings" w:hAnsi="Wingdings" w:hint="default"/>
      </w:rPr>
    </w:lvl>
  </w:abstractNum>
  <w:abstractNum w:abstractNumId="22" w15:restartNumberingAfterBreak="0">
    <w:nsid w:val="5ECF6D96"/>
    <w:multiLevelType w:val="hybridMultilevel"/>
    <w:tmpl w:val="EA7E72C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66EC3C00"/>
    <w:multiLevelType w:val="multilevel"/>
    <w:tmpl w:val="1B3E6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977472E"/>
    <w:multiLevelType w:val="multilevel"/>
    <w:tmpl w:val="EBA81A5E"/>
    <w:name w:val="ListNumber4Numbering"/>
    <w:lvl w:ilvl="0">
      <w:start w:val="1"/>
      <w:numFmt w:val="decimal"/>
      <w:pStyle w:val="ListNumber4"/>
      <w:lvlText w:val="(%1)"/>
      <w:lvlJc w:val="left"/>
      <w:pPr>
        <w:tabs>
          <w:tab w:val="num" w:pos="1786"/>
        </w:tabs>
        <w:ind w:left="1786" w:hanging="709"/>
      </w:pPr>
    </w:lvl>
    <w:lvl w:ilvl="1">
      <w:start w:val="1"/>
      <w:numFmt w:val="lowerLetter"/>
      <w:pStyle w:val="ListNumber4Level2"/>
      <w:lvlText w:val="(%2)"/>
      <w:lvlJc w:val="left"/>
      <w:pPr>
        <w:tabs>
          <w:tab w:val="num" w:pos="2494"/>
        </w:tabs>
        <w:ind w:left="2494" w:hanging="708"/>
      </w:pPr>
    </w:lvl>
    <w:lvl w:ilvl="2">
      <w:start w:val="1"/>
      <w:numFmt w:val="bullet"/>
      <w:pStyle w:val="ListNumber4Level3"/>
      <w:lvlText w:val="–"/>
      <w:lvlJc w:val="left"/>
      <w:pPr>
        <w:tabs>
          <w:tab w:val="num" w:pos="3203"/>
        </w:tabs>
        <w:ind w:left="3203" w:hanging="709"/>
      </w:pPr>
      <w:rPr>
        <w:rFonts w:ascii="Times New Roman" w:hAnsi="Times New Roman"/>
      </w:rPr>
    </w:lvl>
    <w:lvl w:ilvl="3">
      <w:start w:val="1"/>
      <w:numFmt w:val="bullet"/>
      <w:pStyle w:val="ListNumber4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5" w15:restartNumberingAfterBreak="0">
    <w:nsid w:val="7C65145E"/>
    <w:multiLevelType w:val="multilevel"/>
    <w:tmpl w:val="0E6ED836"/>
    <w:name w:val="EurolookHeading"/>
    <w:lvl w:ilvl="0">
      <w:start w:val="1"/>
      <w:numFmt w:val="decimal"/>
      <w:pStyle w:val="Heading1"/>
      <w:lvlText w:val="%1."/>
      <w:lvlJc w:val="left"/>
      <w:pPr>
        <w:tabs>
          <w:tab w:val="num" w:pos="482"/>
        </w:tabs>
        <w:ind w:left="482" w:hanging="482"/>
      </w:pPr>
    </w:lvl>
    <w:lvl w:ilvl="1">
      <w:start w:val="1"/>
      <w:numFmt w:val="decimal"/>
      <w:pStyle w:val="Heading2"/>
      <w:lvlText w:val="%1.%2."/>
      <w:lvlJc w:val="left"/>
      <w:pPr>
        <w:tabs>
          <w:tab w:val="num" w:pos="1077"/>
        </w:tabs>
        <w:ind w:left="1077" w:hanging="595"/>
      </w:pPr>
    </w:lvl>
    <w:lvl w:ilvl="2">
      <w:start w:val="1"/>
      <w:numFmt w:val="decimal"/>
      <w:pStyle w:val="Heading3"/>
      <w:lvlText w:val="%1.%2.%3."/>
      <w:lvlJc w:val="left"/>
      <w:pPr>
        <w:tabs>
          <w:tab w:val="num" w:pos="1922"/>
        </w:tabs>
        <w:ind w:left="1922" w:hanging="845"/>
      </w:pPr>
    </w:lvl>
    <w:lvl w:ilvl="3">
      <w:start w:val="1"/>
      <w:numFmt w:val="decimal"/>
      <w:pStyle w:val="Heading4"/>
      <w:lvlText w:val="%1.%2.%3.%4."/>
      <w:lvlJc w:val="left"/>
      <w:pPr>
        <w:tabs>
          <w:tab w:val="num" w:pos="1922"/>
        </w:tabs>
        <w:ind w:left="1922" w:hanging="845"/>
      </w:pPr>
    </w:lvl>
    <w:lvl w:ilvl="4">
      <w:start w:val="1"/>
      <w:numFmt w:val="decimal"/>
      <w:pStyle w:val="Heading5"/>
      <w:lvlText w:val="%1.%2.%3.%4.%5."/>
      <w:lvlJc w:val="left"/>
      <w:pPr>
        <w:tabs>
          <w:tab w:val="num" w:pos="1922"/>
        </w:tabs>
        <w:ind w:left="1922" w:hanging="845"/>
      </w:pPr>
    </w:lvl>
    <w:lvl w:ilvl="5">
      <w:start w:val="1"/>
      <w:numFmt w:val="decimal"/>
      <w:pStyle w:val="Heading6"/>
      <w:lvlText w:val="%1.%2.%3.%4.%5.%6."/>
      <w:lvlJc w:val="left"/>
      <w:pPr>
        <w:tabs>
          <w:tab w:val="num" w:pos="1922"/>
        </w:tabs>
        <w:ind w:left="1922" w:hanging="845"/>
      </w:pPr>
    </w:lvl>
    <w:lvl w:ilvl="6">
      <w:start w:val="1"/>
      <w:numFmt w:val="decimal"/>
      <w:pStyle w:val="Heading7"/>
      <w:lvlText w:val="%1.%2.%3.%4.%5.%6.%7."/>
      <w:lvlJc w:val="left"/>
      <w:pPr>
        <w:tabs>
          <w:tab w:val="num" w:pos="1922"/>
        </w:tabs>
        <w:ind w:left="1922" w:hanging="845"/>
      </w:pPr>
    </w:lvl>
    <w:lvl w:ilvl="7">
      <w:start w:val="1"/>
      <w:numFmt w:val="decimal"/>
      <w:pStyle w:val="Heading8"/>
      <w:lvlText w:val="%1.%2.%3.%4.%5.%6.%7.%8."/>
      <w:lvlJc w:val="left"/>
      <w:pPr>
        <w:tabs>
          <w:tab w:val="num" w:pos="1922"/>
        </w:tabs>
        <w:ind w:left="1922" w:hanging="845"/>
      </w:pPr>
    </w:lvl>
    <w:lvl w:ilvl="8">
      <w:start w:val="1"/>
      <w:numFmt w:val="decimal"/>
      <w:pStyle w:val="Heading9"/>
      <w:lvlText w:val="%1.%2.%3.%4.%5.%6.%7.%8.%9."/>
      <w:lvlJc w:val="left"/>
      <w:pPr>
        <w:tabs>
          <w:tab w:val="num" w:pos="1922"/>
        </w:tabs>
        <w:ind w:left="1922" w:hanging="845"/>
      </w:pPr>
    </w:lvl>
  </w:abstractNum>
  <w:abstractNum w:abstractNumId="26" w15:restartNumberingAfterBreak="0">
    <w:nsid w:val="7C651460"/>
    <w:multiLevelType w:val="singleLevel"/>
    <w:tmpl w:val="DCAA060D"/>
    <w:name w:val="AnnexNumbering"/>
    <w:lvl w:ilvl="0">
      <w:start w:val="1"/>
      <w:numFmt w:val="upperLetter"/>
      <w:pStyle w:val="AnnexTitle"/>
      <w:lvlText w:val="Annex %1"/>
      <w:lvlJc w:val="left"/>
      <w:pPr>
        <w:tabs>
          <w:tab w:val="num" w:pos="2268"/>
        </w:tabs>
        <w:ind w:left="2268" w:hanging="2268"/>
      </w:pPr>
      <w:rPr>
        <w:rFonts w:hint="default"/>
      </w:rPr>
    </w:lvl>
  </w:abstractNum>
  <w:num w:numId="1" w16cid:durableId="1314404851">
    <w:abstractNumId w:val="20"/>
  </w:num>
  <w:num w:numId="2" w16cid:durableId="1666129722">
    <w:abstractNumId w:val="21"/>
  </w:num>
  <w:num w:numId="3" w16cid:durableId="1460876855">
    <w:abstractNumId w:val="1"/>
  </w:num>
  <w:num w:numId="4" w16cid:durableId="1082264615">
    <w:abstractNumId w:val="12"/>
  </w:num>
  <w:num w:numId="5" w16cid:durableId="1258323584">
    <w:abstractNumId w:val="8"/>
  </w:num>
  <w:num w:numId="6" w16cid:durableId="1288780092">
    <w:abstractNumId w:val="13"/>
  </w:num>
  <w:num w:numId="7" w16cid:durableId="1085497414">
    <w:abstractNumId w:val="18"/>
  </w:num>
  <w:num w:numId="8" w16cid:durableId="1494107972">
    <w:abstractNumId w:val="24"/>
  </w:num>
  <w:num w:numId="9" w16cid:durableId="1597398154">
    <w:abstractNumId w:val="2"/>
  </w:num>
  <w:num w:numId="10" w16cid:durableId="1410543466">
    <w:abstractNumId w:val="7"/>
  </w:num>
  <w:num w:numId="11" w16cid:durableId="2086566046">
    <w:abstractNumId w:val="15"/>
  </w:num>
  <w:num w:numId="12" w16cid:durableId="1576469863">
    <w:abstractNumId w:val="3"/>
  </w:num>
  <w:num w:numId="13" w16cid:durableId="92095308">
    <w:abstractNumId w:val="5"/>
  </w:num>
  <w:num w:numId="14" w16cid:durableId="286090507">
    <w:abstractNumId w:val="6"/>
  </w:num>
  <w:num w:numId="15" w16cid:durableId="1969242839">
    <w:abstractNumId w:val="9"/>
  </w:num>
  <w:num w:numId="16" w16cid:durableId="1202089970">
    <w:abstractNumId w:val="14"/>
  </w:num>
  <w:num w:numId="17" w16cid:durableId="459302048">
    <w:abstractNumId w:val="17"/>
  </w:num>
  <w:num w:numId="18" w16cid:durableId="1026713304">
    <w:abstractNumId w:val="25"/>
  </w:num>
  <w:num w:numId="19" w16cid:durableId="827281075">
    <w:abstractNumId w:val="10"/>
  </w:num>
  <w:num w:numId="20" w16cid:durableId="1617131510">
    <w:abstractNumId w:val="11"/>
  </w:num>
  <w:num w:numId="21" w16cid:durableId="306864663">
    <w:abstractNumId w:val="26"/>
  </w:num>
  <w:num w:numId="22" w16cid:durableId="2134714301">
    <w:abstractNumId w:val="16"/>
  </w:num>
  <w:num w:numId="23" w16cid:durableId="1111511925">
    <w:abstractNumId w:val="19"/>
  </w:num>
  <w:num w:numId="24" w16cid:durableId="1605722104">
    <w:abstractNumId w:val="4"/>
  </w:num>
  <w:num w:numId="25" w16cid:durableId="1628122740">
    <w:abstractNumId w:val="23"/>
  </w:num>
  <w:num w:numId="26" w16cid:durableId="1125154594">
    <w:abstractNumId w:val="3"/>
    <w:lvlOverride w:ilvl="0">
      <w:startOverride w:val="1"/>
    </w:lvlOverride>
    <w:lvlOverride w:ilvl="1">
      <w:startOverride w:val="1"/>
    </w:lvlOverride>
    <w:lvlOverride w:ilvl="2"/>
    <w:lvlOverride w:ilvl="3"/>
    <w:lvlOverride w:ilvl="4"/>
    <w:lvlOverride w:ilvl="5"/>
    <w:lvlOverride w:ilvl="6"/>
    <w:lvlOverride w:ilvl="7"/>
    <w:lvlOverride w:ilvl="8"/>
  </w:num>
  <w:num w:numId="27" w16cid:durableId="143276352">
    <w:abstractNumId w:val="0"/>
  </w:num>
  <w:num w:numId="28" w16cid:durableId="175034997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2050"/>
  </w:hdrShapeDefaults>
  <w:footnoteP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8F5"/>
    <w:rsid w:val="00031C2B"/>
    <w:rsid w:val="00055A0B"/>
    <w:rsid w:val="000A58EA"/>
    <w:rsid w:val="00133924"/>
    <w:rsid w:val="0014561B"/>
    <w:rsid w:val="0017274D"/>
    <w:rsid w:val="001C36B4"/>
    <w:rsid w:val="001D41F9"/>
    <w:rsid w:val="001D5846"/>
    <w:rsid w:val="001E03FA"/>
    <w:rsid w:val="00337347"/>
    <w:rsid w:val="00341311"/>
    <w:rsid w:val="00391EC0"/>
    <w:rsid w:val="003C1977"/>
    <w:rsid w:val="003D0078"/>
    <w:rsid w:val="00422812"/>
    <w:rsid w:val="00441699"/>
    <w:rsid w:val="0044242B"/>
    <w:rsid w:val="004571A6"/>
    <w:rsid w:val="00490E75"/>
    <w:rsid w:val="00497DBA"/>
    <w:rsid w:val="004D46F1"/>
    <w:rsid w:val="004E22C5"/>
    <w:rsid w:val="005133CC"/>
    <w:rsid w:val="00513D14"/>
    <w:rsid w:val="005172A3"/>
    <w:rsid w:val="00527473"/>
    <w:rsid w:val="005345C9"/>
    <w:rsid w:val="0056126B"/>
    <w:rsid w:val="005805ED"/>
    <w:rsid w:val="005A1FBF"/>
    <w:rsid w:val="005C6DCE"/>
    <w:rsid w:val="00612C22"/>
    <w:rsid w:val="00623A0F"/>
    <w:rsid w:val="00630079"/>
    <w:rsid w:val="00670759"/>
    <w:rsid w:val="006718D3"/>
    <w:rsid w:val="006938F5"/>
    <w:rsid w:val="006D6E0A"/>
    <w:rsid w:val="00713690"/>
    <w:rsid w:val="00744D10"/>
    <w:rsid w:val="00765F1A"/>
    <w:rsid w:val="00767380"/>
    <w:rsid w:val="007735F6"/>
    <w:rsid w:val="00792E59"/>
    <w:rsid w:val="007C5580"/>
    <w:rsid w:val="00802A17"/>
    <w:rsid w:val="0080358B"/>
    <w:rsid w:val="00806C5B"/>
    <w:rsid w:val="008250D4"/>
    <w:rsid w:val="00857439"/>
    <w:rsid w:val="008D1AA0"/>
    <w:rsid w:val="0092356E"/>
    <w:rsid w:val="00927E8E"/>
    <w:rsid w:val="0095315F"/>
    <w:rsid w:val="009726C6"/>
    <w:rsid w:val="009D6A62"/>
    <w:rsid w:val="00A10C67"/>
    <w:rsid w:val="00A21C60"/>
    <w:rsid w:val="00A2704A"/>
    <w:rsid w:val="00A32261"/>
    <w:rsid w:val="00A95A44"/>
    <w:rsid w:val="00AB1753"/>
    <w:rsid w:val="00B404B3"/>
    <w:rsid w:val="00BC2D0B"/>
    <w:rsid w:val="00BD6B4C"/>
    <w:rsid w:val="00C11307"/>
    <w:rsid w:val="00C663A7"/>
    <w:rsid w:val="00C82B7A"/>
    <w:rsid w:val="00CB605F"/>
    <w:rsid w:val="00CD37A3"/>
    <w:rsid w:val="00CF1E56"/>
    <w:rsid w:val="00D048FF"/>
    <w:rsid w:val="00D2524E"/>
    <w:rsid w:val="00D2684B"/>
    <w:rsid w:val="00D32CFA"/>
    <w:rsid w:val="00DE17E2"/>
    <w:rsid w:val="00DF6F20"/>
    <w:rsid w:val="00E21F7F"/>
    <w:rsid w:val="00E46272"/>
    <w:rsid w:val="00E61551"/>
    <w:rsid w:val="00E63058"/>
    <w:rsid w:val="00E769D3"/>
    <w:rsid w:val="00EA54E0"/>
    <w:rsid w:val="00EB02E3"/>
    <w:rsid w:val="00EF5990"/>
    <w:rsid w:val="00F14C9C"/>
    <w:rsid w:val="00F64916"/>
    <w:rsid w:val="00F67936"/>
    <w:rsid w:val="00F72F55"/>
    <w:rsid w:val="0344B964"/>
    <w:rsid w:val="044AEB35"/>
    <w:rsid w:val="04E55E00"/>
    <w:rsid w:val="07391EE4"/>
    <w:rsid w:val="07A71DF2"/>
    <w:rsid w:val="07F9F822"/>
    <w:rsid w:val="09A8F612"/>
    <w:rsid w:val="0B81D2AB"/>
    <w:rsid w:val="0C4236FF"/>
    <w:rsid w:val="0E6150CD"/>
    <w:rsid w:val="14270372"/>
    <w:rsid w:val="1C89B8BB"/>
    <w:rsid w:val="1E7E5B67"/>
    <w:rsid w:val="201C559E"/>
    <w:rsid w:val="20BAAB0A"/>
    <w:rsid w:val="229A357D"/>
    <w:rsid w:val="23B453AA"/>
    <w:rsid w:val="25ED2D8F"/>
    <w:rsid w:val="260B1D27"/>
    <w:rsid w:val="286F67DB"/>
    <w:rsid w:val="2D05D75C"/>
    <w:rsid w:val="2E2E3E67"/>
    <w:rsid w:val="2F1E7D7A"/>
    <w:rsid w:val="2F272CFA"/>
    <w:rsid w:val="33BE84FF"/>
    <w:rsid w:val="34F79E2F"/>
    <w:rsid w:val="35BDFF37"/>
    <w:rsid w:val="3803C384"/>
    <w:rsid w:val="38225444"/>
    <w:rsid w:val="3A5C8159"/>
    <w:rsid w:val="3AC20AC9"/>
    <w:rsid w:val="3C2D33B5"/>
    <w:rsid w:val="3D4F6340"/>
    <w:rsid w:val="42A89311"/>
    <w:rsid w:val="42F8B7FF"/>
    <w:rsid w:val="446DECDE"/>
    <w:rsid w:val="465470DD"/>
    <w:rsid w:val="471471C0"/>
    <w:rsid w:val="476F2A9F"/>
    <w:rsid w:val="47949D69"/>
    <w:rsid w:val="480C1CC1"/>
    <w:rsid w:val="49980692"/>
    <w:rsid w:val="4A929A68"/>
    <w:rsid w:val="4B5AFB39"/>
    <w:rsid w:val="4CF67CB8"/>
    <w:rsid w:val="4D931979"/>
    <w:rsid w:val="4EEB584D"/>
    <w:rsid w:val="50835D28"/>
    <w:rsid w:val="564A9BB2"/>
    <w:rsid w:val="5689D4B4"/>
    <w:rsid w:val="5A105BF2"/>
    <w:rsid w:val="5A8516A0"/>
    <w:rsid w:val="5B828F40"/>
    <w:rsid w:val="5D52B897"/>
    <w:rsid w:val="5D7F636D"/>
    <w:rsid w:val="63F68936"/>
    <w:rsid w:val="68212885"/>
    <w:rsid w:val="6A490189"/>
    <w:rsid w:val="6C0CDB91"/>
    <w:rsid w:val="6C5EFC8C"/>
    <w:rsid w:val="6D5083EF"/>
    <w:rsid w:val="6F8F7A9A"/>
    <w:rsid w:val="723AFA5E"/>
    <w:rsid w:val="72CB73E1"/>
    <w:rsid w:val="76A1E002"/>
    <w:rsid w:val="7D3561E6"/>
    <w:rsid w:val="7D7F7DC8"/>
    <w:rsid w:val="7F40265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B9830C"/>
  <w15:docId w15:val="{04633CF2-7277-4B56-A3B1-398722EC0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10" w:qFormat="1"/>
    <w:lsdException w:name="heading 2" w:uiPriority="10" w:qFormat="1"/>
    <w:lsdException w:name="heading 3" w:uiPriority="10" w:qFormat="1"/>
    <w:lsdException w:name="heading 4" w:uiPriority="10" w:qFormat="1"/>
    <w:lsdException w:name="heading 5" w:semiHidden="1"/>
    <w:lsdException w:name="heading 6" w:semiHidden="1"/>
    <w:lsdException w:name="heading 7" w:semiHidden="1"/>
    <w:lsdException w:name="heading 8" w:semiHidden="1"/>
    <w:lsdException w:name="heading 9" w:semiHidden="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uiPriority="1"/>
    <w:lsdException w:name="List Number" w:uiPriority="1"/>
    <w:lsdException w:name="List 2" w:semiHidden="1"/>
    <w:lsdException w:name="List 3" w:semiHidden="1"/>
    <w:lsdException w:name="List 4" w:semiHidden="1"/>
    <w:lsdException w:name="List 5" w:semiHidden="1"/>
    <w:lsdException w:name="List Bullet 2" w:uiPriority="35"/>
    <w:lsdException w:name="List Bullet 3" w:uiPriority="35"/>
    <w:lsdException w:name="List Bullet 4" w:uiPriority="35"/>
    <w:lsdException w:name="List Bullet 5" w:semiHidden="1"/>
    <w:lsdException w:name="List Number 2" w:uiPriority="30"/>
    <w:lsdException w:name="List Number 3" w:uiPriority="30"/>
    <w:lsdException w:name="List Number 4" w:uiPriority="30"/>
    <w:lsdException w:name="List Number 5" w:semiHidden="1"/>
    <w:lsdException w:name="Title" w:semiHidden="1"/>
    <w:lsdException w:name="Closing" w:semiHidden="1"/>
    <w:lsdException w:name="Signature" w:semiHidden="1"/>
    <w:lsdException w:name="Default Paragraph Font"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semiHidden="1"/>
    <w:lsdException w:name="Document Map" w:semiHidden="1"/>
    <w:lsdException w:name="Plain Text" w:semiHidden="1"/>
    <w:lsdException w:name="E-mail Signature" w:semiHidden="1"/>
    <w:lsdException w:name="HTML Top of Form" w:semiHidden="1"/>
    <w:lsdException w:name="HTML Bottom of Form"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lsdException w:name="Quote" w:semiHidden="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iPriority="39"/>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0078"/>
    <w:pPr>
      <w:spacing w:after="240"/>
      <w:jc w:val="both"/>
    </w:pPr>
  </w:style>
  <w:style w:type="paragraph" w:styleId="Heading1">
    <w:name w:val="heading 1"/>
    <w:basedOn w:val="Normal"/>
    <w:next w:val="Text1"/>
    <w:uiPriority w:val="10"/>
    <w:qFormat/>
    <w:pPr>
      <w:keepNext/>
      <w:numPr>
        <w:numId w:val="18"/>
      </w:numPr>
      <w:spacing w:before="240"/>
      <w:outlineLvl w:val="0"/>
    </w:pPr>
    <w:rPr>
      <w:b/>
      <w:smallCaps/>
    </w:rPr>
  </w:style>
  <w:style w:type="paragraph" w:styleId="Heading2">
    <w:name w:val="heading 2"/>
    <w:basedOn w:val="Normal"/>
    <w:next w:val="Text2"/>
    <w:uiPriority w:val="10"/>
    <w:qFormat/>
    <w:pPr>
      <w:keepNext/>
      <w:numPr>
        <w:ilvl w:val="1"/>
        <w:numId w:val="18"/>
      </w:numPr>
      <w:outlineLvl w:val="1"/>
    </w:pPr>
    <w:rPr>
      <w:b/>
    </w:rPr>
  </w:style>
  <w:style w:type="paragraph" w:styleId="Heading3">
    <w:name w:val="heading 3"/>
    <w:basedOn w:val="Normal"/>
    <w:next w:val="Text3"/>
    <w:uiPriority w:val="10"/>
    <w:qFormat/>
    <w:pPr>
      <w:keepNext/>
      <w:numPr>
        <w:ilvl w:val="2"/>
        <w:numId w:val="18"/>
      </w:numPr>
      <w:outlineLvl w:val="2"/>
    </w:pPr>
    <w:rPr>
      <w:i/>
    </w:rPr>
  </w:style>
  <w:style w:type="paragraph" w:styleId="Heading4">
    <w:name w:val="heading 4"/>
    <w:basedOn w:val="Normal"/>
    <w:next w:val="Text4"/>
    <w:uiPriority w:val="10"/>
    <w:qFormat/>
    <w:pPr>
      <w:keepNext/>
      <w:numPr>
        <w:ilvl w:val="3"/>
        <w:numId w:val="18"/>
      </w:numPr>
      <w:outlineLvl w:val="3"/>
    </w:pPr>
  </w:style>
  <w:style w:type="paragraph" w:styleId="Heading5">
    <w:name w:val="heading 5"/>
    <w:basedOn w:val="Normal"/>
    <w:next w:val="Normal"/>
    <w:semiHidden/>
    <w:pPr>
      <w:keepNext/>
      <w:numPr>
        <w:ilvl w:val="4"/>
        <w:numId w:val="18"/>
      </w:numPr>
      <w:outlineLvl w:val="4"/>
    </w:pPr>
  </w:style>
  <w:style w:type="paragraph" w:styleId="Heading6">
    <w:name w:val="heading 6"/>
    <w:basedOn w:val="Normal"/>
    <w:next w:val="Normal"/>
    <w:semiHidden/>
    <w:pPr>
      <w:keepNext/>
      <w:numPr>
        <w:ilvl w:val="5"/>
        <w:numId w:val="18"/>
      </w:numPr>
      <w:outlineLvl w:val="5"/>
    </w:pPr>
  </w:style>
  <w:style w:type="paragraph" w:styleId="Heading7">
    <w:name w:val="heading 7"/>
    <w:basedOn w:val="Normal"/>
    <w:next w:val="Normal"/>
    <w:semiHidden/>
    <w:pPr>
      <w:keepNext/>
      <w:numPr>
        <w:ilvl w:val="6"/>
        <w:numId w:val="18"/>
      </w:numPr>
      <w:outlineLvl w:val="6"/>
    </w:pPr>
  </w:style>
  <w:style w:type="paragraph" w:styleId="Heading8">
    <w:name w:val="heading 8"/>
    <w:basedOn w:val="Normal"/>
    <w:next w:val="Normal"/>
    <w:semiHidden/>
    <w:pPr>
      <w:keepNext/>
      <w:numPr>
        <w:ilvl w:val="7"/>
        <w:numId w:val="18"/>
      </w:numPr>
      <w:outlineLvl w:val="7"/>
    </w:pPr>
  </w:style>
  <w:style w:type="paragraph" w:styleId="Heading9">
    <w:name w:val="heading 9"/>
    <w:basedOn w:val="Normal"/>
    <w:next w:val="Normal"/>
    <w:semiHidden/>
    <w:pPr>
      <w:keepNext/>
      <w:numPr>
        <w:ilvl w:val="8"/>
        <w:numId w:val="1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PlaceholderText">
    <w:name w:val="BodyPlaceholderText"/>
    <w:basedOn w:val="PlaceholderText"/>
    <w:semiHidden/>
    <w:rPr>
      <w:color w:val="3366CC"/>
    </w:rPr>
  </w:style>
  <w:style w:type="character" w:customStyle="1" w:styleId="CrossReference">
    <w:name w:val="Cross Reference"/>
    <w:basedOn w:val="DefaultParagraphFont"/>
    <w:semiHidden/>
    <w:rPr>
      <w:i/>
    </w:rPr>
  </w:style>
  <w:style w:type="character" w:styleId="FootnoteReference">
    <w:name w:val="footnote reference"/>
    <w:rPr>
      <w:vertAlign w:val="superscript"/>
    </w:rPr>
  </w:style>
  <w:style w:type="character" w:customStyle="1" w:styleId="InstructionBlue">
    <w:name w:val="InstructionBlue"/>
    <w:semiHidden/>
    <w:rPr>
      <w:i/>
      <w:color w:val="3366CC"/>
    </w:rPr>
  </w:style>
  <w:style w:type="character" w:customStyle="1" w:styleId="InstructionPlaceholder">
    <w:name w:val="InstructionPlaceholder"/>
    <w:semiHidden/>
    <w:rPr>
      <w:color w:val="CB3535"/>
    </w:rPr>
  </w:style>
  <w:style w:type="character" w:customStyle="1" w:styleId="InstructionRed">
    <w:name w:val="InstructionRed"/>
    <w:semiHidden/>
    <w:rPr>
      <w:i/>
      <w:color w:val="CB3535"/>
    </w:rPr>
  </w:style>
  <w:style w:type="character" w:customStyle="1" w:styleId="MarkingLabel">
    <w:name w:val="MarkingLabel"/>
    <w:semiHidden/>
    <w:rPr>
      <w:b/>
      <w:caps/>
      <w:sz w:val="28"/>
    </w:rPr>
  </w:style>
  <w:style w:type="character" w:customStyle="1" w:styleId="MarkingText">
    <w:name w:val="MarkingText"/>
    <w:semiHidden/>
    <w:rPr>
      <w:i/>
      <w:sz w:val="28"/>
    </w:rPr>
  </w:style>
  <w:style w:type="character" w:styleId="PlaceholderText">
    <w:name w:val="Placeholder Text"/>
    <w:basedOn w:val="DefaultParagraphFont"/>
    <w:semiHidden/>
    <w:rPr>
      <w:color w:val="288061"/>
    </w:rPr>
  </w:style>
  <w:style w:type="paragraph" w:customStyle="1" w:styleId="AfterTable">
    <w:name w:val="After Table"/>
    <w:semiHidden/>
    <w:rPr>
      <w:sz w:val="4"/>
    </w:rPr>
  </w:style>
  <w:style w:type="paragraph" w:customStyle="1" w:styleId="AnnexTitle">
    <w:name w:val="AnnexTitle"/>
    <w:basedOn w:val="Normal"/>
    <w:next w:val="Normal"/>
    <w:uiPriority w:val="1"/>
    <w:qFormat/>
    <w:pPr>
      <w:pageBreakBefore/>
      <w:numPr>
        <w:numId w:val="21"/>
      </w:numPr>
      <w:spacing w:after="480"/>
      <w:outlineLvl w:val="0"/>
    </w:pPr>
    <w:rPr>
      <w:b/>
      <w:sz w:val="32"/>
    </w:rPr>
  </w:style>
  <w:style w:type="paragraph" w:styleId="Caption">
    <w:name w:val="caption"/>
    <w:basedOn w:val="Normal"/>
    <w:next w:val="Normal"/>
    <w:semiHidden/>
    <w:pPr>
      <w:spacing w:before="160"/>
    </w:pPr>
    <w:rPr>
      <w:i/>
      <w:sz w:val="22"/>
    </w:rPr>
  </w:style>
  <w:style w:type="paragraph" w:styleId="Closing">
    <w:name w:val="Closing"/>
    <w:basedOn w:val="Normal"/>
    <w:next w:val="Signature"/>
    <w:semiHidden/>
    <w:pPr>
      <w:tabs>
        <w:tab w:val="left" w:pos="5102"/>
      </w:tabs>
      <w:spacing w:before="240"/>
      <w:ind w:left="5102"/>
      <w:jc w:val="left"/>
    </w:pPr>
  </w:style>
  <w:style w:type="paragraph" w:customStyle="1" w:styleId="ClosingL">
    <w:name w:val="ClosingL"/>
    <w:basedOn w:val="Normal"/>
    <w:next w:val="Signature"/>
    <w:semiHidden/>
    <w:pPr>
      <w:spacing w:before="240"/>
      <w:jc w:val="left"/>
    </w:pPr>
  </w:style>
  <w:style w:type="paragraph" w:customStyle="1" w:styleId="ConfidentialUE">
    <w:name w:val="Confidential UE"/>
    <w:basedOn w:val="Normal"/>
    <w:semiHidden/>
    <w:pPr>
      <w:spacing w:after="0"/>
      <w:jc w:val="center"/>
    </w:pPr>
    <w:rPr>
      <w:b/>
      <w:caps/>
      <w:sz w:val="32"/>
      <w:bdr w:val="single" w:sz="18" w:space="0" w:color="auto"/>
    </w:rPr>
  </w:style>
  <w:style w:type="paragraph" w:customStyle="1" w:styleId="Contact">
    <w:name w:val="Contact"/>
    <w:basedOn w:val="Normal"/>
    <w:semiHidden/>
    <w:pPr>
      <w:spacing w:before="480" w:after="0"/>
      <w:ind w:left="567" w:hanging="567"/>
      <w:contextualSpacing/>
      <w:jc w:val="left"/>
    </w:pPr>
  </w:style>
  <w:style w:type="paragraph" w:customStyle="1" w:styleId="ContNum">
    <w:name w:val="ContNum"/>
    <w:basedOn w:val="Normal"/>
    <w:uiPriority w:val="20"/>
    <w:qFormat/>
    <w:pPr>
      <w:numPr>
        <w:numId w:val="20"/>
      </w:numPr>
    </w:pPr>
  </w:style>
  <w:style w:type="paragraph" w:customStyle="1" w:styleId="ContNumLevel2">
    <w:name w:val="ContNum (Level 2)"/>
    <w:basedOn w:val="Normal"/>
    <w:uiPriority w:val="20"/>
    <w:pPr>
      <w:numPr>
        <w:ilvl w:val="1"/>
        <w:numId w:val="20"/>
      </w:numPr>
    </w:pPr>
  </w:style>
  <w:style w:type="paragraph" w:customStyle="1" w:styleId="ContNumLevel3">
    <w:name w:val="ContNum (Level 3)"/>
    <w:basedOn w:val="Normal"/>
    <w:uiPriority w:val="20"/>
    <w:pPr>
      <w:numPr>
        <w:ilvl w:val="2"/>
        <w:numId w:val="20"/>
      </w:numPr>
    </w:pPr>
  </w:style>
  <w:style w:type="paragraph" w:customStyle="1" w:styleId="Copies">
    <w:name w:val="Copies"/>
    <w:basedOn w:val="Normal"/>
    <w:semiHidden/>
    <w:pPr>
      <w:tabs>
        <w:tab w:val="left" w:pos="5669"/>
      </w:tabs>
      <w:spacing w:before="480" w:after="0"/>
      <w:ind w:left="1531" w:hanging="1531"/>
      <w:contextualSpacing/>
      <w:jc w:val="left"/>
    </w:pPr>
  </w:style>
  <w:style w:type="paragraph" w:styleId="Date">
    <w:name w:val="Date"/>
    <w:basedOn w:val="Normal"/>
    <w:next w:val="References"/>
    <w:link w:val="DateChar"/>
    <w:semiHidden/>
    <w:pPr>
      <w:spacing w:after="0"/>
      <w:ind w:left="5102" w:right="-567"/>
      <w:jc w:val="left"/>
    </w:pPr>
  </w:style>
  <w:style w:type="paragraph" w:customStyle="1" w:styleId="Designator">
    <w:name w:val="Designator"/>
    <w:basedOn w:val="Normal"/>
    <w:semiHidden/>
    <w:pPr>
      <w:spacing w:after="0"/>
      <w:jc w:val="center"/>
    </w:pPr>
    <w:rPr>
      <w:b/>
      <w:caps/>
      <w:sz w:val="32"/>
    </w:rPr>
  </w:style>
  <w:style w:type="paragraph" w:customStyle="1" w:styleId="DoubSign">
    <w:name w:val="DoubSign"/>
    <w:basedOn w:val="Normal"/>
    <w:semiHidden/>
    <w:pPr>
      <w:spacing w:before="1200" w:after="0"/>
      <w:jc w:val="left"/>
    </w:pPr>
  </w:style>
  <w:style w:type="paragraph" w:customStyle="1" w:styleId="EmptyParagraph">
    <w:name w:val="Empty Paragraph"/>
    <w:basedOn w:val="Normal"/>
    <w:next w:val="Normal"/>
    <w:semiHidden/>
    <w:pPr>
      <w:spacing w:before="240"/>
    </w:pPr>
  </w:style>
  <w:style w:type="paragraph" w:customStyle="1" w:styleId="Enclosures">
    <w:name w:val="Enclosures"/>
    <w:basedOn w:val="Normal"/>
    <w:semiHidden/>
    <w:pPr>
      <w:keepNext/>
      <w:keepLines/>
      <w:tabs>
        <w:tab w:val="left" w:pos="5669"/>
      </w:tabs>
      <w:spacing w:before="480" w:after="0"/>
      <w:ind w:left="1531" w:hanging="1531"/>
      <w:contextualSpacing/>
      <w:jc w:val="left"/>
    </w:pPr>
  </w:style>
  <w:style w:type="paragraph" w:styleId="EndnoteText">
    <w:name w:val="endnote text"/>
    <w:basedOn w:val="Normal"/>
    <w:semiHidden/>
    <w:pPr>
      <w:spacing w:after="120"/>
      <w:ind w:left="357" w:hanging="357"/>
    </w:pPr>
    <w:rPr>
      <w:sz w:val="20"/>
    </w:rPr>
  </w:style>
  <w:style w:type="paragraph" w:customStyle="1" w:styleId="FigureBody">
    <w:name w:val="Figure Body"/>
    <w:basedOn w:val="Normal"/>
    <w:next w:val="FigureSource"/>
    <w:uiPriority w:val="99"/>
    <w:semiHidden/>
    <w:unhideWhenUsed/>
    <w:pPr>
      <w:keepNext/>
      <w:spacing w:after="40"/>
    </w:pPr>
  </w:style>
  <w:style w:type="paragraph" w:customStyle="1" w:styleId="FigureBody1">
    <w:name w:val="Figure Body 1"/>
    <w:basedOn w:val="Text1"/>
    <w:next w:val="FigureSource1"/>
    <w:uiPriority w:val="99"/>
    <w:semiHidden/>
    <w:unhideWhenUsed/>
    <w:pPr>
      <w:keepNext/>
      <w:spacing w:after="40"/>
    </w:pPr>
  </w:style>
  <w:style w:type="paragraph" w:customStyle="1" w:styleId="FigureBody2">
    <w:name w:val="Figure Body 2"/>
    <w:basedOn w:val="Text2"/>
    <w:next w:val="FigureSource2"/>
    <w:uiPriority w:val="99"/>
    <w:semiHidden/>
    <w:unhideWhenUsed/>
    <w:pPr>
      <w:keepNext/>
      <w:spacing w:after="40"/>
    </w:pPr>
  </w:style>
  <w:style w:type="paragraph" w:customStyle="1" w:styleId="FigureBody3">
    <w:name w:val="Figure Body 3"/>
    <w:basedOn w:val="Text3"/>
    <w:next w:val="FigureSource3"/>
    <w:uiPriority w:val="99"/>
    <w:semiHidden/>
    <w:unhideWhenUsed/>
    <w:pPr>
      <w:keepNext/>
      <w:spacing w:after="40"/>
    </w:pPr>
  </w:style>
  <w:style w:type="paragraph" w:customStyle="1" w:styleId="FigureBody4">
    <w:name w:val="Figure Body 4"/>
    <w:basedOn w:val="Text4"/>
    <w:next w:val="FigureSource4"/>
    <w:uiPriority w:val="99"/>
    <w:semiHidden/>
    <w:unhideWhenUsed/>
    <w:pPr>
      <w:keepNext/>
      <w:spacing w:after="40"/>
    </w:pPr>
  </w:style>
  <w:style w:type="paragraph" w:customStyle="1" w:styleId="FigureSource">
    <w:name w:val="Figure Source"/>
    <w:basedOn w:val="Normal"/>
    <w:next w:val="Normal"/>
    <w:uiPriority w:val="99"/>
    <w:semiHidden/>
    <w:unhideWhenUsed/>
    <w:rPr>
      <w:sz w:val="20"/>
    </w:rPr>
  </w:style>
  <w:style w:type="paragraph" w:customStyle="1" w:styleId="FigureSource1">
    <w:name w:val="Figure Source 1"/>
    <w:basedOn w:val="Text1"/>
    <w:next w:val="Text1"/>
    <w:uiPriority w:val="99"/>
    <w:semiHidden/>
    <w:unhideWhenUsed/>
    <w:rPr>
      <w:sz w:val="20"/>
    </w:rPr>
  </w:style>
  <w:style w:type="paragraph" w:customStyle="1" w:styleId="FigureSource2">
    <w:name w:val="Figure Source 2"/>
    <w:basedOn w:val="Text2"/>
    <w:next w:val="Text2"/>
    <w:uiPriority w:val="99"/>
    <w:semiHidden/>
    <w:unhideWhenUsed/>
    <w:rPr>
      <w:sz w:val="20"/>
    </w:rPr>
  </w:style>
  <w:style w:type="paragraph" w:customStyle="1" w:styleId="FigureSource3">
    <w:name w:val="Figure Source 3"/>
    <w:basedOn w:val="Text3"/>
    <w:next w:val="Text3"/>
    <w:uiPriority w:val="99"/>
    <w:semiHidden/>
    <w:unhideWhenUsed/>
    <w:rPr>
      <w:sz w:val="20"/>
    </w:rPr>
  </w:style>
  <w:style w:type="paragraph" w:customStyle="1" w:styleId="FigureSource4">
    <w:name w:val="Figure Source 4"/>
    <w:basedOn w:val="Text4"/>
    <w:next w:val="Text4"/>
    <w:uiPriority w:val="99"/>
    <w:semiHidden/>
    <w:unhideWhenUsed/>
    <w:rPr>
      <w:sz w:val="20"/>
    </w:rPr>
  </w:style>
  <w:style w:type="paragraph" w:customStyle="1" w:styleId="FigureTitle">
    <w:name w:val="Figure Title"/>
    <w:basedOn w:val="Normal"/>
    <w:next w:val="FigureBody"/>
    <w:uiPriority w:val="99"/>
    <w:semiHidden/>
    <w:unhideWhenUsed/>
    <w:pPr>
      <w:keepNext/>
      <w:spacing w:after="120"/>
    </w:pPr>
    <w:rPr>
      <w:b/>
      <w:i/>
    </w:rPr>
  </w:style>
  <w:style w:type="paragraph" w:customStyle="1" w:styleId="FigureTitle1">
    <w:name w:val="Figure Title 1"/>
    <w:basedOn w:val="Text1"/>
    <w:next w:val="FigureBody1"/>
    <w:uiPriority w:val="99"/>
    <w:semiHidden/>
    <w:unhideWhenUsed/>
    <w:pPr>
      <w:keepNext/>
      <w:spacing w:after="120"/>
    </w:pPr>
    <w:rPr>
      <w:b/>
      <w:i/>
    </w:rPr>
  </w:style>
  <w:style w:type="paragraph" w:customStyle="1" w:styleId="FigureTitle2">
    <w:name w:val="Figure Title 2"/>
    <w:basedOn w:val="Text2"/>
    <w:next w:val="FigureBody2"/>
    <w:uiPriority w:val="99"/>
    <w:semiHidden/>
    <w:unhideWhenUsed/>
    <w:pPr>
      <w:keepNext/>
      <w:spacing w:after="120"/>
    </w:pPr>
    <w:rPr>
      <w:b/>
      <w:i/>
    </w:rPr>
  </w:style>
  <w:style w:type="paragraph" w:customStyle="1" w:styleId="FigureTitle3">
    <w:name w:val="Figure Title 3"/>
    <w:basedOn w:val="Text3"/>
    <w:next w:val="FigureBody3"/>
    <w:uiPriority w:val="99"/>
    <w:semiHidden/>
    <w:unhideWhenUsed/>
    <w:pPr>
      <w:keepNext/>
      <w:spacing w:after="120"/>
    </w:pPr>
    <w:rPr>
      <w:b/>
      <w:i/>
    </w:rPr>
  </w:style>
  <w:style w:type="paragraph" w:customStyle="1" w:styleId="FigureTitle4">
    <w:name w:val="Figure Title 4"/>
    <w:basedOn w:val="Text4"/>
    <w:next w:val="FigureBody4"/>
    <w:uiPriority w:val="99"/>
    <w:semiHidden/>
    <w:unhideWhenUsed/>
    <w:pPr>
      <w:keepNext/>
      <w:spacing w:after="120"/>
    </w:pPr>
    <w:rPr>
      <w:b/>
      <w:i/>
    </w:rPr>
  </w:style>
  <w:style w:type="paragraph" w:styleId="Footer">
    <w:name w:val="footer"/>
    <w:basedOn w:val="Normal"/>
    <w:link w:val="FooterChar"/>
    <w:uiPriority w:val="99"/>
    <w:pPr>
      <w:spacing w:after="0"/>
      <w:ind w:right="-567"/>
      <w:jc w:val="left"/>
    </w:pPr>
    <w:rPr>
      <w:sz w:val="16"/>
    </w:rPr>
  </w:style>
  <w:style w:type="paragraph" w:customStyle="1" w:styleId="FooterLine">
    <w:name w:val="Footer Line"/>
    <w:basedOn w:val="Footer"/>
    <w:next w:val="Footer"/>
    <w:semiHidden/>
    <w:pPr>
      <w:tabs>
        <w:tab w:val="right" w:pos="8646"/>
      </w:tabs>
      <w:spacing w:before="120"/>
      <w:ind w:right="0"/>
    </w:pPr>
  </w:style>
  <w:style w:type="paragraph" w:styleId="FootnoteText">
    <w:name w:val="footnote text"/>
    <w:basedOn w:val="Normal"/>
    <w:link w:val="FootnoteTextChar"/>
    <w:pPr>
      <w:spacing w:after="120"/>
      <w:ind w:left="357" w:hanging="357"/>
    </w:pPr>
    <w:rPr>
      <w:sz w:val="20"/>
    </w:rPr>
  </w:style>
  <w:style w:type="paragraph" w:customStyle="1" w:styleId="LegalNumPar">
    <w:name w:val="LegalNumPar"/>
    <w:basedOn w:val="Normal"/>
    <w:uiPriority w:val="20"/>
    <w:qFormat/>
    <w:pPr>
      <w:numPr>
        <w:numId w:val="19"/>
      </w:numPr>
      <w:spacing w:line="360" w:lineRule="auto"/>
    </w:pPr>
  </w:style>
  <w:style w:type="paragraph" w:customStyle="1" w:styleId="LegalNumPar2">
    <w:name w:val="LegalNumPar2"/>
    <w:basedOn w:val="Normal"/>
    <w:uiPriority w:val="20"/>
    <w:pPr>
      <w:numPr>
        <w:ilvl w:val="1"/>
        <w:numId w:val="19"/>
      </w:numPr>
      <w:spacing w:line="360" w:lineRule="auto"/>
    </w:pPr>
  </w:style>
  <w:style w:type="paragraph" w:customStyle="1" w:styleId="LegalNumPar3">
    <w:name w:val="LegalNumPar3"/>
    <w:basedOn w:val="Normal"/>
    <w:uiPriority w:val="20"/>
    <w:pPr>
      <w:numPr>
        <w:ilvl w:val="2"/>
        <w:numId w:val="19"/>
      </w:numPr>
      <w:spacing w:line="360" w:lineRule="auto"/>
    </w:pPr>
  </w:style>
  <w:style w:type="paragraph" w:styleId="ListBullet">
    <w:name w:val="List Bullet"/>
    <w:basedOn w:val="Normal"/>
    <w:uiPriority w:val="1"/>
    <w:pPr>
      <w:numPr>
        <w:numId w:val="17"/>
      </w:numPr>
    </w:pPr>
  </w:style>
  <w:style w:type="paragraph" w:customStyle="1" w:styleId="ListBulletLevel2">
    <w:name w:val="List Bullet (Level 2)"/>
    <w:basedOn w:val="Normal"/>
    <w:uiPriority w:val="1"/>
    <w:unhideWhenUsed/>
    <w:pPr>
      <w:numPr>
        <w:ilvl w:val="1"/>
        <w:numId w:val="17"/>
      </w:numPr>
      <w:tabs>
        <w:tab w:val="num" w:pos="360"/>
      </w:tabs>
      <w:ind w:left="0" w:firstLine="0"/>
    </w:pPr>
  </w:style>
  <w:style w:type="paragraph" w:customStyle="1" w:styleId="ListBulletLevel3">
    <w:name w:val="List Bullet (Level 3)"/>
    <w:basedOn w:val="Normal"/>
    <w:uiPriority w:val="1"/>
    <w:semiHidden/>
    <w:unhideWhenUsed/>
    <w:pPr>
      <w:numPr>
        <w:ilvl w:val="2"/>
        <w:numId w:val="17"/>
      </w:numPr>
      <w:tabs>
        <w:tab w:val="num" w:pos="360"/>
      </w:tabs>
      <w:ind w:left="0" w:firstLine="0"/>
    </w:pPr>
  </w:style>
  <w:style w:type="paragraph" w:customStyle="1" w:styleId="ListBulletLevel4">
    <w:name w:val="List Bullet (Level 4)"/>
    <w:basedOn w:val="Normal"/>
    <w:uiPriority w:val="1"/>
    <w:semiHidden/>
    <w:unhideWhenUsed/>
    <w:pPr>
      <w:numPr>
        <w:ilvl w:val="3"/>
        <w:numId w:val="17"/>
      </w:numPr>
      <w:tabs>
        <w:tab w:val="num" w:pos="360"/>
      </w:tabs>
      <w:ind w:left="0" w:firstLine="0"/>
    </w:pPr>
  </w:style>
  <w:style w:type="paragraph" w:customStyle="1" w:styleId="ListBullet1">
    <w:name w:val="List Bullet 1"/>
    <w:basedOn w:val="Text1"/>
    <w:uiPriority w:val="35"/>
    <w:pPr>
      <w:numPr>
        <w:numId w:val="16"/>
      </w:numPr>
    </w:pPr>
  </w:style>
  <w:style w:type="paragraph" w:customStyle="1" w:styleId="ListBullet1Level2">
    <w:name w:val="List Bullet 1 (Level 2)"/>
    <w:basedOn w:val="Text1"/>
    <w:uiPriority w:val="35"/>
    <w:semiHidden/>
    <w:unhideWhenUsed/>
    <w:pPr>
      <w:numPr>
        <w:ilvl w:val="1"/>
        <w:numId w:val="16"/>
      </w:numPr>
    </w:pPr>
  </w:style>
  <w:style w:type="paragraph" w:customStyle="1" w:styleId="ListBullet1Level3">
    <w:name w:val="List Bullet 1 (Level 3)"/>
    <w:basedOn w:val="Text1"/>
    <w:uiPriority w:val="35"/>
    <w:semiHidden/>
    <w:unhideWhenUsed/>
    <w:pPr>
      <w:numPr>
        <w:ilvl w:val="2"/>
        <w:numId w:val="16"/>
      </w:numPr>
    </w:pPr>
  </w:style>
  <w:style w:type="paragraph" w:customStyle="1" w:styleId="ListBullet1Level4">
    <w:name w:val="List Bullet 1 (Level 4)"/>
    <w:basedOn w:val="Text1"/>
    <w:uiPriority w:val="35"/>
    <w:semiHidden/>
    <w:unhideWhenUsed/>
    <w:pPr>
      <w:numPr>
        <w:ilvl w:val="3"/>
        <w:numId w:val="16"/>
      </w:numPr>
    </w:pPr>
  </w:style>
  <w:style w:type="paragraph" w:styleId="ListBullet2">
    <w:name w:val="List Bullet 2"/>
    <w:basedOn w:val="Text2"/>
    <w:uiPriority w:val="35"/>
    <w:pPr>
      <w:numPr>
        <w:numId w:val="15"/>
      </w:numPr>
    </w:pPr>
  </w:style>
  <w:style w:type="paragraph" w:customStyle="1" w:styleId="ListBullet2Level2">
    <w:name w:val="List Bullet 2 (Level 2)"/>
    <w:basedOn w:val="Text2"/>
    <w:uiPriority w:val="35"/>
    <w:semiHidden/>
    <w:unhideWhenUsed/>
    <w:pPr>
      <w:numPr>
        <w:ilvl w:val="1"/>
        <w:numId w:val="15"/>
      </w:numPr>
    </w:pPr>
  </w:style>
  <w:style w:type="paragraph" w:customStyle="1" w:styleId="ListBullet2Level3">
    <w:name w:val="List Bullet 2 (Level 3)"/>
    <w:basedOn w:val="Text2"/>
    <w:uiPriority w:val="35"/>
    <w:semiHidden/>
    <w:unhideWhenUsed/>
    <w:pPr>
      <w:numPr>
        <w:ilvl w:val="2"/>
        <w:numId w:val="15"/>
      </w:numPr>
    </w:pPr>
  </w:style>
  <w:style w:type="paragraph" w:customStyle="1" w:styleId="ListBullet2Level4">
    <w:name w:val="List Bullet 2 (Level 4)"/>
    <w:basedOn w:val="Text2"/>
    <w:uiPriority w:val="35"/>
    <w:semiHidden/>
    <w:unhideWhenUsed/>
    <w:pPr>
      <w:numPr>
        <w:ilvl w:val="3"/>
        <w:numId w:val="15"/>
      </w:numPr>
    </w:pPr>
  </w:style>
  <w:style w:type="paragraph" w:styleId="ListBullet3">
    <w:name w:val="List Bullet 3"/>
    <w:basedOn w:val="Text3"/>
    <w:uiPriority w:val="35"/>
    <w:pPr>
      <w:numPr>
        <w:numId w:val="14"/>
      </w:numPr>
    </w:pPr>
  </w:style>
  <w:style w:type="paragraph" w:customStyle="1" w:styleId="ListBullet3Level2">
    <w:name w:val="List Bullet 3 (Level 2)"/>
    <w:basedOn w:val="Text3"/>
    <w:uiPriority w:val="35"/>
    <w:semiHidden/>
    <w:unhideWhenUsed/>
    <w:pPr>
      <w:numPr>
        <w:ilvl w:val="1"/>
        <w:numId w:val="14"/>
      </w:numPr>
    </w:pPr>
  </w:style>
  <w:style w:type="paragraph" w:customStyle="1" w:styleId="ListBullet3Level3">
    <w:name w:val="List Bullet 3 (Level 3)"/>
    <w:basedOn w:val="Text3"/>
    <w:uiPriority w:val="35"/>
    <w:semiHidden/>
    <w:unhideWhenUsed/>
    <w:pPr>
      <w:numPr>
        <w:ilvl w:val="2"/>
        <w:numId w:val="14"/>
      </w:numPr>
    </w:pPr>
  </w:style>
  <w:style w:type="paragraph" w:customStyle="1" w:styleId="ListBullet3Level4">
    <w:name w:val="List Bullet 3 (Level 4)"/>
    <w:basedOn w:val="Text3"/>
    <w:uiPriority w:val="35"/>
    <w:semiHidden/>
    <w:unhideWhenUsed/>
    <w:pPr>
      <w:numPr>
        <w:ilvl w:val="3"/>
        <w:numId w:val="14"/>
      </w:numPr>
    </w:pPr>
  </w:style>
  <w:style w:type="paragraph" w:styleId="ListBullet4">
    <w:name w:val="List Bullet 4"/>
    <w:basedOn w:val="Text4"/>
    <w:uiPriority w:val="35"/>
    <w:pPr>
      <w:numPr>
        <w:numId w:val="13"/>
      </w:numPr>
    </w:pPr>
  </w:style>
  <w:style w:type="paragraph" w:customStyle="1" w:styleId="ListBullet4Level2">
    <w:name w:val="List Bullet 4 (Level 2)"/>
    <w:basedOn w:val="Text4"/>
    <w:uiPriority w:val="35"/>
    <w:semiHidden/>
    <w:unhideWhenUsed/>
    <w:pPr>
      <w:numPr>
        <w:ilvl w:val="1"/>
        <w:numId w:val="13"/>
      </w:numPr>
    </w:pPr>
  </w:style>
  <w:style w:type="paragraph" w:customStyle="1" w:styleId="ListBullet4Level3">
    <w:name w:val="List Bullet 4 (Level 3)"/>
    <w:basedOn w:val="Text4"/>
    <w:uiPriority w:val="35"/>
    <w:semiHidden/>
    <w:unhideWhenUsed/>
    <w:pPr>
      <w:numPr>
        <w:ilvl w:val="2"/>
        <w:numId w:val="13"/>
      </w:numPr>
    </w:pPr>
  </w:style>
  <w:style w:type="paragraph" w:customStyle="1" w:styleId="ListBullet4Level4">
    <w:name w:val="List Bullet 4 (Level 4)"/>
    <w:basedOn w:val="Text4"/>
    <w:uiPriority w:val="35"/>
    <w:semiHidden/>
    <w:unhideWhenUsed/>
    <w:pPr>
      <w:numPr>
        <w:ilvl w:val="3"/>
        <w:numId w:val="13"/>
      </w:numPr>
    </w:pPr>
  </w:style>
  <w:style w:type="paragraph" w:customStyle="1" w:styleId="ListDash">
    <w:name w:val="List Dash"/>
    <w:basedOn w:val="Normal"/>
    <w:uiPriority w:val="35"/>
    <w:pPr>
      <w:numPr>
        <w:numId w:val="7"/>
      </w:numPr>
    </w:pPr>
  </w:style>
  <w:style w:type="paragraph" w:customStyle="1" w:styleId="ListDashLevel2">
    <w:name w:val="List Dash (Level 2)"/>
    <w:basedOn w:val="Normal"/>
    <w:semiHidden/>
    <w:unhideWhenUsed/>
    <w:pPr>
      <w:numPr>
        <w:ilvl w:val="1"/>
        <w:numId w:val="7"/>
      </w:numPr>
    </w:pPr>
  </w:style>
  <w:style w:type="paragraph" w:customStyle="1" w:styleId="ListDashLevel3">
    <w:name w:val="List Dash (Level 3)"/>
    <w:basedOn w:val="Normal"/>
    <w:semiHidden/>
    <w:unhideWhenUsed/>
    <w:pPr>
      <w:numPr>
        <w:ilvl w:val="2"/>
        <w:numId w:val="7"/>
      </w:numPr>
    </w:pPr>
  </w:style>
  <w:style w:type="paragraph" w:customStyle="1" w:styleId="ListDashLevel4">
    <w:name w:val="List Dash (Level 4)"/>
    <w:basedOn w:val="Normal"/>
    <w:semiHidden/>
    <w:unhideWhenUsed/>
    <w:pPr>
      <w:numPr>
        <w:ilvl w:val="3"/>
        <w:numId w:val="7"/>
      </w:numPr>
    </w:pPr>
  </w:style>
  <w:style w:type="paragraph" w:customStyle="1" w:styleId="ListDash1">
    <w:name w:val="List Dash 1"/>
    <w:basedOn w:val="Text1"/>
    <w:uiPriority w:val="35"/>
    <w:pPr>
      <w:numPr>
        <w:numId w:val="6"/>
      </w:numPr>
    </w:pPr>
  </w:style>
  <w:style w:type="paragraph" w:customStyle="1" w:styleId="ListDash1Level2">
    <w:name w:val="List Dash 1 (Level 2)"/>
    <w:basedOn w:val="Text1"/>
    <w:uiPriority w:val="35"/>
    <w:semiHidden/>
    <w:unhideWhenUsed/>
    <w:pPr>
      <w:numPr>
        <w:ilvl w:val="1"/>
        <w:numId w:val="6"/>
      </w:numPr>
    </w:pPr>
  </w:style>
  <w:style w:type="paragraph" w:customStyle="1" w:styleId="ListDash1Level3">
    <w:name w:val="List Dash 1 (Level 3)"/>
    <w:basedOn w:val="Text1"/>
    <w:uiPriority w:val="35"/>
    <w:semiHidden/>
    <w:unhideWhenUsed/>
    <w:pPr>
      <w:numPr>
        <w:ilvl w:val="2"/>
        <w:numId w:val="6"/>
      </w:numPr>
    </w:pPr>
  </w:style>
  <w:style w:type="paragraph" w:customStyle="1" w:styleId="ListDash1Level4">
    <w:name w:val="List Dash 1 (Level 4)"/>
    <w:basedOn w:val="Text1"/>
    <w:uiPriority w:val="35"/>
    <w:semiHidden/>
    <w:unhideWhenUsed/>
    <w:pPr>
      <w:numPr>
        <w:ilvl w:val="3"/>
        <w:numId w:val="6"/>
      </w:numPr>
    </w:pPr>
  </w:style>
  <w:style w:type="paragraph" w:customStyle="1" w:styleId="ListDash2">
    <w:name w:val="List Dash 2"/>
    <w:basedOn w:val="Text2"/>
    <w:uiPriority w:val="35"/>
    <w:pPr>
      <w:numPr>
        <w:numId w:val="5"/>
      </w:numPr>
    </w:pPr>
  </w:style>
  <w:style w:type="paragraph" w:customStyle="1" w:styleId="ListDash2Level2">
    <w:name w:val="List Dash 2 (Level 2)"/>
    <w:basedOn w:val="Text2"/>
    <w:uiPriority w:val="35"/>
    <w:semiHidden/>
    <w:unhideWhenUsed/>
    <w:pPr>
      <w:numPr>
        <w:ilvl w:val="1"/>
        <w:numId w:val="5"/>
      </w:numPr>
    </w:pPr>
  </w:style>
  <w:style w:type="paragraph" w:customStyle="1" w:styleId="ListDash2Level3">
    <w:name w:val="List Dash 2 (Level 3)"/>
    <w:basedOn w:val="Text2"/>
    <w:uiPriority w:val="35"/>
    <w:semiHidden/>
    <w:unhideWhenUsed/>
    <w:pPr>
      <w:numPr>
        <w:ilvl w:val="2"/>
        <w:numId w:val="5"/>
      </w:numPr>
    </w:pPr>
  </w:style>
  <w:style w:type="paragraph" w:customStyle="1" w:styleId="ListDash2Level4">
    <w:name w:val="List Dash 2 (Level 4)"/>
    <w:basedOn w:val="Text2"/>
    <w:uiPriority w:val="35"/>
    <w:semiHidden/>
    <w:unhideWhenUsed/>
    <w:pPr>
      <w:numPr>
        <w:ilvl w:val="3"/>
        <w:numId w:val="5"/>
      </w:numPr>
    </w:pPr>
  </w:style>
  <w:style w:type="paragraph" w:customStyle="1" w:styleId="ListDash3">
    <w:name w:val="List Dash 3"/>
    <w:basedOn w:val="Text3"/>
    <w:uiPriority w:val="35"/>
    <w:pPr>
      <w:numPr>
        <w:numId w:val="4"/>
      </w:numPr>
    </w:pPr>
  </w:style>
  <w:style w:type="paragraph" w:customStyle="1" w:styleId="ListDash3Level2">
    <w:name w:val="List Dash 3 (Level 2)"/>
    <w:basedOn w:val="Text3"/>
    <w:uiPriority w:val="35"/>
    <w:semiHidden/>
    <w:unhideWhenUsed/>
    <w:pPr>
      <w:numPr>
        <w:ilvl w:val="1"/>
        <w:numId w:val="4"/>
      </w:numPr>
    </w:pPr>
  </w:style>
  <w:style w:type="paragraph" w:customStyle="1" w:styleId="ListDash3Level3">
    <w:name w:val="List Dash 3 (Level 3)"/>
    <w:basedOn w:val="Text3"/>
    <w:uiPriority w:val="35"/>
    <w:semiHidden/>
    <w:unhideWhenUsed/>
    <w:pPr>
      <w:numPr>
        <w:ilvl w:val="2"/>
        <w:numId w:val="4"/>
      </w:numPr>
    </w:pPr>
  </w:style>
  <w:style w:type="paragraph" w:customStyle="1" w:styleId="ListDash3Level4">
    <w:name w:val="List Dash 3 (Level 4)"/>
    <w:basedOn w:val="Text3"/>
    <w:uiPriority w:val="35"/>
    <w:semiHidden/>
    <w:unhideWhenUsed/>
    <w:pPr>
      <w:numPr>
        <w:ilvl w:val="3"/>
        <w:numId w:val="4"/>
      </w:numPr>
    </w:pPr>
  </w:style>
  <w:style w:type="paragraph" w:customStyle="1" w:styleId="ListDash4">
    <w:name w:val="List Dash 4"/>
    <w:basedOn w:val="Text4"/>
    <w:uiPriority w:val="35"/>
    <w:pPr>
      <w:numPr>
        <w:numId w:val="3"/>
      </w:numPr>
    </w:pPr>
  </w:style>
  <w:style w:type="paragraph" w:customStyle="1" w:styleId="ListDash4Level2">
    <w:name w:val="List Dash 4 (Level 2)"/>
    <w:basedOn w:val="Text4"/>
    <w:uiPriority w:val="35"/>
    <w:semiHidden/>
    <w:unhideWhenUsed/>
    <w:pPr>
      <w:numPr>
        <w:ilvl w:val="1"/>
        <w:numId w:val="3"/>
      </w:numPr>
    </w:pPr>
  </w:style>
  <w:style w:type="paragraph" w:customStyle="1" w:styleId="ListDash4Level3">
    <w:name w:val="List Dash 4 (Level 3)"/>
    <w:basedOn w:val="Text4"/>
    <w:uiPriority w:val="35"/>
    <w:semiHidden/>
    <w:unhideWhenUsed/>
    <w:pPr>
      <w:numPr>
        <w:ilvl w:val="2"/>
        <w:numId w:val="3"/>
      </w:numPr>
    </w:pPr>
  </w:style>
  <w:style w:type="paragraph" w:customStyle="1" w:styleId="ListDash4Level4">
    <w:name w:val="List Dash 4 (Level 4)"/>
    <w:basedOn w:val="Text4"/>
    <w:uiPriority w:val="35"/>
    <w:semiHidden/>
    <w:unhideWhenUsed/>
    <w:pPr>
      <w:numPr>
        <w:ilvl w:val="3"/>
        <w:numId w:val="3"/>
      </w:numPr>
    </w:pPr>
  </w:style>
  <w:style w:type="paragraph" w:styleId="ListNumber">
    <w:name w:val="List Number"/>
    <w:basedOn w:val="Normal"/>
    <w:uiPriority w:val="1"/>
    <w:pPr>
      <w:numPr>
        <w:numId w:val="12"/>
      </w:numPr>
    </w:pPr>
  </w:style>
  <w:style w:type="paragraph" w:customStyle="1" w:styleId="ListNumberLevel2">
    <w:name w:val="List Number (Level 2)"/>
    <w:basedOn w:val="Normal"/>
    <w:uiPriority w:val="1"/>
    <w:pPr>
      <w:numPr>
        <w:ilvl w:val="1"/>
        <w:numId w:val="12"/>
      </w:numPr>
    </w:pPr>
  </w:style>
  <w:style w:type="paragraph" w:customStyle="1" w:styleId="ListNumberLevel3">
    <w:name w:val="List Number (Level 3)"/>
    <w:basedOn w:val="Normal"/>
    <w:uiPriority w:val="1"/>
    <w:pPr>
      <w:numPr>
        <w:ilvl w:val="2"/>
        <w:numId w:val="12"/>
      </w:numPr>
    </w:pPr>
  </w:style>
  <w:style w:type="paragraph" w:customStyle="1" w:styleId="ListNumberLevel4">
    <w:name w:val="List Number (Level 4)"/>
    <w:basedOn w:val="Normal"/>
    <w:uiPriority w:val="1"/>
    <w:pPr>
      <w:numPr>
        <w:ilvl w:val="3"/>
        <w:numId w:val="12"/>
      </w:numPr>
    </w:pPr>
  </w:style>
  <w:style w:type="paragraph" w:customStyle="1" w:styleId="ListNumber1">
    <w:name w:val="List Number 1"/>
    <w:basedOn w:val="Text1"/>
    <w:uiPriority w:val="30"/>
    <w:pPr>
      <w:numPr>
        <w:numId w:val="11"/>
      </w:numPr>
    </w:pPr>
  </w:style>
  <w:style w:type="paragraph" w:customStyle="1" w:styleId="ListNumber1Level2">
    <w:name w:val="List Number 1 (Level 2)"/>
    <w:basedOn w:val="Text1"/>
    <w:uiPriority w:val="30"/>
    <w:semiHidden/>
    <w:unhideWhenUsed/>
    <w:pPr>
      <w:numPr>
        <w:ilvl w:val="1"/>
        <w:numId w:val="11"/>
      </w:numPr>
    </w:pPr>
  </w:style>
  <w:style w:type="paragraph" w:customStyle="1" w:styleId="ListNumber1Level3">
    <w:name w:val="List Number 1 (Level 3)"/>
    <w:basedOn w:val="Text1"/>
    <w:uiPriority w:val="30"/>
    <w:semiHidden/>
    <w:unhideWhenUsed/>
    <w:pPr>
      <w:numPr>
        <w:ilvl w:val="2"/>
        <w:numId w:val="11"/>
      </w:numPr>
    </w:pPr>
  </w:style>
  <w:style w:type="paragraph" w:customStyle="1" w:styleId="ListNumber1Level4">
    <w:name w:val="List Number 1 (Level 4)"/>
    <w:basedOn w:val="Text1"/>
    <w:uiPriority w:val="30"/>
    <w:semiHidden/>
    <w:unhideWhenUsed/>
    <w:pPr>
      <w:numPr>
        <w:ilvl w:val="3"/>
        <w:numId w:val="11"/>
      </w:numPr>
    </w:pPr>
  </w:style>
  <w:style w:type="paragraph" w:styleId="ListNumber2">
    <w:name w:val="List Number 2"/>
    <w:basedOn w:val="Text2"/>
    <w:uiPriority w:val="30"/>
    <w:pPr>
      <w:numPr>
        <w:numId w:val="10"/>
      </w:numPr>
    </w:pPr>
  </w:style>
  <w:style w:type="paragraph" w:customStyle="1" w:styleId="ListNumber2Level2">
    <w:name w:val="List Number 2 (Level 2)"/>
    <w:basedOn w:val="Text2"/>
    <w:uiPriority w:val="30"/>
    <w:semiHidden/>
    <w:unhideWhenUsed/>
    <w:pPr>
      <w:numPr>
        <w:ilvl w:val="1"/>
        <w:numId w:val="10"/>
      </w:numPr>
    </w:pPr>
  </w:style>
  <w:style w:type="paragraph" w:customStyle="1" w:styleId="ListNumber2Level3">
    <w:name w:val="List Number 2 (Level 3)"/>
    <w:basedOn w:val="Text2"/>
    <w:uiPriority w:val="30"/>
    <w:semiHidden/>
    <w:unhideWhenUsed/>
    <w:pPr>
      <w:numPr>
        <w:ilvl w:val="2"/>
        <w:numId w:val="10"/>
      </w:numPr>
    </w:pPr>
  </w:style>
  <w:style w:type="paragraph" w:customStyle="1" w:styleId="ListNumber2Level4">
    <w:name w:val="List Number 2 (Level 4)"/>
    <w:basedOn w:val="Text2"/>
    <w:uiPriority w:val="30"/>
    <w:semiHidden/>
    <w:unhideWhenUsed/>
    <w:pPr>
      <w:numPr>
        <w:ilvl w:val="3"/>
        <w:numId w:val="10"/>
      </w:numPr>
    </w:pPr>
  </w:style>
  <w:style w:type="paragraph" w:styleId="ListNumber3">
    <w:name w:val="List Number 3"/>
    <w:basedOn w:val="Text3"/>
    <w:uiPriority w:val="30"/>
    <w:pPr>
      <w:numPr>
        <w:numId w:val="9"/>
      </w:numPr>
    </w:pPr>
  </w:style>
  <w:style w:type="paragraph" w:customStyle="1" w:styleId="ListNumber3Level2">
    <w:name w:val="List Number 3 (Level 2)"/>
    <w:basedOn w:val="Text3"/>
    <w:uiPriority w:val="30"/>
    <w:semiHidden/>
    <w:unhideWhenUsed/>
    <w:pPr>
      <w:numPr>
        <w:ilvl w:val="1"/>
        <w:numId w:val="9"/>
      </w:numPr>
    </w:pPr>
  </w:style>
  <w:style w:type="paragraph" w:customStyle="1" w:styleId="ListNumber3Level3">
    <w:name w:val="List Number 3 (Level 3)"/>
    <w:basedOn w:val="Text3"/>
    <w:uiPriority w:val="30"/>
    <w:semiHidden/>
    <w:unhideWhenUsed/>
    <w:pPr>
      <w:numPr>
        <w:ilvl w:val="2"/>
        <w:numId w:val="9"/>
      </w:numPr>
    </w:pPr>
  </w:style>
  <w:style w:type="paragraph" w:customStyle="1" w:styleId="ListNumber3Level4">
    <w:name w:val="List Number 3 (Level 4)"/>
    <w:basedOn w:val="Text3"/>
    <w:uiPriority w:val="30"/>
    <w:semiHidden/>
    <w:unhideWhenUsed/>
    <w:pPr>
      <w:numPr>
        <w:ilvl w:val="3"/>
        <w:numId w:val="9"/>
      </w:numPr>
    </w:pPr>
  </w:style>
  <w:style w:type="paragraph" w:styleId="ListNumber4">
    <w:name w:val="List Number 4"/>
    <w:basedOn w:val="Text4"/>
    <w:uiPriority w:val="30"/>
    <w:pPr>
      <w:numPr>
        <w:numId w:val="8"/>
      </w:numPr>
    </w:pPr>
  </w:style>
  <w:style w:type="paragraph" w:customStyle="1" w:styleId="ListNumber4Level2">
    <w:name w:val="List Number 4 (Level 2)"/>
    <w:basedOn w:val="Text4"/>
    <w:uiPriority w:val="30"/>
    <w:semiHidden/>
    <w:unhideWhenUsed/>
    <w:pPr>
      <w:numPr>
        <w:ilvl w:val="1"/>
        <w:numId w:val="8"/>
      </w:numPr>
    </w:pPr>
  </w:style>
  <w:style w:type="paragraph" w:customStyle="1" w:styleId="ListNumber4Level3">
    <w:name w:val="List Number 4 (Level 3)"/>
    <w:basedOn w:val="Text4"/>
    <w:uiPriority w:val="30"/>
    <w:semiHidden/>
    <w:unhideWhenUsed/>
    <w:pPr>
      <w:numPr>
        <w:ilvl w:val="2"/>
        <w:numId w:val="8"/>
      </w:numPr>
    </w:pPr>
  </w:style>
  <w:style w:type="paragraph" w:customStyle="1" w:styleId="ListNumber4Level4">
    <w:name w:val="List Number 4 (Level 4)"/>
    <w:basedOn w:val="Text4"/>
    <w:uiPriority w:val="30"/>
    <w:semiHidden/>
    <w:unhideWhenUsed/>
    <w:pPr>
      <w:numPr>
        <w:ilvl w:val="3"/>
        <w:numId w:val="8"/>
      </w:numPr>
    </w:pPr>
  </w:style>
  <w:style w:type="paragraph" w:customStyle="1" w:styleId="Marking">
    <w:name w:val="Marking"/>
    <w:basedOn w:val="Normal"/>
    <w:semiHidden/>
    <w:rsid w:val="006938F5"/>
    <w:pPr>
      <w:ind w:left="5102" w:right="-680"/>
      <w:contextualSpacing/>
      <w:jc w:val="left"/>
    </w:pPr>
    <w:rPr>
      <w:sz w:val="28"/>
      <w:lang w:val="en-US"/>
    </w:rPr>
  </w:style>
  <w:style w:type="paragraph" w:customStyle="1" w:styleId="NoteAddressee">
    <w:name w:val="NoteAddressee"/>
    <w:basedOn w:val="Normal"/>
    <w:semiHidden/>
    <w:pPr>
      <w:spacing w:after="720"/>
      <w:contextualSpacing/>
      <w:jc w:val="center"/>
    </w:pPr>
    <w:rPr>
      <w:b/>
      <w:smallCaps/>
    </w:rPr>
  </w:style>
  <w:style w:type="paragraph" w:customStyle="1" w:styleId="NoteColumn">
    <w:name w:val="NoteColumn"/>
    <w:basedOn w:val="Normal"/>
    <w:semiHidden/>
    <w:pPr>
      <w:tabs>
        <w:tab w:val="left" w:pos="850"/>
        <w:tab w:val="left" w:pos="1570"/>
        <w:tab w:val="left" w:pos="5102"/>
        <w:tab w:val="left" w:pos="5822"/>
      </w:tabs>
      <w:spacing w:after="720"/>
      <w:ind w:left="680"/>
      <w:jc w:val="left"/>
    </w:pPr>
    <w:rPr>
      <w:b/>
      <w:smallCaps/>
    </w:rPr>
  </w:style>
  <w:style w:type="paragraph" w:customStyle="1" w:styleId="NoteHead">
    <w:name w:val="NoteHead"/>
    <w:basedOn w:val="Normal"/>
    <w:semiHidden/>
    <w:pPr>
      <w:spacing w:before="720" w:after="720"/>
      <w:contextualSpacing/>
      <w:jc w:val="center"/>
    </w:pPr>
    <w:rPr>
      <w:b/>
      <w:smallCaps/>
    </w:rPr>
  </w:style>
  <w:style w:type="paragraph" w:customStyle="1" w:styleId="NoteList">
    <w:name w:val="NoteList"/>
    <w:basedOn w:val="Normal"/>
    <w:semiHidden/>
    <w:pPr>
      <w:tabs>
        <w:tab w:val="left" w:pos="5822"/>
      </w:tabs>
      <w:spacing w:before="720" w:after="720"/>
      <w:ind w:left="5102" w:hanging="3118"/>
      <w:contextualSpacing/>
      <w:jc w:val="left"/>
    </w:pPr>
    <w:rPr>
      <w:b/>
      <w:smallCaps/>
    </w:rPr>
  </w:style>
  <w:style w:type="paragraph" w:customStyle="1" w:styleId="NoteTitle">
    <w:name w:val="NoteTitle"/>
    <w:basedOn w:val="Normal"/>
    <w:semiHidden/>
    <w:pPr>
      <w:spacing w:before="720" w:after="360"/>
      <w:contextualSpacing/>
      <w:jc w:val="center"/>
    </w:pPr>
    <w:rPr>
      <w:b/>
      <w:smallCaps/>
    </w:rPr>
  </w:style>
  <w:style w:type="paragraph" w:customStyle="1" w:styleId="NumPar1">
    <w:name w:val="NumPar 1"/>
    <w:basedOn w:val="Heading1"/>
    <w:uiPriority w:val="20"/>
    <w:qFormat/>
    <w:pPr>
      <w:keepNext w:val="0"/>
      <w:spacing w:before="0"/>
      <w:outlineLvl w:val="9"/>
    </w:pPr>
    <w:rPr>
      <w:b w:val="0"/>
      <w:smallCaps w:val="0"/>
    </w:rPr>
  </w:style>
  <w:style w:type="paragraph" w:customStyle="1" w:styleId="NumPar2">
    <w:name w:val="NumPar 2"/>
    <w:basedOn w:val="Heading2"/>
    <w:uiPriority w:val="20"/>
    <w:qFormat/>
    <w:pPr>
      <w:keepNext w:val="0"/>
      <w:outlineLvl w:val="9"/>
    </w:pPr>
    <w:rPr>
      <w:b w:val="0"/>
    </w:rPr>
  </w:style>
  <w:style w:type="paragraph" w:customStyle="1" w:styleId="NumPar3">
    <w:name w:val="NumPar 3"/>
    <w:basedOn w:val="Heading3"/>
    <w:uiPriority w:val="20"/>
    <w:qFormat/>
    <w:pPr>
      <w:keepNext w:val="0"/>
      <w:outlineLvl w:val="9"/>
    </w:pPr>
    <w:rPr>
      <w:i w:val="0"/>
    </w:rPr>
  </w:style>
  <w:style w:type="paragraph" w:customStyle="1" w:styleId="NumPar4">
    <w:name w:val="NumPar 4"/>
    <w:basedOn w:val="Heading4"/>
    <w:uiPriority w:val="20"/>
    <w:qFormat/>
    <w:pPr>
      <w:keepNext w:val="0"/>
      <w:outlineLvl w:val="9"/>
    </w:pPr>
  </w:style>
  <w:style w:type="paragraph" w:customStyle="1" w:styleId="Participants">
    <w:name w:val="Participants"/>
    <w:basedOn w:val="Normal"/>
    <w:semiHidden/>
    <w:pPr>
      <w:tabs>
        <w:tab w:val="left" w:pos="2551"/>
        <w:tab w:val="left" w:pos="2835"/>
        <w:tab w:val="left" w:pos="5669"/>
        <w:tab w:val="left" w:pos="6378"/>
        <w:tab w:val="left" w:pos="6803"/>
      </w:tabs>
      <w:spacing w:before="480" w:after="0"/>
      <w:ind w:left="1531" w:hanging="1531"/>
      <w:contextualSpacing/>
      <w:jc w:val="left"/>
    </w:pPr>
  </w:style>
  <w:style w:type="paragraph" w:customStyle="1" w:styleId="References">
    <w:name w:val="References"/>
    <w:basedOn w:val="Normal"/>
    <w:semiHidden/>
    <w:pPr>
      <w:ind w:left="5102" w:right="-567"/>
      <w:contextualSpacing/>
      <w:jc w:val="left"/>
    </w:pPr>
    <w:rPr>
      <w:sz w:val="20"/>
    </w:rPr>
  </w:style>
  <w:style w:type="paragraph" w:customStyle="1" w:styleId="Releasable">
    <w:name w:val="Releasable"/>
    <w:basedOn w:val="Normal"/>
    <w:semiHidden/>
    <w:pPr>
      <w:spacing w:after="0"/>
      <w:jc w:val="center"/>
    </w:pPr>
    <w:rPr>
      <w:b/>
      <w:caps/>
      <w:sz w:val="32"/>
    </w:rPr>
  </w:style>
  <w:style w:type="paragraph" w:customStyle="1" w:styleId="RUE">
    <w:name w:val="RUE"/>
    <w:basedOn w:val="Normal"/>
    <w:semiHidden/>
    <w:pPr>
      <w:spacing w:after="0"/>
      <w:jc w:val="center"/>
    </w:pPr>
    <w:rPr>
      <w:b/>
      <w:caps/>
      <w:sz w:val="32"/>
      <w:bdr w:val="single" w:sz="18" w:space="0" w:color="auto"/>
    </w:rPr>
  </w:style>
  <w:style w:type="paragraph" w:customStyle="1" w:styleId="SecretUE">
    <w:name w:val="Secret UE"/>
    <w:basedOn w:val="Normal"/>
    <w:semiHidden/>
    <w:pPr>
      <w:spacing w:after="0"/>
      <w:jc w:val="center"/>
    </w:pPr>
    <w:rPr>
      <w:b/>
      <w:caps/>
      <w:color w:val="FF0000"/>
      <w:sz w:val="32"/>
      <w:bdr w:val="single" w:sz="18" w:space="0" w:color="FF0000"/>
    </w:rPr>
  </w:style>
  <w:style w:type="paragraph" w:styleId="Signature">
    <w:name w:val="Signature"/>
    <w:basedOn w:val="Normal"/>
    <w:semiHidden/>
    <w:pPr>
      <w:spacing w:before="1200" w:after="0"/>
      <w:ind w:left="5102"/>
      <w:jc w:val="center"/>
    </w:pPr>
  </w:style>
  <w:style w:type="paragraph" w:customStyle="1" w:styleId="SignatureL">
    <w:name w:val="SignatureL"/>
    <w:basedOn w:val="Normal"/>
    <w:semiHidden/>
    <w:pPr>
      <w:spacing w:before="1200" w:after="0"/>
      <w:jc w:val="left"/>
    </w:pPr>
  </w:style>
  <w:style w:type="paragraph" w:customStyle="1" w:styleId="Subject">
    <w:name w:val="Subject"/>
    <w:basedOn w:val="Normal"/>
    <w:semiHidden/>
    <w:pPr>
      <w:spacing w:after="480"/>
      <w:ind w:left="1191" w:hanging="1191"/>
      <w:contextualSpacing/>
      <w:jc w:val="left"/>
    </w:pPr>
    <w:rPr>
      <w:b/>
    </w:rPr>
  </w:style>
  <w:style w:type="paragraph" w:customStyle="1" w:styleId="TableListBullet">
    <w:name w:val="Table List Bullet"/>
    <w:basedOn w:val="TableText"/>
    <w:uiPriority w:val="55"/>
    <w:pPr>
      <w:numPr>
        <w:numId w:val="22"/>
      </w:numPr>
    </w:pPr>
  </w:style>
  <w:style w:type="paragraph" w:customStyle="1" w:styleId="TableListBulletLevel2">
    <w:name w:val="Table List Bullet (Level 2)"/>
    <w:basedOn w:val="TableText"/>
    <w:uiPriority w:val="55"/>
    <w:semiHidden/>
    <w:unhideWhenUsed/>
    <w:pPr>
      <w:numPr>
        <w:ilvl w:val="1"/>
        <w:numId w:val="22"/>
      </w:numPr>
    </w:pPr>
  </w:style>
  <w:style w:type="paragraph" w:customStyle="1" w:styleId="TableListBulletLevel3">
    <w:name w:val="Table List Bullet (Level 3)"/>
    <w:basedOn w:val="TableText"/>
    <w:uiPriority w:val="55"/>
    <w:semiHidden/>
    <w:unhideWhenUsed/>
    <w:pPr>
      <w:numPr>
        <w:ilvl w:val="2"/>
        <w:numId w:val="22"/>
      </w:numPr>
    </w:pPr>
  </w:style>
  <w:style w:type="paragraph" w:customStyle="1" w:styleId="TableListBulletLevel4">
    <w:name w:val="Table List Bullet (Level 4)"/>
    <w:basedOn w:val="TableText"/>
    <w:uiPriority w:val="55"/>
    <w:semiHidden/>
    <w:unhideWhenUsed/>
    <w:pPr>
      <w:numPr>
        <w:ilvl w:val="3"/>
        <w:numId w:val="22"/>
      </w:numPr>
    </w:pPr>
  </w:style>
  <w:style w:type="paragraph" w:customStyle="1" w:styleId="TableListDash">
    <w:name w:val="Table List Dash"/>
    <w:basedOn w:val="TableText"/>
    <w:uiPriority w:val="55"/>
    <w:pPr>
      <w:numPr>
        <w:numId w:val="23"/>
      </w:numPr>
    </w:pPr>
  </w:style>
  <w:style w:type="paragraph" w:customStyle="1" w:styleId="TableListDashLevel2">
    <w:name w:val="Table List Dash (Level 2)"/>
    <w:basedOn w:val="TableText"/>
    <w:uiPriority w:val="55"/>
    <w:semiHidden/>
    <w:unhideWhenUsed/>
    <w:pPr>
      <w:numPr>
        <w:ilvl w:val="1"/>
        <w:numId w:val="23"/>
      </w:numPr>
    </w:pPr>
  </w:style>
  <w:style w:type="paragraph" w:customStyle="1" w:styleId="TableListDashLevel3">
    <w:name w:val="Table List Dash (Level 3)"/>
    <w:basedOn w:val="TableText"/>
    <w:uiPriority w:val="55"/>
    <w:semiHidden/>
    <w:unhideWhenUsed/>
    <w:pPr>
      <w:numPr>
        <w:ilvl w:val="2"/>
        <w:numId w:val="23"/>
      </w:numPr>
    </w:pPr>
  </w:style>
  <w:style w:type="paragraph" w:customStyle="1" w:styleId="TableListDashLevel4">
    <w:name w:val="Table List Dash (Level 4)"/>
    <w:basedOn w:val="TableText"/>
    <w:uiPriority w:val="55"/>
    <w:semiHidden/>
    <w:unhideWhenUsed/>
    <w:pPr>
      <w:numPr>
        <w:ilvl w:val="3"/>
        <w:numId w:val="23"/>
      </w:numPr>
    </w:pPr>
  </w:style>
  <w:style w:type="paragraph" w:customStyle="1" w:styleId="TableListNumber">
    <w:name w:val="Table List Number"/>
    <w:basedOn w:val="TableText"/>
    <w:uiPriority w:val="55"/>
    <w:pPr>
      <w:numPr>
        <w:numId w:val="24"/>
      </w:numPr>
    </w:pPr>
  </w:style>
  <w:style w:type="paragraph" w:customStyle="1" w:styleId="TableListNumberLevel2">
    <w:name w:val="Table List Number (Level 2)"/>
    <w:basedOn w:val="TableText"/>
    <w:uiPriority w:val="55"/>
    <w:semiHidden/>
    <w:unhideWhenUsed/>
    <w:pPr>
      <w:numPr>
        <w:ilvl w:val="1"/>
        <w:numId w:val="24"/>
      </w:numPr>
    </w:pPr>
  </w:style>
  <w:style w:type="paragraph" w:customStyle="1" w:styleId="TableListNumberLevel3">
    <w:name w:val="Table List Number (Level 3)"/>
    <w:basedOn w:val="TableText"/>
    <w:uiPriority w:val="55"/>
    <w:semiHidden/>
    <w:unhideWhenUsed/>
    <w:pPr>
      <w:numPr>
        <w:ilvl w:val="2"/>
        <w:numId w:val="24"/>
      </w:numPr>
    </w:pPr>
  </w:style>
  <w:style w:type="paragraph" w:customStyle="1" w:styleId="TableListNumberLevel4">
    <w:name w:val="Table List Number (Level 4)"/>
    <w:basedOn w:val="TableText"/>
    <w:uiPriority w:val="55"/>
    <w:semiHidden/>
    <w:unhideWhenUsed/>
    <w:pPr>
      <w:numPr>
        <w:ilvl w:val="3"/>
        <w:numId w:val="24"/>
      </w:numPr>
    </w:pPr>
  </w:style>
  <w:style w:type="paragraph" w:customStyle="1" w:styleId="TableSource">
    <w:name w:val="Table Source"/>
    <w:basedOn w:val="Normal"/>
    <w:next w:val="Normal"/>
    <w:uiPriority w:val="99"/>
    <w:semiHidden/>
    <w:unhideWhenUsed/>
    <w:rPr>
      <w:sz w:val="20"/>
    </w:rPr>
  </w:style>
  <w:style w:type="paragraph" w:customStyle="1" w:styleId="TableSource1">
    <w:name w:val="Table Source 1"/>
    <w:basedOn w:val="Text1"/>
    <w:next w:val="Text1"/>
    <w:uiPriority w:val="99"/>
    <w:semiHidden/>
    <w:unhideWhenUsed/>
    <w:rPr>
      <w:sz w:val="20"/>
    </w:rPr>
  </w:style>
  <w:style w:type="paragraph" w:customStyle="1" w:styleId="TableSource2">
    <w:name w:val="Table Source 2"/>
    <w:basedOn w:val="Text2"/>
    <w:next w:val="Text2"/>
    <w:uiPriority w:val="99"/>
    <w:semiHidden/>
    <w:unhideWhenUsed/>
    <w:rPr>
      <w:sz w:val="20"/>
    </w:rPr>
  </w:style>
  <w:style w:type="paragraph" w:customStyle="1" w:styleId="TableSource3">
    <w:name w:val="Table Source 3"/>
    <w:basedOn w:val="Text3"/>
    <w:next w:val="Text3"/>
    <w:uiPriority w:val="99"/>
    <w:semiHidden/>
    <w:unhideWhenUsed/>
    <w:rPr>
      <w:sz w:val="20"/>
    </w:rPr>
  </w:style>
  <w:style w:type="paragraph" w:customStyle="1" w:styleId="TableSource4">
    <w:name w:val="Table Source 4"/>
    <w:basedOn w:val="Text4"/>
    <w:next w:val="Text4"/>
    <w:uiPriority w:val="99"/>
    <w:semiHidden/>
    <w:unhideWhenUsed/>
    <w:rPr>
      <w:sz w:val="20"/>
    </w:rPr>
  </w:style>
  <w:style w:type="paragraph" w:customStyle="1" w:styleId="TableText">
    <w:name w:val="Table Text"/>
    <w:basedOn w:val="Normal"/>
    <w:uiPriority w:val="50"/>
    <w:qFormat/>
    <w:pPr>
      <w:spacing w:before="60" w:after="60"/>
      <w:jc w:val="left"/>
    </w:pPr>
  </w:style>
  <w:style w:type="paragraph" w:customStyle="1" w:styleId="TableTitle">
    <w:name w:val="Table Title"/>
    <w:basedOn w:val="Normal"/>
    <w:uiPriority w:val="99"/>
    <w:semiHidden/>
    <w:unhideWhenUsed/>
    <w:pPr>
      <w:keepNext/>
      <w:spacing w:after="120"/>
    </w:pPr>
    <w:rPr>
      <w:b/>
      <w:i/>
    </w:rPr>
  </w:style>
  <w:style w:type="paragraph" w:customStyle="1" w:styleId="TableTitle1">
    <w:name w:val="Table Title 1"/>
    <w:basedOn w:val="Text1"/>
    <w:uiPriority w:val="99"/>
    <w:semiHidden/>
    <w:unhideWhenUsed/>
    <w:pPr>
      <w:keepNext/>
      <w:spacing w:after="120"/>
    </w:pPr>
    <w:rPr>
      <w:b/>
      <w:i/>
    </w:rPr>
  </w:style>
  <w:style w:type="paragraph" w:customStyle="1" w:styleId="TableTitle2">
    <w:name w:val="Table Title 2"/>
    <w:basedOn w:val="Text2"/>
    <w:uiPriority w:val="99"/>
    <w:semiHidden/>
    <w:unhideWhenUsed/>
    <w:pPr>
      <w:keepNext/>
      <w:spacing w:after="120"/>
    </w:pPr>
    <w:rPr>
      <w:b/>
      <w:i/>
    </w:rPr>
  </w:style>
  <w:style w:type="paragraph" w:customStyle="1" w:styleId="TableTitle3">
    <w:name w:val="Table Title 3"/>
    <w:basedOn w:val="Text3"/>
    <w:uiPriority w:val="99"/>
    <w:semiHidden/>
    <w:unhideWhenUsed/>
    <w:pPr>
      <w:keepNext/>
      <w:spacing w:after="120"/>
    </w:pPr>
    <w:rPr>
      <w:b/>
      <w:i/>
    </w:rPr>
  </w:style>
  <w:style w:type="paragraph" w:customStyle="1" w:styleId="TableTitle4">
    <w:name w:val="Table Title 4"/>
    <w:basedOn w:val="Text4"/>
    <w:uiPriority w:val="99"/>
    <w:semiHidden/>
    <w:unhideWhenUsed/>
    <w:pPr>
      <w:keepNext/>
      <w:spacing w:after="120"/>
    </w:pPr>
    <w:rPr>
      <w:b/>
      <w:i/>
    </w:rPr>
  </w:style>
  <w:style w:type="paragraph" w:customStyle="1" w:styleId="Text1">
    <w:name w:val="Text 1"/>
    <w:basedOn w:val="Normal"/>
    <w:qFormat/>
    <w:pPr>
      <w:ind w:left="482"/>
    </w:pPr>
  </w:style>
  <w:style w:type="paragraph" w:customStyle="1" w:styleId="Text2">
    <w:name w:val="Text 2"/>
    <w:basedOn w:val="Normal"/>
    <w:qFormat/>
    <w:pPr>
      <w:ind w:left="1077"/>
    </w:pPr>
  </w:style>
  <w:style w:type="paragraph" w:customStyle="1" w:styleId="Text3">
    <w:name w:val="Text 3"/>
    <w:basedOn w:val="Normal"/>
    <w:qFormat/>
    <w:pPr>
      <w:ind w:left="1077"/>
    </w:pPr>
  </w:style>
  <w:style w:type="paragraph" w:customStyle="1" w:styleId="Text4">
    <w:name w:val="Text 4"/>
    <w:basedOn w:val="Normal"/>
    <w:qFormat/>
    <w:pPr>
      <w:ind w:left="1077"/>
    </w:pPr>
  </w:style>
  <w:style w:type="paragraph" w:styleId="TOC1">
    <w:name w:val="toc 1"/>
    <w:basedOn w:val="Normal"/>
    <w:next w:val="Normal"/>
    <w:semiHidden/>
    <w:pPr>
      <w:tabs>
        <w:tab w:val="right" w:leader="dot" w:pos="8640"/>
      </w:tabs>
      <w:spacing w:before="120" w:after="120"/>
      <w:ind w:left="482" w:right="720" w:hanging="482"/>
    </w:pPr>
  </w:style>
  <w:style w:type="paragraph" w:styleId="TOC2">
    <w:name w:val="toc 2"/>
    <w:basedOn w:val="Normal"/>
    <w:next w:val="Normal"/>
    <w:semiHidden/>
    <w:pPr>
      <w:tabs>
        <w:tab w:val="right" w:leader="dot" w:pos="8640"/>
      </w:tabs>
      <w:spacing w:before="60" w:after="60"/>
      <w:ind w:left="1077" w:right="720" w:hanging="595"/>
    </w:pPr>
    <w:rPr>
      <w:noProof/>
    </w:r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0"/>
      </w:tabs>
      <w:spacing w:before="60" w:after="60"/>
      <w:ind w:left="2880" w:right="720" w:hanging="964"/>
    </w:pPr>
    <w:rPr>
      <w:noProof/>
    </w:rPr>
  </w:style>
  <w:style w:type="paragraph" w:styleId="TOC5">
    <w:name w:val="toc 5"/>
    <w:basedOn w:val="Normal"/>
    <w:next w:val="Normal"/>
    <w:semiHidden/>
    <w:pPr>
      <w:tabs>
        <w:tab w:val="right" w:leader="dot" w:pos="8640"/>
      </w:tabs>
      <w:spacing w:before="240" w:after="120"/>
      <w:ind w:right="720"/>
    </w:pPr>
    <w:rPr>
      <w:caps/>
    </w:rPr>
  </w:style>
  <w:style w:type="paragraph" w:styleId="TOC6">
    <w:name w:val="toc 6"/>
    <w:basedOn w:val="Normal"/>
    <w:next w:val="Normal"/>
    <w:semiHidden/>
    <w:pPr>
      <w:tabs>
        <w:tab w:val="right" w:leader="dot" w:pos="8640"/>
        <w:tab w:val="left" w:pos="2880"/>
      </w:tabs>
      <w:spacing w:before="120" w:after="120"/>
      <w:ind w:left="1916" w:right="720" w:hanging="1916"/>
    </w:pPr>
    <w:rPr>
      <w:caps/>
    </w:rPr>
  </w:style>
  <w:style w:type="paragraph" w:styleId="TOC7">
    <w:name w:val="toc 7"/>
    <w:basedOn w:val="Normal"/>
    <w:next w:val="Normal"/>
    <w:semiHidden/>
    <w:pPr>
      <w:tabs>
        <w:tab w:val="left" w:pos="3685"/>
      </w:tabs>
      <w:spacing w:after="0"/>
      <w:ind w:left="2880" w:hanging="1349"/>
    </w:pPr>
  </w:style>
  <w:style w:type="paragraph" w:styleId="TOC8">
    <w:name w:val="toc 8"/>
    <w:basedOn w:val="Normal"/>
    <w:next w:val="Normal"/>
    <w:semiHidden/>
    <w:pPr>
      <w:tabs>
        <w:tab w:val="right" w:leader="dot" w:pos="8640"/>
      </w:tabs>
    </w:pPr>
  </w:style>
  <w:style w:type="paragraph" w:styleId="TOC9">
    <w:name w:val="toc 9"/>
    <w:basedOn w:val="Normal"/>
    <w:next w:val="Normal"/>
    <w:semiHidden/>
    <w:pPr>
      <w:tabs>
        <w:tab w:val="right" w:leader="dot" w:pos="8640"/>
      </w:tabs>
    </w:pPr>
  </w:style>
  <w:style w:type="paragraph" w:styleId="TOCHeading">
    <w:name w:val="TOC Heading"/>
    <w:basedOn w:val="Normal"/>
    <w:next w:val="Normal"/>
    <w:semiHidden/>
    <w:pPr>
      <w:spacing w:before="240"/>
      <w:jc w:val="center"/>
    </w:pPr>
    <w:rPr>
      <w:rFonts w:ascii="Times New Roman Bold" w:hAnsi="Times New Roman Bold"/>
      <w:b/>
      <w:caps/>
    </w:rPr>
  </w:style>
  <w:style w:type="paragraph" w:customStyle="1" w:styleId="TrsSecretUE">
    <w:name w:val="Très Secret UE"/>
    <w:basedOn w:val="Normal"/>
    <w:semiHidden/>
    <w:pPr>
      <w:spacing w:after="0"/>
      <w:jc w:val="center"/>
    </w:pPr>
    <w:rPr>
      <w:b/>
      <w:caps/>
      <w:color w:val="FF0000"/>
      <w:sz w:val="32"/>
      <w:bdr w:val="single" w:sz="18" w:space="0" w:color="FF0000"/>
    </w:rPr>
  </w:style>
  <w:style w:type="paragraph" w:customStyle="1" w:styleId="YReferences">
    <w:name w:val="YReferences"/>
    <w:basedOn w:val="Normal"/>
    <w:semiHidden/>
    <w:pPr>
      <w:spacing w:after="480"/>
      <w:ind w:left="1191" w:hanging="1191"/>
      <w:contextualSpacing/>
    </w:pPr>
  </w:style>
  <w:style w:type="paragraph" w:customStyle="1" w:styleId="ZCom">
    <w:name w:val="Z_Com"/>
    <w:basedOn w:val="Normal"/>
    <w:next w:val="ZDGName"/>
    <w:semiHidden/>
    <w:pPr>
      <w:widowControl w:val="0"/>
      <w:spacing w:before="90" w:after="0"/>
      <w:ind w:right="85"/>
      <w:jc w:val="left"/>
    </w:pPr>
  </w:style>
  <w:style w:type="paragraph" w:customStyle="1" w:styleId="ZDGName">
    <w:name w:val="Z_DGName"/>
    <w:basedOn w:val="Normal"/>
    <w:semiHidden/>
    <w:pPr>
      <w:widowControl w:val="0"/>
      <w:spacing w:after="0"/>
      <w:ind w:right="85"/>
      <w:jc w:val="left"/>
    </w:pPr>
    <w:rPr>
      <w:sz w:val="16"/>
    </w:rPr>
  </w:style>
  <w:style w:type="paragraph" w:customStyle="1" w:styleId="ZFlag">
    <w:name w:val="Z_Flag"/>
    <w:basedOn w:val="Normal"/>
    <w:next w:val="Normal"/>
    <w:semiHidden/>
    <w:pPr>
      <w:widowControl w:val="0"/>
      <w:spacing w:after="0"/>
      <w:ind w:right="85"/>
    </w:pPr>
  </w:style>
  <w:style w:type="paragraph" w:styleId="Header">
    <w:name w:val="header"/>
    <w:basedOn w:val="Normal"/>
    <w:link w:val="HeaderChar"/>
    <w:uiPriority w:val="99"/>
    <w:pPr>
      <w:tabs>
        <w:tab w:val="center" w:pos="4150"/>
        <w:tab w:val="right" w:pos="8306"/>
      </w:tabs>
      <w:spacing w:after="0"/>
    </w:pPr>
  </w:style>
  <w:style w:type="character" w:customStyle="1" w:styleId="HeaderChar">
    <w:name w:val="Header Char"/>
    <w:basedOn w:val="DefaultParagraphFont"/>
    <w:link w:val="Header"/>
    <w:uiPriority w:val="99"/>
    <w:rPr>
      <w:sz w:val="24"/>
    </w:rPr>
  </w:style>
  <w:style w:type="table" w:customStyle="1" w:styleId="EurolookClassicBlue">
    <w:name w:val="Eurolook Classic Blu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1">
    <w:name w:val="Eurolook Classic Blu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2">
    <w:name w:val="Eurolook Classic Blu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3">
    <w:name w:val="Eurolook Classic Blu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4">
    <w:name w:val="Eurolook Classic Blu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Grey">
    <w:name w:val="Eurolook Classic Grey"/>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1">
    <w:name w:val="Eurolook Classic Grey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2">
    <w:name w:val="Eurolook Classic Grey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3">
    <w:name w:val="Eurolook Classic Grey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4">
    <w:name w:val="Eurolook Classic Grey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Olive">
    <w:name w:val="Eurolook Classic Oliv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1">
    <w:name w:val="Eurolook Classic Oliv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2">
    <w:name w:val="Eurolook Classic Oliv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3">
    <w:name w:val="Eurolook Classic Oliv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4">
    <w:name w:val="Eurolook Classic Oliv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Petrol">
    <w:name w:val="Eurolook Classic Petrol"/>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1">
    <w:name w:val="Eurolook Classic Petrol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2">
    <w:name w:val="Eurolook Classic Petrol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3">
    <w:name w:val="Eurolook Classic Petrol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4">
    <w:name w:val="Eurolook Classic Petrol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urple">
    <w:name w:val="Eurolook Classic Purpl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1">
    <w:name w:val="Eurolook Classic Purpl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2">
    <w:name w:val="Eurolook Classic Purpl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3">
    <w:name w:val="Eurolook Classic Purpl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4">
    <w:name w:val="Eurolook Classic Purpl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Rust">
    <w:name w:val="Eurolook Classic Rust"/>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1">
    <w:name w:val="Eurolook Classic Rust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2">
    <w:name w:val="Eurolook Classic Rust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3">
    <w:name w:val="Eurolook Classic Rust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4">
    <w:name w:val="Eurolook Classic Rust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LightBlue">
    <w:name w:val="Eurolook Light Blu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1">
    <w:name w:val="Eurolook Light Blu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2">
    <w:name w:val="Eurolook Light Blu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3">
    <w:name w:val="Eurolook Light Blu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4">
    <w:name w:val="Eurolook Light Blu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
    <w:name w:val="Eurolook Light Grey"/>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1">
    <w:name w:val="Eurolook Light Grey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2">
    <w:name w:val="Eurolook Light Grey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3">
    <w:name w:val="Eurolook Light Grey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4">
    <w:name w:val="Eurolook Light Grey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
    <w:name w:val="Eurolook Light Oliv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1">
    <w:name w:val="Eurolook Light Oliv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2">
    <w:name w:val="Eurolook Light Oliv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3">
    <w:name w:val="Eurolook Light Oliv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4">
    <w:name w:val="Eurolook Light Oliv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
    <w:name w:val="Eurolook Light Petrol"/>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1">
    <w:name w:val="Eurolook Light Petrol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2">
    <w:name w:val="Eurolook Light Petrol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3">
    <w:name w:val="Eurolook Light Petrol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4">
    <w:name w:val="Eurolook Light Petrol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
    <w:name w:val="Eurolook Light Purpl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1">
    <w:name w:val="Eurolook Light Purpl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2">
    <w:name w:val="Eurolook Light Purpl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3">
    <w:name w:val="Eurolook Light Purpl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4">
    <w:name w:val="Eurolook Light Purpl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
    <w:name w:val="Eurolook Light Rust"/>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1">
    <w:name w:val="Eurolook Light Rust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2">
    <w:name w:val="Eurolook Light Rust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3">
    <w:name w:val="Eurolook Light Rust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4">
    <w:name w:val="Eurolook Light Rust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Table">
    <w:name w:val="Eurolook Table"/>
    <w:semiHidden/>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b/>
      </w:rPr>
      <w:tblPr/>
      <w:trPr>
        <w:cantSplit/>
        <w:tblHeader/>
      </w:trPr>
    </w:tblStylePr>
  </w:style>
  <w:style w:type="table" w:customStyle="1" w:styleId="EurolookTable1">
    <w:name w:val="Eurolook Table 1"/>
    <w:basedOn w:val="EurolookTable"/>
    <w:semiHidden/>
    <w:tblPr>
      <w:tblInd w:w="482" w:type="dxa"/>
    </w:tblPr>
    <w:tblStylePr w:type="firstRow">
      <w:rPr>
        <w:b/>
      </w:rPr>
      <w:tblPr/>
      <w:trPr>
        <w:cantSplit/>
        <w:tblHeader/>
      </w:trPr>
    </w:tblStylePr>
  </w:style>
  <w:style w:type="table" w:customStyle="1" w:styleId="EurolookTable2">
    <w:name w:val="Eurolook Table 2"/>
    <w:basedOn w:val="EurolookTable"/>
    <w:semiHidden/>
    <w:tblPr>
      <w:tblInd w:w="1077" w:type="dxa"/>
    </w:tblPr>
    <w:tblStylePr w:type="firstRow">
      <w:rPr>
        <w:b/>
      </w:rPr>
      <w:tblPr/>
      <w:trPr>
        <w:cantSplit/>
        <w:tblHeader/>
      </w:trPr>
    </w:tblStylePr>
  </w:style>
  <w:style w:type="table" w:customStyle="1" w:styleId="EurolookTable3">
    <w:name w:val="Eurolook Table 3"/>
    <w:basedOn w:val="EurolookTable"/>
    <w:semiHidden/>
    <w:tblPr>
      <w:tblInd w:w="1077" w:type="dxa"/>
    </w:tblPr>
    <w:tblStylePr w:type="firstRow">
      <w:rPr>
        <w:b/>
      </w:rPr>
      <w:tblPr/>
      <w:trPr>
        <w:cantSplit/>
        <w:tblHeader/>
      </w:trPr>
    </w:tblStylePr>
  </w:style>
  <w:style w:type="table" w:customStyle="1" w:styleId="EurolookTable4">
    <w:name w:val="Eurolook Table 4"/>
    <w:basedOn w:val="EurolookTable"/>
    <w:semiHidden/>
    <w:tblPr>
      <w:tblInd w:w="1077" w:type="dxa"/>
    </w:tblPr>
    <w:tblStylePr w:type="firstRow">
      <w:rPr>
        <w:b/>
      </w:rPr>
      <w:tblPr/>
      <w:trPr>
        <w:cantSplit/>
        <w:tblHeader/>
      </w:trPr>
    </w:tblStylePr>
  </w:style>
  <w:style w:type="table" w:customStyle="1" w:styleId="HelperTableBase">
    <w:name w:val="Helper Table Base"/>
    <w:semiHidden/>
    <w:tblPr>
      <w:tblInd w:w="0" w:type="dxa"/>
      <w:tblCellMar>
        <w:top w:w="0" w:type="dxa"/>
        <w:left w:w="0" w:type="dxa"/>
        <w:bottom w:w="0" w:type="dxa"/>
        <w:right w:w="0" w:type="dxa"/>
      </w:tblCellMar>
    </w:tblPr>
  </w:style>
  <w:style w:type="table" w:customStyle="1" w:styleId="NoteTable">
    <w:name w:val="Note Table"/>
    <w:basedOn w:val="HelperTableBase"/>
    <w:semiHidden/>
    <w:tblPr>
      <w:tblCellMar>
        <w:left w:w="108" w:type="dxa"/>
        <w:right w:w="108" w:type="dxa"/>
      </w:tblCellMar>
    </w:tblPr>
  </w:style>
  <w:style w:type="table" w:customStyle="1" w:styleId="SignatureTable">
    <w:name w:val="Signature Table"/>
    <w:basedOn w:val="HelperTableBase"/>
    <w:semiHidden/>
    <w:tblPr/>
  </w:style>
  <w:style w:type="table" w:styleId="TableGrid">
    <w:name w:val="Table Grid"/>
    <w:uiPriority w:val="39"/>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TableLetterhead">
    <w:name w:val="Table Letterhead"/>
    <w:basedOn w:val="TableNormal"/>
    <w:semiHidden/>
    <w:tblPr>
      <w:tblCellMar>
        <w:left w:w="0" w:type="dxa"/>
        <w:bottom w:w="340" w:type="dxa"/>
        <w:right w:w="0" w:type="dxa"/>
      </w:tblCellMar>
    </w:tblPr>
  </w:style>
  <w:style w:type="paragraph" w:styleId="NormalWeb">
    <w:name w:val="Normal (Web)"/>
    <w:basedOn w:val="Normal"/>
    <w:uiPriority w:val="99"/>
    <w:unhideWhenUsed/>
    <w:rsid w:val="006938F5"/>
    <w:pPr>
      <w:spacing w:before="100" w:beforeAutospacing="1" w:after="100" w:afterAutospacing="1"/>
      <w:jc w:val="left"/>
    </w:pPr>
    <w:rPr>
      <w:szCs w:val="24"/>
      <w:lang w:val="en-US"/>
    </w:rPr>
  </w:style>
  <w:style w:type="character" w:styleId="Strong">
    <w:name w:val="Strong"/>
    <w:basedOn w:val="DefaultParagraphFont"/>
    <w:uiPriority w:val="22"/>
    <w:qFormat/>
    <w:rsid w:val="006938F5"/>
    <w:rPr>
      <w:b/>
      <w:bCs/>
    </w:rPr>
  </w:style>
  <w:style w:type="character" w:customStyle="1" w:styleId="DateChar">
    <w:name w:val="Date Char"/>
    <w:basedOn w:val="DefaultParagraphFont"/>
    <w:link w:val="Date"/>
    <w:semiHidden/>
    <w:rsid w:val="006718D3"/>
  </w:style>
  <w:style w:type="character" w:customStyle="1" w:styleId="FooterChar">
    <w:name w:val="Footer Char"/>
    <w:basedOn w:val="DefaultParagraphFont"/>
    <w:link w:val="Footer"/>
    <w:uiPriority w:val="99"/>
    <w:rsid w:val="006718D3"/>
    <w:rPr>
      <w:sz w:val="16"/>
    </w:rPr>
  </w:style>
  <w:style w:type="character" w:styleId="EndnoteReference">
    <w:name w:val="endnote reference"/>
    <w:basedOn w:val="DefaultParagraphFont"/>
    <w:uiPriority w:val="99"/>
    <w:semiHidden/>
    <w:rsid w:val="00422812"/>
    <w:rPr>
      <w:vertAlign w:val="superscript"/>
    </w:rPr>
  </w:style>
  <w:style w:type="character" w:customStyle="1" w:styleId="FootnoteTextChar">
    <w:name w:val="Footnote Text Char"/>
    <w:basedOn w:val="DefaultParagraphFont"/>
    <w:link w:val="FootnoteText"/>
    <w:rsid w:val="00E63058"/>
    <w:rPr>
      <w:sz w:val="20"/>
    </w:rPr>
  </w:style>
  <w:style w:type="character" w:styleId="Hyperlink">
    <w:name w:val="Hyperlink"/>
    <w:basedOn w:val="DefaultParagraphFont"/>
    <w:uiPriority w:val="99"/>
    <w:unhideWhenUsed/>
    <w:rsid w:val="00E21F7F"/>
    <w:rPr>
      <w:color w:val="0563C1" w:themeColor="hyperlink"/>
      <w:u w:val="single"/>
    </w:rPr>
  </w:style>
  <w:style w:type="paragraph" w:customStyle="1" w:styleId="Replace">
    <w:name w:val="Replace"/>
    <w:basedOn w:val="Normal"/>
    <w:rsid w:val="00D32CFA"/>
    <w:rPr>
      <w:bCs/>
      <w:lang w:val="fr-FR" w:eastAsia="en-GB"/>
    </w:rPr>
  </w:style>
  <w:style w:type="character" w:styleId="UnresolvedMention">
    <w:name w:val="Unresolved Mention"/>
    <w:basedOn w:val="DefaultParagraphFont"/>
    <w:uiPriority w:val="99"/>
    <w:semiHidden/>
    <w:unhideWhenUsed/>
    <w:rsid w:val="00EF5990"/>
    <w:rPr>
      <w:color w:val="605E5C"/>
      <w:shd w:val="clear" w:color="auto" w:fill="E1DFDD"/>
    </w:rPr>
  </w:style>
  <w:style w:type="paragraph" w:styleId="ListParagraph">
    <w:name w:val="List Paragraph"/>
    <w:basedOn w:val="Normal"/>
    <w:uiPriority w:val="34"/>
    <w:qFormat/>
    <w:rsid w:val="76A1E0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716700">
      <w:bodyDiv w:val="1"/>
      <w:marLeft w:val="0"/>
      <w:marRight w:val="0"/>
      <w:marTop w:val="0"/>
      <w:marBottom w:val="0"/>
      <w:divBdr>
        <w:top w:val="none" w:sz="0" w:space="0" w:color="auto"/>
        <w:left w:val="none" w:sz="0" w:space="0" w:color="auto"/>
        <w:bottom w:val="none" w:sz="0" w:space="0" w:color="auto"/>
        <w:right w:val="none" w:sz="0" w:space="0" w:color="auto"/>
      </w:divBdr>
    </w:div>
    <w:div w:id="1297877962">
      <w:bodyDiv w:val="1"/>
      <w:marLeft w:val="0"/>
      <w:marRight w:val="0"/>
      <w:marTop w:val="0"/>
      <w:marBottom w:val="0"/>
      <w:divBdr>
        <w:top w:val="none" w:sz="0" w:space="0" w:color="auto"/>
        <w:left w:val="none" w:sz="0" w:space="0" w:color="auto"/>
        <w:bottom w:val="none" w:sz="0" w:space="0" w:color="auto"/>
        <w:right w:val="none" w:sz="0" w:space="0" w:color="auto"/>
      </w:divBdr>
    </w:div>
    <w:div w:id="1590117125">
      <w:bodyDiv w:val="1"/>
      <w:marLeft w:val="0"/>
      <w:marRight w:val="0"/>
      <w:marTop w:val="0"/>
      <w:marBottom w:val="0"/>
      <w:divBdr>
        <w:top w:val="none" w:sz="0" w:space="0" w:color="auto"/>
        <w:left w:val="none" w:sz="0" w:space="0" w:color="auto"/>
        <w:bottom w:val="none" w:sz="0" w:space="0" w:color="auto"/>
        <w:right w:val="none" w:sz="0" w:space="0" w:color="auto"/>
      </w:divBdr>
    </w:div>
    <w:div w:id="21167050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s://eur-lex.europa.eu/legal-content/FR/TXT/?uri=CELEX:32015D0444"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s://europass.europa.eu/de/create-europass-cv" TargetMode="Externa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s://europa.eu/europass/en/create-europass-cv"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europass.cedefop.europa.eu/en/documents/curriculum-vitae" TargetMode="External"/><Relationship Id="rId20" Type="http://schemas.openxmlformats.org/officeDocument/2006/relationships/hyperlink" Target="https://eur-lex.europa.eu/legal-content/DE/TXT/?uri=CELEX:32015D0444"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s://eur-lex.europa.eu/legal-content/EN/TXT/?uri=CELEX:32015D0444"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yperlink" Target="https://europa.eu/europass/fr/create-your-europass-cv"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1.xml"/><Relationship Id="rId27"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DIaLOGIKa\Eurolook\Templates\Eurolook.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Author Role="Creator" AuthorRoleName="Signatory" AuthorRoleId="dd422d74-d41f-4095-8cb8-8304a90a6b0c">
  <Id>dee71d7f-67a0-4c4a-ab62-feb3a0b8dd61</Id>
  <Names>
    <Latin>
      <FirstName>Paul Ludwig</FirstName>
      <LastName>Branzk</LastName>
    </Latin>
    <Greek>
      <FirstName/>
      <LastName/>
    </Greek>
    <Cyrillic>
      <FirstName/>
      <LastName/>
    </Cyrillic>
    <DocumentScript>
      <FirstName>Paul Ludwig</FirstName>
      <LastName>Branzk</LastName>
      <FullName>Paul Ludwig Branzk</FullName>
    </DocumentScript>
  </Names>
  <Initials>PLB</Initials>
  <Gender>m</Gender>
  <Email>Paul-Ludwig.BRANZK@ec.europa.eu</Email>
  <Service>HR.B.1.001</Service>
  <Function ADCode="" ShowInSignature="true" ShowInHeader="false" HeaderText=""/>
  <WebAddress/>
  <FunctionalMailbox/>
  <InheritedWebAddress>WebAddress</InheritedWebAddress>
  <OrgaEntity1>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1>
  <OrgaEntity2>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2>
  <OrgaEntity3>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3>
  <Hierarchy>
    <OrgaEntity>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
    <OrgaEntity>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
    <OrgaEntity>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 Tel. +32 22991111</Footer>
    </Address>
    <Address>
      <Id>1264fb81-f6bb-475e-9f9d-a937d3be6ee2</Id>
      <Name>Luxembourg</Name>
      <PhoneNumberPrefix>+352 4301-</PhoneNumberPrefix>
      <TranslatedName>Luxembourg</TranslatedName>
      <Location>Luxembourg,</Location>
      <Footer>Commission européenne, 2920 Luxembourg, LUXEMBOURG – Tel. +352 43011</Footer>
    </Address>
  </Addresses>
  <JobAssignmentId/>
  <MainWorkplace IsMain="true">
    <AddressId>f03b5801-04c9-4931-aa17-c6d6c70bc579</AddressId>
    <Fax/>
    <Phone>+32 229-59900</Phone>
    <Office>L107 14/DCS</Office>
  </MainWorkplace>
  <Workplaces>
    <Workplace IsMain="true">
      <AddressId>f03b5801-04c9-4931-aa17-c6d6c70bc579</AddressId>
      <Fax/>
      <Phone>+32 229-59900</Phone>
      <Office>L107 14/DCS</Office>
    </Workplace>
  </Workplaces>
</Author>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8B3E7A85018A347BF2FB76CF1A08964" ma:contentTypeVersion="8" ma:contentTypeDescription="Create a new document." ma:contentTypeScope="" ma:versionID="772865877fe3d7e0a6d4c8488fde8578">
  <xsd:schema xmlns:xsd="http://www.w3.org/2001/XMLSchema" xmlns:xs="http://www.w3.org/2001/XMLSchema" xmlns:p="http://schemas.microsoft.com/office/2006/metadata/properties" xmlns:ns2="377bab0a-d071-4169-beb3-19429c7d906e" targetNamespace="http://schemas.microsoft.com/office/2006/metadata/properties" ma:root="true" ma:fieldsID="54c8970442a033c2a790c6479047cddc" ns2:_="">
    <xsd:import namespace="377bab0a-d071-4169-beb3-19429c7d906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7bab0a-d071-4169-beb3-19429c7d90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EurolookProperties>
  <ProductCustomizationId>EC</ProductCustomizationId>
  <Created>
    <Version>10.0.46216.0</Version>
    <Date>2024-11-08T11:11:18</Date>
    <Language>EN</Language>
    <Note/>
  </Created>
  <Edited>
    <Version/>
    <Date/>
  </Edited>
  <DocumentModel>
    <Id>0b054141-88b1-4efb-8c91-2905cb0bed6c</Id>
    <Name>Note</Name>
  </DocumentModel>
  <CustomTemplate>
    <Id/>
    <Name/>
  </CustomTemplate>
  <DocumentDate>2024-11-08T11:11:18</DocumentDate>
  <DocumentVersion>0.1</DocumentVersion>
  <CompatibilityMode>Eurolook10</CompatibilityMode>
  <DocumentMetadata>
    <EC_SecurityDistributionWorkingGroup MetadataSerializationType="SimpleValue"/>
    <EC_SecurityDateMarkingEvent MetadataSerializationType="SimpleValue"/>
    <EC_SecurityReleasability MetadataSerializationType="SimpleValue"/>
    <EC_SecurityDateMarking MetadataSerializationType="SimpleValue"/>
    <EC_SecurityDistributionSpecialHandling MetadataSerializationType="SimpleValue"/>
    <EC_SecurityMarking MetadataSerializationType="SimpleValue"/>
    <EC_SecurityDistributionSensitive MetadataSerializationType="SimpleValue"/>
    <EC_SecurityDistributionDG MetadataSerializationType="SimpleValue"/>
    <EC_SecurityDateMarkingDate MetadataSerializationType="SimpleValue"/>
  </DocumentMetadata>
</EurolookProperties>
</file>

<file path=customXml/item6.xml><?xml version="1.0" encoding="utf-8"?>
<Author AuthorRoleName="Writer" AuthorRoleId="a4fbaff4-b07c-48b4-a21e-e7b9eedf3796">
  <Id>dee71d7f-67a0-4c4a-ab62-feb3a0b8dd61</Id>
  <Names>
    <Latin>
      <FirstName>Paul Ludwig</FirstName>
      <LastName>Branzk</LastName>
    </Latin>
    <Greek>
      <FirstName/>
      <LastName/>
    </Greek>
    <Cyrillic>
      <FirstName/>
      <LastName/>
    </Cyrillic>
    <DocumentScript>
      <FirstName>Paul Ludwig</FirstName>
      <LastName>Branzk</LastName>
      <FullName>Paul Ludwig Branzk</FullName>
    </DocumentScript>
  </Names>
  <Initials/>
  <Gender>m</Gender>
  <Email/>
  <Service>{Date}
HR.B.1.002</Service>
  <Function ADCode="" ShowInSignature="true" ShowInHeader="false" HeaderText=""/>
  <WebAddress/>
  <FunctionalMailbox/>
  <InheritedWebAddress>WebAddress</InheritedWebAddress>
  <OrgaEntity1>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1>
  <OrgaEntity2>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2>
  <OrgaEntity3>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3>
  <Hierarchy>
    <OrgaEntity>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
    <OrgaEntity>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
    <OrgaEntity>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Footer>
    </Address>
    <Address>
      <Id>1264fb81-f6bb-475e-9f9d-a937d3be6ee2</Id>
      <Name>Luxembourg</Name>
      <PhoneNumberPrefix>+352 4301-</PhoneNumberPrefix>
      <TranslatedName>Luxembourg</TranslatedName>
      <Location>Luxembourg,</Location>
      <Footer>
</Footer>
    </Address>
  </Addresses>
  <JobAssignmentId/>
  <MainWorkplace IsMain="true">
    <AddressId>f03b5801-04c9-4931-aa17-c6d6c70bc579</AddressId>
    <Fax/>
    <Phone>+32 229-59900</Phone>
    <Office>L107 14/DCS</Office>
  </MainWorkplace>
  <Workplaces>
    <Workplace IsMain="true">
      <AddressId>f03b5801-04c9-4931-aa17-c6d6c70bc579</AddressId>
      <Fax/>
      <Phone>+32 229-59900</Phone>
      <Office>L107 14/DCS</Office>
    </Workplace>
  </Workplaces>
</Author>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8.xml><?xml version="1.0" encoding="utf-8"?>
<Texts>
  <SensitiveFootnoteHyperlink>{field:HYPERLINK "https://europa.eu/!db43PX" |https://europa.eu/!db43PX}</SensitiveFootnoteHyperlink>
  <SecuritySecurityMatter>Security Matter</SecuritySecurityMatter>
  <SensitiveLabel>Sensitive</SensitiveLabel>
  <SensitiveHandling>Distribution only on a need-to-know basis. Do not read or carry openly in public places. Must be encrypted in transmission and stored securely, where possible by using encrypted storage. Destroy copies by shredding or secure deletion. Full handling instructions: </SensitiveHandling>
  <NoteCopy>c.c.:</NoteCopy>
  <NoteCopies>c.c.:</NoteCopies>
  <MarkingUntilText>UNTIL</MarkingUntilText>
  <OrgaRoot>EUROPEAN COMMISSION</OrgaRoot>
  <SecurityPharma>Pharma Investigations</SecurityPharma>
  <ClimaSensitive>CLIMA</ClimaSensitive>
  <SecurityEmbargo>EMBARGO UNTIL</SecurityEmbargo>
  <NoteHead>Note for the attention of</NoteHead>
  <NoteFile>Note for the File</NoteFile>
  <NoteEnclosures>Enclosures:</NoteEnclosures>
  <NoteEnclosure>Enclosure:</NoteEnclosure>
  <NoteParticipant>Participant:</NoteParticipant>
  <NoteParticipants>Participants:</NoteParticipants>
  <Contact>Contact:</Contact>
  <Contacts>Contacts:</Contacts>
  <ESigned>Electronically signed</ESigned>
  <SecurityIasOperations>IAS Operations</SecurityIasOperations>
  <SensitiveHandlingIASOperations>The marking is applied to operational documents handled in the context of audits, consulting engagements and risk assessments of the Internal Audit Service. Distribution of the documents is based on a strictly ‘need-to-know’ basis. Recipients of the documents must adhere to the same marking and handling rules, preventing unauthorised persons from accessing such documents or information. When a document marked ‘{bold:SENSITIVE}: {italic:IAS Operations}’ is sent via e-mail, it must be encrypted and a disclaimer must be added in a signature. Any person receiving documents and all associated information marked ‘{bold:SENSITIVE}: {italic:IAS Operations}’ who is not the intended recipient must inform the sender and destroy the documents by appropriate secure means. The documents may contain personal data as defined in Article 3(1) of Regulation (EU) 2018/1725. Recipients are subject to the responsibilities defined in this article.</SensitiveHandlingIASOperations>
  <SensitiveFootnoteHyperlinkIASOperations>Handling instructions for SENSITIVE information are given at {field: HYPERLINK "https://europa.eu/!db43PX" |https://europa.eu/!db43PX}.</SensitiveFootnoteHyperlinkIASOperations>
  <LabelFigureSeqEC>Figure {SEQ Figure \* ARABIC }: </LabelFigureSeqEC>
  <LabelFigureSeqWChapter>Table {field: STYLEREF "Chapter Number" \s }.{field: SEQ Table \* ARABIC } –</LabelFigureSeqWChapter>
  <LabelSource>Source</LabelSource>
  <LabelTableSeqWChapter>Table { STYLEREF "Chapter Number" \s }.{ SEQ Table \* ARABIC } – </LabelTableSeqWChapter>
  <LabelTableSeqEC>Table {SEQ Table \* ARABIC }: </LabelTableSeqEC>
  <EmbargoUnlimited>Embargo (Unlimited)</EmbargoUnlimited>
  <SecurityCompOperations>COMP Operations</SecurityCompOperations>
  <SecurityOpinionLegalService>Opinion of the Legal Service</SecurityOpinionLegalService>
  <NoteReference>Ref.:</NoteReference>
  <FooterPhone>Tel. direct line</FooterPhone>
  <FooterFax>Fax</FooterFax>
  <FooterOffice>Office:</FooterOffice>
  <PharmaSpecialHandlingLabel>Pharma Investigations</PharmaSpecialHandlingLabel>
  <SpecialHandlingFootnote>Special handling instructions are given at </SpecialHandlingFootnote>
  <PharmaSpecialHandlingHyperlink>{field:HYPERLINK "https://myintracomm.ec.europa.eu/dg/sante/logistics-security/santes-security/Pages/Special-Handling_Pharma-investigations.aspx" 
|https://myintracomm.ec.europa.eu/dg/sante/logistics-security/santes-security/Pages/Special-Handling_Pharma-investigations.aspx}</PharmaSpecialHandlingHyperlink>
  <SpecialHandlingLabel>Special Handling</SpecialHandlingLabel>
  <TOCHeading>Table of Contents</TOCHeading>
  <NoteSubject>Subject:</NoteSubject>
  <DAC.Line2>EMPLOYMENT, SOCIAL AFFAIRS AND INCLUSION</DAC.Line2>
  <DAC.Line3>REGIONAL AND URBAN POLICY</DAC.Line3>
  <DAC.Line1>DIRECTORATES-GENERAL</DAC.Line1>
  <CLIMASpecialHandlingHyperlink>{field:HYPERLINK "https://myintracomm.ec.europa.eu/corp/security/EN/newDS3/SensitiveInformation/Pages/SPECIAL-HANDLING-INFORMATION-DG-CLIMA.aspx?ln=en" |https://myintracomm.ec.europa.eu/corp/security/EN/newDS3/SensitiveInformation/Pages/SPECIAL-HANDLING-INFORMATION-DG-CLIMA.aspx?ln=en}</CLIMASpecialHandlingHyperlink>
  <CLIMASpecialHandlingLabel>CLIMA</CLIMASpecialHandlingLabel>
  <ContactFax>fax</ContactFax>
  <ContactTextPattern>%Name%[, %Function%][, %Office%][, %Phone%][, %Fax%][, %Email%][, %Dg%][, %Directorate%][, %Unit%]</ContactTextPattern>
  <ContactTel>tel.</ContactTel>
  <ContactOffice>office</ContactOffice>
  <SecurityMedicalSecret>Medical Secret</SecurityMedicalSecret>
  <SecurityStaffMatter>Staff Matter</SecurityStaffMatter>
  <SecurityMediationServiceMatter>Mediation Service</SecurityMediationServiceMatter>
  <SecurityReleasable>RELEASABLE TO:</SecurityReleasable>
  <Year>({field: DATE \@ "yyyy" })</Year>
  <CourtProceduralDocuments>Court Procedural Documents</CourtProceduralDocuments>
  <SecurityInvestigationsDisciplinary>Investigations and Disciplinary Matters</SecurityInvestigationsDisciplinary>
  <SecurityOlafInvestigations>OLAF Investigations</SecurityOlafInvestigations>
  <OLAFSpecialHandlingLabel>OLAF Investigations</OLAFSpecialHandlingLabel>
  <OLAFSpecialHandlingHyperlink>{field:HYPERLINK "https://myintracomm.ec.europa.eu/corp/security/EN/newDS3/SensitiveInformation/Pages/SPECIAL-HANDLING-INFORMATION-OLAF-Investigations.aspx?ln=en" |https://myintracomm.ec.europa.eu/corp/security/EN/newDS3/SensitiveInformation/Pages/SPECIAL-HANDLING-INFORMATION-OLAF-Investigations.aspx?ln=en}</OLAFSpecialHandlingHyperlink>
  <COMPSpecialHandlingLabel>COMP</COMPSpecialHandlingLabel>
  <COMPSpecialHandlingHyperlink>{field:HYPERLINK "https://europa.eu/!db43PX" |https://europa.eu/!db43PX }</COMPSpecialHandlingHyperlink>
  <DateFormatShort>dd/MM/yyyy</DateFormatShort>
  <DateFormatLong>d MMMM yyyy</DateFormatLong>
</Texts>
</file>

<file path=customXml/itemProps1.xml><?xml version="1.0" encoding="utf-8"?>
<ds:datastoreItem xmlns:ds="http://schemas.openxmlformats.org/officeDocument/2006/customXml" ds:itemID="{0394DFE5-253A-4153-898E-8455850CD0E5}">
  <ds:schemaRefs/>
</ds:datastoreItem>
</file>

<file path=customXml/itemProps2.xml><?xml version="1.0" encoding="utf-8"?>
<ds:datastoreItem xmlns:ds="http://schemas.openxmlformats.org/officeDocument/2006/customXml" ds:itemID="{A60C3C4F-85A0-4B00-A36F-68D5C6BCEEC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5D3B012-74E8-48F9-A611-708C4C830D3B}">
  <ds:schemaRefs>
    <ds:schemaRef ds:uri="http://schemas.microsoft.com/sharepoint/v3/contenttype/forms"/>
  </ds:schemaRefs>
</ds:datastoreItem>
</file>

<file path=customXml/itemProps4.xml><?xml version="1.0" encoding="utf-8"?>
<ds:datastoreItem xmlns:ds="http://schemas.openxmlformats.org/officeDocument/2006/customXml" ds:itemID="{2A78E81E-4A12-4BE3-9059-AE359F79B084}"/>
</file>

<file path=customXml/itemProps5.xml><?xml version="1.0" encoding="utf-8"?>
<ds:datastoreItem xmlns:ds="http://schemas.openxmlformats.org/officeDocument/2006/customXml" ds:itemID="{D3EA5527-7367-4268-9D83-5125C98D0ED2}">
  <ds:schemaRefs/>
</ds:datastoreItem>
</file>

<file path=customXml/itemProps6.xml><?xml version="1.0" encoding="utf-8"?>
<ds:datastoreItem xmlns:ds="http://schemas.openxmlformats.org/officeDocument/2006/customXml" ds:itemID="{9527879E-A095-452E-B6E3-1C85628FFB16}">
  <ds:schemaRefs/>
</ds:datastoreItem>
</file>

<file path=customXml/itemProps7.xml><?xml version="1.0" encoding="utf-8"?>
<ds:datastoreItem xmlns:ds="http://schemas.openxmlformats.org/officeDocument/2006/customXml" ds:itemID="{C291E6F0-E6A1-473F-B78D-21851A4D94F3}">
  <ds:schemaRefs>
    <ds:schemaRef ds:uri="http://schemas.openxmlformats.org/officeDocument/2006/bibliography"/>
  </ds:schemaRefs>
</ds:datastoreItem>
</file>

<file path=customXml/itemProps8.xml><?xml version="1.0" encoding="utf-8"?>
<ds:datastoreItem xmlns:ds="http://schemas.openxmlformats.org/officeDocument/2006/customXml" ds:itemID="{4EF90DE6-88B6-4264-9629-4D8DFDFE87D2}">
  <ds:schemaRefs/>
</ds:datastoreItem>
</file>

<file path=docProps/app.xml><?xml version="1.0" encoding="utf-8"?>
<Properties xmlns="http://schemas.openxmlformats.org/officeDocument/2006/extended-properties" xmlns:vt="http://schemas.openxmlformats.org/officeDocument/2006/docPropsVTypes">
  <Template>Eurolook</Template>
  <TotalTime>0</TotalTime>
  <Pages>3</Pages>
  <Words>5806</Words>
  <Characters>33097</Characters>
  <Application>Microsoft Office Word</Application>
  <DocSecurity>4</DocSecurity>
  <PresentationFormat>Microsoft Word 14.0</PresentationFormat>
  <Lines>275</Lines>
  <Paragraphs>77</Paragraphs>
  <ScaleCrop>true</ScaleCrop>
  <Company/>
  <LinksUpToDate>false</LinksUpToDate>
  <CharactersWithSpaces>38826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BRANZK Paul Ludwig (HR)</dc:creator>
  <cp:keywords/>
  <dc:description/>
  <cp:lastModifiedBy>FILIPKOVA Anna (HR)</cp:lastModifiedBy>
  <cp:revision>2</cp:revision>
  <dcterms:created xsi:type="dcterms:W3CDTF">2026-06-11T13:19:00Z</dcterms:created>
  <dcterms:modified xsi:type="dcterms:W3CDTF">2026-06-11T13:19:00Z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urolookVersion">
    <vt:lpwstr>10.0</vt:lpwstr>
  </property>
  <property fmtid="{D5CDD505-2E9C-101B-9397-08002B2CF9AE}" pid="3" name="MSIP_Label_6bd9ddd1-4d20-43f6-abfa-fc3c07406f94_Enabled">
    <vt:lpwstr>true</vt:lpwstr>
  </property>
  <property fmtid="{D5CDD505-2E9C-101B-9397-08002B2CF9AE}" pid="4" name="MSIP_Label_6bd9ddd1-4d20-43f6-abfa-fc3c07406f94_SetDate">
    <vt:lpwstr>2024-11-08T11:02:49Z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9c5706b6-c652-4d60-96bc-61e114cc8570</vt:lpwstr>
  </property>
  <property fmtid="{D5CDD505-2E9C-101B-9397-08002B2CF9AE}" pid="9" name="MSIP_Label_6bd9ddd1-4d20-43f6-abfa-fc3c07406f94_ContentBits">
    <vt:lpwstr>0</vt:lpwstr>
  </property>
  <property fmtid="{D5CDD505-2E9C-101B-9397-08002B2CF9AE}" pid="10" name="ContentTypeId">
    <vt:lpwstr>0x01010048B3E7A85018A347BF2FB76CF1A08964</vt:lpwstr>
  </property>
</Properties>
</file>