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E153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C80AB84" w:rsidR="00B65513" w:rsidRPr="0007110E" w:rsidRDefault="00160AB5" w:rsidP="00E82667">
                <w:pPr>
                  <w:tabs>
                    <w:tab w:val="left" w:pos="426"/>
                  </w:tabs>
                  <w:spacing w:before="120"/>
                  <w:rPr>
                    <w:bCs/>
                    <w:lang w:val="en-IE" w:eastAsia="en-GB"/>
                  </w:rPr>
                </w:pPr>
                <w:r>
                  <w:rPr>
                    <w:bCs/>
                    <w:lang w:val="en-IE" w:eastAsia="en-GB"/>
                  </w:rPr>
                  <w:t>RTD D.3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B99112F" w:rsidR="00D96984" w:rsidRPr="0007110E" w:rsidRDefault="00160AB5" w:rsidP="00E82667">
                <w:pPr>
                  <w:tabs>
                    <w:tab w:val="left" w:pos="426"/>
                  </w:tabs>
                  <w:spacing w:before="120"/>
                  <w:rPr>
                    <w:bCs/>
                    <w:lang w:val="en-IE" w:eastAsia="en-GB"/>
                  </w:rPr>
                </w:pPr>
                <w:r>
                  <w:rPr>
                    <w:bCs/>
                    <w:lang w:val="en-IE" w:eastAsia="en-GB"/>
                  </w:rPr>
                  <w:t>460469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F4B38AC" w:rsidR="00E21DBD" w:rsidRPr="009276F5" w:rsidRDefault="00160AB5" w:rsidP="00E82667">
                <w:pPr>
                  <w:tabs>
                    <w:tab w:val="left" w:pos="426"/>
                  </w:tabs>
                  <w:spacing w:before="120"/>
                  <w:rPr>
                    <w:bCs/>
                    <w:lang w:val="nl-NL" w:eastAsia="en-GB"/>
                  </w:rPr>
                </w:pPr>
                <w:r w:rsidRPr="009276F5">
                  <w:rPr>
                    <w:bCs/>
                    <w:lang w:val="nl-NL" w:eastAsia="en-GB"/>
                  </w:rPr>
                  <w:t>Henriette VAN EIJL</w:t>
                </w:r>
              </w:p>
            </w:sdtContent>
          </w:sdt>
          <w:p w14:paraId="34CF737A" w14:textId="0BF5EA4C" w:rsidR="00E21DBD" w:rsidRPr="009276F5" w:rsidRDefault="00AE1535" w:rsidP="00E82667">
            <w:pPr>
              <w:tabs>
                <w:tab w:val="left" w:pos="426"/>
              </w:tabs>
              <w:contextualSpacing/>
              <w:rPr>
                <w:bCs/>
                <w:lang w:val="nl-NL" w:eastAsia="en-GB"/>
              </w:rPr>
            </w:pPr>
            <w:sdt>
              <w:sdtPr>
                <w:rPr>
                  <w:bCs/>
                  <w:lang w:val="en-IE" w:eastAsia="en-GB"/>
                </w:rPr>
                <w:id w:val="1175461244"/>
                <w:placeholder>
                  <w:docPart w:val="DefaultPlaceholder_-1854013440"/>
                </w:placeholder>
              </w:sdtPr>
              <w:sdtEndPr/>
              <w:sdtContent>
                <w:r w:rsidR="002D33B7" w:rsidRPr="009276F5">
                  <w:rPr>
                    <w:bCs/>
                    <w:lang w:val="nl-NL" w:eastAsia="en-GB"/>
                  </w:rPr>
                  <w:t>2</w:t>
                </w:r>
                <w:r w:rsidR="002D33B7" w:rsidRPr="009276F5">
                  <w:rPr>
                    <w:bCs/>
                    <w:vertAlign w:val="superscript"/>
                    <w:lang w:val="nl-NL" w:eastAsia="en-GB"/>
                  </w:rPr>
                  <w:t>nd</w:t>
                </w:r>
              </w:sdtContent>
            </w:sdt>
            <w:r w:rsidR="00E21DBD" w:rsidRPr="009276F5">
              <w:rPr>
                <w:bCs/>
                <w:lang w:val="nl-NL" w:eastAsia="en-GB"/>
              </w:rPr>
              <w:t xml:space="preserve"> quarter </w:t>
            </w:r>
            <w:sdt>
              <w:sdtPr>
                <w:rPr>
                  <w:bCs/>
                  <w:lang w:val="nl-NL"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60AB5" w:rsidRPr="009276F5">
                  <w:rPr>
                    <w:bCs/>
                    <w:lang w:val="nl-NL" w:eastAsia="en-GB"/>
                  </w:rPr>
                  <w:t>2026</w:t>
                </w:r>
              </w:sdtContent>
            </w:sdt>
          </w:p>
          <w:p w14:paraId="158DD156" w14:textId="285CD220" w:rsidR="00E21DBD" w:rsidRPr="0007110E" w:rsidRDefault="00AE153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276F5" w:rsidRPr="009276F5">
                  <w:rPr>
                    <w:bCs/>
                    <w:lang w:val="en-IE" w:eastAsia="en-GB"/>
                  </w:rPr>
                  <w:t>2</w:t>
                </w:r>
              </w:sdtContent>
            </w:sdt>
            <w:r w:rsidR="00E21DBD" w:rsidRPr="009276F5">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60AB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2D33B7"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8D00FC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85pt" o:ole="">
                  <v:imagedata r:id="rId15" o:title=""/>
                </v:shape>
                <w:control r:id="rId16" w:name="OptionButton6" w:shapeid="_x0000_i1037"/>
              </w:object>
            </w:r>
            <w:r>
              <w:rPr>
                <w:bCs/>
                <w:lang w:eastAsia="en-GB"/>
              </w:rPr>
              <w:object w:dxaOrig="1440" w:dyaOrig="1440" w14:anchorId="1B1CECAE">
                <v:shape id="_x0000_i1039" type="#_x0000_t75" style="width:108pt;height:21.8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2F15BE6"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8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7DB07AD" w:rsidR="0040388A" w:rsidRPr="0007110E" w:rsidRDefault="00AE1535"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807A7E" w:rsidRPr="00807A7E">
                  <w:rPr>
                    <w:rFonts w:ascii="MS Gothic" w:eastAsia="MS Gothic" w:hAnsi="MS Gothic" w:hint="eastAsia"/>
                    <w:bCs/>
                    <w:szCs w:val="24"/>
                    <w:lang w:eastAsia="en-GB"/>
                  </w:rPr>
                  <w:t>☒</w:t>
                </w:r>
              </w:sdtContent>
            </w:sdt>
            <w:r w:rsidR="0040388A" w:rsidRPr="00807A7E">
              <w:rPr>
                <w:bCs/>
                <w:szCs w:val="24"/>
                <w:lang w:eastAsia="en-GB"/>
              </w:rPr>
              <w:t xml:space="preserve"> The following EFTA countries:</w:t>
            </w:r>
          </w:p>
          <w:p w14:paraId="14835B5E" w14:textId="05F1BF29"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AE1535">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AE1535">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AE1535">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1"/>
                  <w14:checkedState w14:val="2612" w14:font="MS Gothic"/>
                  <w14:uncheckedState w14:val="2610" w14:font="MS Gothic"/>
                </w14:checkbox>
              </w:sdtPr>
              <w:sdtEndPr/>
              <w:sdtContent>
                <w:r w:rsidR="00AE1535">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E153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E1535"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13A0887"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15pt;height:21.8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30D6F7D"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85pt" o:ole="">
                  <v:imagedata r:id="rId23" o:title=""/>
                </v:shape>
                <w:control r:id="rId24" w:name="OptionButton2" w:shapeid="_x0000_i1045"/>
              </w:object>
            </w:r>
            <w:r>
              <w:rPr>
                <w:bCs/>
                <w:lang w:eastAsia="en-GB"/>
              </w:rPr>
              <w:object w:dxaOrig="1440" w:dyaOrig="1440" w14:anchorId="0992615F">
                <v:shape id="_x0000_i1047" type="#_x0000_t75" style="width:108pt;height:21.85pt" o:ole="">
                  <v:imagedata r:id="rId25" o:title=""/>
                </v:shape>
                <w:control r:id="rId26" w:name="OptionButton3" w:shapeid="_x0000_i1047"/>
              </w:object>
            </w:r>
          </w:p>
          <w:p w14:paraId="42C9AD79" w14:textId="569DA1C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6212E8">
                  <w:rPr>
                    <w:bCs/>
                    <w:lang w:val="fr-BE" w:eastAsia="en-GB"/>
                  </w:rPr>
                  <w:t>19</w:t>
                </w:r>
                <w:r w:rsidR="009276F5">
                  <w:rPr>
                    <w:bCs/>
                    <w:lang w:val="fr-BE" w:eastAsia="en-GB"/>
                  </w:rPr>
                  <w:t>-</w:t>
                </w:r>
                <w:r w:rsidR="006212E8">
                  <w:rPr>
                    <w:bCs/>
                    <w:lang w:val="fr-BE" w:eastAsia="en-GB"/>
                  </w:rPr>
                  <w:t>12</w:t>
                </w:r>
                <w:r w:rsidR="009276F5">
                  <w:rPr>
                    <w:bCs/>
                    <w:lang w:val="fr-BE" w:eastAsia="en-GB"/>
                  </w:rPr>
                  <w:t>-202</w:t>
                </w:r>
                <w:r w:rsidR="006212E8">
                  <w:rPr>
                    <w:bCs/>
                    <w:lang w:val="fr-BE" w:eastAsia="en-GB"/>
                  </w:rPr>
                  <w:t>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71C829B1" w:rsidR="00E21DBD" w:rsidRDefault="00160AB5" w:rsidP="00C504C7">
          <w:pPr>
            <w:rPr>
              <w:lang w:val="en-US" w:eastAsia="en-GB"/>
            </w:rPr>
          </w:pPr>
          <w:r w:rsidRPr="00160AB5">
            <w:rPr>
              <w:lang w:val="en-US" w:eastAsia="en-GB"/>
            </w:rPr>
            <w:t>The ‘</w:t>
          </w:r>
          <w:r w:rsidR="009276F5">
            <w:rPr>
              <w:lang w:val="en-US" w:eastAsia="en-GB"/>
            </w:rPr>
            <w:t>People – Health &amp; Society’</w:t>
          </w:r>
          <w:r w:rsidRPr="00160AB5">
            <w:rPr>
              <w:lang w:val="en-US" w:eastAsia="en-GB"/>
            </w:rPr>
            <w:t xml:space="preserve"> Directorate </w:t>
          </w:r>
          <w:r w:rsidR="009276F5">
            <w:rPr>
              <w:lang w:val="en-US" w:eastAsia="en-GB"/>
            </w:rPr>
            <w:t xml:space="preserve">in the European Commission’s Directorate-General for Research and Innovation </w:t>
          </w:r>
          <w:r w:rsidRPr="00160AB5">
            <w:rPr>
              <w:lang w:val="en-US" w:eastAsia="en-GB"/>
            </w:rPr>
            <w:t>addresses the challenges posed to human health and well-being, as well as citizens’ democratic participation and engagement in a fair and inclusive, ageing, increasingly digitalised and globalised society</w:t>
          </w:r>
          <w:r w:rsidR="000B1BDF">
            <w:rPr>
              <w:lang w:val="en-US" w:eastAsia="en-GB"/>
            </w:rPr>
            <w:t>.</w:t>
          </w:r>
          <w:r w:rsidRPr="00160AB5">
            <w:rPr>
              <w:lang w:val="en-US" w:eastAsia="en-GB"/>
            </w:rPr>
            <w:t xml:space="preserve"> Overall, its activities aim at helping to achieve the sustainable development goals, whilst also contributing to the </w:t>
          </w:r>
          <w:r w:rsidRPr="00160AB5">
            <w:rPr>
              <w:lang w:val="en-US" w:eastAsia="en-GB"/>
            </w:rPr>
            <w:lastRenderedPageBreak/>
            <w:t>competitiveness of Europe's creative, digital and health industries and services, as well as to fair, inclusive and resilient societies</w:t>
          </w:r>
          <w:r w:rsidR="009276F5">
            <w:rPr>
              <w:lang w:val="en-US" w:eastAsia="en-GB"/>
            </w:rPr>
            <w:t>.</w:t>
          </w:r>
        </w:p>
        <w:p w14:paraId="6B9C523E" w14:textId="51576A06" w:rsidR="009276F5" w:rsidRPr="00065CA8" w:rsidRDefault="009276F5" w:rsidP="009276F5">
          <w:pPr>
            <w:autoSpaceDE w:val="0"/>
            <w:autoSpaceDN w:val="0"/>
            <w:adjustRightInd w:val="0"/>
            <w:spacing w:after="120"/>
          </w:pPr>
          <w:r w:rsidRPr="00065CA8">
            <w:t>The RTD D3 Unit “Health and Societal Transitions” contributes to the performance and effectiveness of healthy and fair societies, by shaping and coordinating evidence-based R&amp;I policies. The Unit ensures that R&amp;I policies and programmes, especially Horizon Europe, support the EU policy objectives in health and social transitions, notably in demographic change, inter-generational fairness, mental health, migration, socio-economic and inclusion issues. To accomplish this, the Unit taps into the full potential of the Social Sciences and Humanities (SSH), especially in the frame of R&amp;I interdisciplinarity and SSH integration under Horizon Europe</w:t>
          </w:r>
          <w:r w:rsidR="000B1BDF">
            <w:t>.</w:t>
          </w:r>
        </w:p>
        <w:p w14:paraId="670BF3E8" w14:textId="77777777" w:rsidR="009276F5" w:rsidRPr="00065CA8" w:rsidRDefault="009276F5" w:rsidP="009276F5">
          <w:pPr>
            <w:autoSpaceDE w:val="0"/>
            <w:autoSpaceDN w:val="0"/>
            <w:adjustRightInd w:val="0"/>
            <w:spacing w:after="120"/>
          </w:pPr>
          <w:r w:rsidRPr="00065CA8">
            <w:t xml:space="preserve">The Unit delivers the programming (Horizon Europe Clusters 1 and 2) and stakeholders’ engagement activities, policy coordination and administrative services for the DG RTD’s People: Health and Society’ Directorate. </w:t>
          </w:r>
        </w:p>
        <w:p w14:paraId="5098EDF6" w14:textId="77777777" w:rsidR="009276F5" w:rsidRDefault="009276F5" w:rsidP="009276F5">
          <w:pPr>
            <w:spacing w:after="120"/>
          </w:pPr>
          <w:r w:rsidRPr="00065CA8">
            <w:t>In all its activities, the unit takes into account and influence developments in the Member states (public and private sectors) and on the international scene, and ensures synergies with other funding programmes and policy initiatives.</w:t>
          </w:r>
        </w:p>
        <w:p w14:paraId="69459484" w14:textId="1D43A58B" w:rsidR="002B3CBF" w:rsidRPr="009015DC" w:rsidRDefault="00AE1535" w:rsidP="009015DC">
          <w:pPr>
            <w:rPr>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18"/>
          </w:tblGrid>
          <w:tr w:rsidR="009276F5" w:rsidRPr="009276F5" w14:paraId="252890D7" w14:textId="77777777" w:rsidTr="009276F5">
            <w:trPr>
              <w:tblCellSpacing w:w="0" w:type="dxa"/>
            </w:trPr>
            <w:tc>
              <w:tcPr>
                <w:tcW w:w="5000" w:type="pct"/>
                <w:tcBorders>
                  <w:top w:val="nil"/>
                  <w:left w:val="nil"/>
                  <w:bottom w:val="nil"/>
                  <w:right w:val="nil"/>
                </w:tcBorders>
                <w:shd w:val="clear" w:color="auto" w:fill="FFFFFF"/>
                <w:vAlign w:val="bottom"/>
                <w:hideMark/>
              </w:tcPr>
              <w:p w14:paraId="20FE3A56" w14:textId="1593B037" w:rsidR="002D2375" w:rsidRDefault="002D2375" w:rsidP="002D2375">
                <w:pPr>
                  <w:spacing w:after="0"/>
                  <w:rPr>
                    <w:szCs w:val="24"/>
                  </w:rPr>
                </w:pPr>
                <w:r>
                  <w:rPr>
                    <w:szCs w:val="24"/>
                  </w:rPr>
                  <w:t>T</w:t>
                </w:r>
                <w:r w:rsidRPr="004D3079">
                  <w:rPr>
                    <w:szCs w:val="24"/>
                  </w:rPr>
                  <w:t xml:space="preserve">he position offers the chance to work at the heart of </w:t>
                </w:r>
                <w:r w:rsidR="003C154E">
                  <w:rPr>
                    <w:szCs w:val="24"/>
                  </w:rPr>
                  <w:t>European</w:t>
                </w:r>
                <w:r w:rsidRPr="004D3079">
                  <w:rPr>
                    <w:szCs w:val="24"/>
                  </w:rPr>
                  <w:t xml:space="preserve"> research and innovation policy, gaining unique experience in international cooperation and </w:t>
                </w:r>
                <w:r>
                  <w:rPr>
                    <w:szCs w:val="24"/>
                  </w:rPr>
                  <w:t xml:space="preserve">policy development. </w:t>
                </w:r>
                <w:r w:rsidR="003C154E">
                  <w:rPr>
                    <w:szCs w:val="24"/>
                  </w:rPr>
                  <w:t>This is also a great opportunity to support the exchange of knowledge and good practices between national (</w:t>
                </w:r>
                <w:r w:rsidR="00A86D42">
                  <w:rPr>
                    <w:szCs w:val="24"/>
                  </w:rPr>
                  <w:t xml:space="preserve">and/or </w:t>
                </w:r>
                <w:r w:rsidR="003C154E">
                  <w:rPr>
                    <w:szCs w:val="24"/>
                  </w:rPr>
                  <w:t xml:space="preserve">regional) administrations and policy-making at European level.  </w:t>
                </w:r>
              </w:p>
              <w:p w14:paraId="4D885261" w14:textId="77777777" w:rsidR="003C154E" w:rsidRDefault="003C154E" w:rsidP="002D2375">
                <w:pPr>
                  <w:spacing w:after="0"/>
                  <w:rPr>
                    <w:szCs w:val="24"/>
                  </w:rPr>
                </w:pPr>
              </w:p>
              <w:p w14:paraId="77E072D7" w14:textId="27095F2C" w:rsidR="009276F5" w:rsidRPr="00065CA8" w:rsidRDefault="003C154E" w:rsidP="00CA3CB4">
                <w:pPr>
                  <w:spacing w:after="120"/>
                </w:pPr>
                <w:r>
                  <w:t xml:space="preserve">In this </w:t>
                </w:r>
                <w:r w:rsidR="009276F5" w:rsidRPr="00065CA8">
                  <w:t xml:space="preserve">impactful and varied role as </w:t>
                </w:r>
                <w:r w:rsidR="000B1BDF">
                  <w:t>a policy officer</w:t>
                </w:r>
                <w:r w:rsidR="009276F5" w:rsidRPr="00065CA8">
                  <w:t xml:space="preserve">, </w:t>
                </w:r>
                <w:r>
                  <w:t>you will equally divide your time in</w:t>
                </w:r>
                <w:r w:rsidR="009276F5" w:rsidRPr="00065CA8">
                  <w:t xml:space="preserve"> </w:t>
                </w:r>
                <w:r>
                  <w:t xml:space="preserve">delivering </w:t>
                </w:r>
                <w:r w:rsidR="009276F5" w:rsidRPr="00065CA8">
                  <w:t xml:space="preserve">2 key responsibilities of the unit; (1) perform analysis, provide assistance and draft policy documents in the fields of health and life sciences </w:t>
                </w:r>
                <w:r w:rsidR="000B1BDF">
                  <w:t>R&amp;I</w:t>
                </w:r>
                <w:r w:rsidR="009276F5" w:rsidRPr="00065CA8">
                  <w:t xml:space="preserve"> and in societal transitions; (2) support </w:t>
                </w:r>
                <w:r w:rsidR="000B1BDF">
                  <w:t>the definition and implementation of</w:t>
                </w:r>
                <w:r w:rsidR="009276F5" w:rsidRPr="00065CA8">
                  <w:t xml:space="preserve"> European R&amp;I programming activities. </w:t>
                </w:r>
              </w:p>
              <w:p w14:paraId="5C398161" w14:textId="77777777" w:rsidR="00627AB2" w:rsidRDefault="00627AB2" w:rsidP="00CA3CB4">
                <w:pPr>
                  <w:spacing w:after="0"/>
                  <w:rPr>
                    <w:szCs w:val="24"/>
                  </w:rPr>
                </w:pPr>
              </w:p>
              <w:p w14:paraId="1C93E7E9" w14:textId="2C8DEFE9" w:rsidR="009276F5" w:rsidRPr="009276F5" w:rsidRDefault="009276F5" w:rsidP="00CA3CB4">
                <w:pPr>
                  <w:spacing w:after="0"/>
                  <w:rPr>
                    <w:szCs w:val="24"/>
                    <w:lang w:eastAsia="en-GB"/>
                  </w:rPr>
                </w:pPr>
                <w:r w:rsidRPr="009276F5">
                  <w:rPr>
                    <w:szCs w:val="24"/>
                  </w:rPr>
                  <w:t>You will be expected to be resourceful and self-starting, and you will be surrounded by 24 experienced colleagues who greatly value team spirit and supporting each other.</w:t>
                </w:r>
              </w:p>
              <w:p w14:paraId="0996C3C1" w14:textId="77777777" w:rsidR="009276F5" w:rsidRPr="009276F5" w:rsidRDefault="009276F5" w:rsidP="00CA3CB4">
                <w:pPr>
                  <w:spacing w:after="0"/>
                  <w:rPr>
                    <w:color w:val="000000"/>
                    <w:szCs w:val="24"/>
                    <w:lang w:val="en-US" w:eastAsia="en-GB"/>
                  </w:rPr>
                </w:pPr>
              </w:p>
              <w:p w14:paraId="3ABE581F" w14:textId="218B38CE" w:rsidR="009276F5" w:rsidRPr="009276F5" w:rsidRDefault="00A86D42" w:rsidP="00CA3CB4">
                <w:pPr>
                  <w:spacing w:after="0"/>
                  <w:rPr>
                    <w:color w:val="000000"/>
                    <w:szCs w:val="24"/>
                    <w:lang w:val="en-US" w:eastAsia="en-GB"/>
                  </w:rPr>
                </w:pPr>
                <w:r>
                  <w:rPr>
                    <w:color w:val="000000"/>
                    <w:szCs w:val="24"/>
                    <w:lang w:val="en-US" w:eastAsia="en-GB"/>
                  </w:rPr>
                  <w:t xml:space="preserve"> More specifically, it will be about</w:t>
                </w:r>
                <w:r w:rsidR="009276F5" w:rsidRPr="009276F5">
                  <w:rPr>
                    <w:color w:val="000000"/>
                    <w:szCs w:val="24"/>
                    <w:lang w:val="en-US" w:eastAsia="en-GB"/>
                  </w:rPr>
                  <w:t xml:space="preserve">: </w:t>
                </w:r>
              </w:p>
              <w:p w14:paraId="2795A0E2" w14:textId="59EDE4E8" w:rsidR="009015DC" w:rsidRDefault="009015DC" w:rsidP="00CA3CB4">
                <w:pPr>
                  <w:pStyle w:val="ListParagraph"/>
                  <w:numPr>
                    <w:ilvl w:val="0"/>
                    <w:numId w:val="34"/>
                  </w:numPr>
                  <w:spacing w:after="0"/>
                  <w:jc w:val="both"/>
                  <w:rPr>
                    <w:rFonts w:ascii="Times New Roman" w:hAnsi="Times New Roman" w:cs="Times New Roman"/>
                    <w:color w:val="000000"/>
                    <w:sz w:val="24"/>
                    <w:szCs w:val="24"/>
                    <w:lang w:val="en-IE"/>
                  </w:rPr>
                </w:pPr>
                <w:r w:rsidRPr="009276F5">
                  <w:rPr>
                    <w:rFonts w:ascii="Times New Roman" w:hAnsi="Times New Roman" w:cs="Times New Roman"/>
                    <w:color w:val="000000"/>
                    <w:sz w:val="24"/>
                    <w:szCs w:val="24"/>
                    <w:lang w:val="en-IE"/>
                  </w:rPr>
                  <w:t xml:space="preserve">Contribute to </w:t>
                </w:r>
                <w:r w:rsidR="000B1BDF">
                  <w:rPr>
                    <w:rFonts w:ascii="Times New Roman" w:hAnsi="Times New Roman" w:cs="Times New Roman"/>
                    <w:color w:val="000000"/>
                    <w:sz w:val="24"/>
                    <w:szCs w:val="24"/>
                    <w:lang w:val="en-IE"/>
                  </w:rPr>
                  <w:t xml:space="preserve">coordinating and </w:t>
                </w:r>
                <w:r w:rsidRPr="009276F5">
                  <w:rPr>
                    <w:rFonts w:ascii="Times New Roman" w:hAnsi="Times New Roman" w:cs="Times New Roman"/>
                    <w:color w:val="000000"/>
                    <w:sz w:val="24"/>
                    <w:szCs w:val="24"/>
                    <w:lang w:val="en-IE"/>
                  </w:rPr>
                  <w:t xml:space="preserve">defining the Horizon Europe strategic programming activities, specifically Clusters 1 and 2 of the second pillar of Horizon Europe, that could contribute to EU R&amp;I actions for health and social transitions and in co-creating activities in the areas covered by the People Directorate (Health and Society). </w:t>
                </w:r>
              </w:p>
              <w:p w14:paraId="54501CD8" w14:textId="77777777" w:rsidR="009015DC" w:rsidRPr="009276F5" w:rsidRDefault="009015DC" w:rsidP="00CA3CB4">
                <w:pPr>
                  <w:pStyle w:val="ListParagraph"/>
                  <w:spacing w:after="0"/>
                  <w:jc w:val="both"/>
                  <w:rPr>
                    <w:rFonts w:ascii="Times New Roman" w:hAnsi="Times New Roman" w:cs="Times New Roman"/>
                    <w:color w:val="000000"/>
                    <w:sz w:val="24"/>
                    <w:szCs w:val="24"/>
                    <w:lang w:val="en-IE"/>
                  </w:rPr>
                </w:pPr>
              </w:p>
              <w:p w14:paraId="135E1CF7" w14:textId="0A976825" w:rsidR="009276F5" w:rsidRPr="009015DC" w:rsidRDefault="009276F5" w:rsidP="00CA3CB4">
                <w:pPr>
                  <w:pStyle w:val="ListParagraph"/>
                  <w:numPr>
                    <w:ilvl w:val="0"/>
                    <w:numId w:val="34"/>
                  </w:numPr>
                  <w:spacing w:after="0"/>
                  <w:jc w:val="both"/>
                  <w:rPr>
                    <w:rFonts w:ascii="Times New Roman" w:hAnsi="Times New Roman" w:cs="Times New Roman"/>
                    <w:color w:val="000000"/>
                    <w:sz w:val="24"/>
                    <w:szCs w:val="24"/>
                    <w:lang w:val="en-IE"/>
                  </w:rPr>
                </w:pPr>
                <w:r w:rsidRPr="009276F5">
                  <w:rPr>
                    <w:rFonts w:ascii="Times New Roman" w:hAnsi="Times New Roman" w:cs="Times New Roman"/>
                    <w:color w:val="000000"/>
                    <w:sz w:val="24"/>
                    <w:szCs w:val="24"/>
                    <w:lang w:val="en-IE"/>
                  </w:rPr>
                  <w:t xml:space="preserve">Contribute to concept development for long-term policies in health and societal transitions, taking into account developments in research and innovation ecosystems and instruments (including public &amp; private financial support to EU R&amp;I). </w:t>
                </w:r>
              </w:p>
              <w:p w14:paraId="7C92ACCB" w14:textId="77777777" w:rsidR="009276F5" w:rsidRPr="009276F5" w:rsidRDefault="009276F5" w:rsidP="00CA3CB4">
                <w:pPr>
                  <w:spacing w:after="0"/>
                  <w:rPr>
                    <w:color w:val="000000"/>
                    <w:szCs w:val="24"/>
                    <w:lang w:val="en-IE"/>
                  </w:rPr>
                </w:pPr>
              </w:p>
              <w:p w14:paraId="0C132F2C" w14:textId="085FA8CD" w:rsidR="009276F5" w:rsidRPr="003C154E" w:rsidRDefault="003C154E" w:rsidP="003C154E">
                <w:pPr>
                  <w:spacing w:after="0"/>
                  <w:rPr>
                    <w:color w:val="000000"/>
                    <w:szCs w:val="24"/>
                    <w:lang w:val="en-IE"/>
                  </w:rPr>
                </w:pPr>
                <w:r>
                  <w:rPr>
                    <w:color w:val="000000"/>
                    <w:szCs w:val="24"/>
                    <w:lang w:val="en-IE"/>
                  </w:rPr>
                  <w:t>In addition, you may be expected to d</w:t>
                </w:r>
                <w:r w:rsidR="009276F5" w:rsidRPr="003C154E">
                  <w:rPr>
                    <w:color w:val="000000"/>
                    <w:szCs w:val="24"/>
                    <w:lang w:val="en-IE"/>
                  </w:rPr>
                  <w:t xml:space="preserve">raft speeches, briefings, minutes, studies, and various reports and support dissemination and exploitation of research and innovation results. </w:t>
                </w:r>
                <w:r>
                  <w:rPr>
                    <w:color w:val="000000"/>
                    <w:szCs w:val="24"/>
                    <w:lang w:val="en-IE"/>
                  </w:rPr>
                  <w:lastRenderedPageBreak/>
                  <w:t>Also, you could be asked to p</w:t>
                </w:r>
                <w:r w:rsidR="009276F5" w:rsidRPr="003C154E">
                  <w:rPr>
                    <w:color w:val="000000"/>
                    <w:szCs w:val="24"/>
                    <w:lang w:val="en-IE"/>
                  </w:rPr>
                  <w:t xml:space="preserve">articipate in internal and external events, and support the preparation of events. </w:t>
                </w:r>
              </w:p>
              <w:p w14:paraId="03592E4D" w14:textId="77777777" w:rsidR="009276F5" w:rsidRPr="009276F5" w:rsidRDefault="009276F5" w:rsidP="00CA3CB4">
                <w:pPr>
                  <w:spacing w:after="0"/>
                  <w:rPr>
                    <w:color w:val="000000"/>
                    <w:szCs w:val="24"/>
                    <w:lang w:val="en-IE"/>
                  </w:rPr>
                </w:pPr>
              </w:p>
              <w:p w14:paraId="587377BD" w14:textId="77777777" w:rsidR="009276F5" w:rsidRPr="009276F5" w:rsidRDefault="009276F5" w:rsidP="00CA3CB4">
                <w:pPr>
                  <w:spacing w:after="0"/>
                  <w:rPr>
                    <w:color w:val="000000"/>
                    <w:szCs w:val="24"/>
                    <w:lang w:val="en-IE"/>
                  </w:rPr>
                </w:pPr>
                <w:r w:rsidRPr="009276F5">
                  <w:rPr>
                    <w:color w:val="000000"/>
                    <w:szCs w:val="24"/>
                    <w:lang w:val="en-IE"/>
                  </w:rPr>
                  <w:t xml:space="preserve">The SNE will work under the supervision of an administrator. Without prejudice to the principle of loyal cooperation between the national/regional and European administrations, the SNE will not work on individual cases having implications with files he/she would have had to deal with in his/her national administration in the two years preceding its entry into the Commission, or directly adjacent cases. </w:t>
                </w:r>
              </w:p>
              <w:p w14:paraId="10EF61DD" w14:textId="77777777" w:rsidR="009276F5" w:rsidRPr="009276F5" w:rsidRDefault="009276F5" w:rsidP="00CA3CB4">
                <w:pPr>
                  <w:spacing w:after="0"/>
                  <w:rPr>
                    <w:color w:val="000000"/>
                    <w:szCs w:val="24"/>
                    <w:lang w:val="en-IE"/>
                  </w:rPr>
                </w:pPr>
              </w:p>
              <w:p w14:paraId="5DE86784" w14:textId="77777777" w:rsidR="009276F5" w:rsidRDefault="009276F5" w:rsidP="00CA3CB4">
                <w:pPr>
                  <w:spacing w:after="0"/>
                  <w:rPr>
                    <w:color w:val="000000"/>
                    <w:szCs w:val="24"/>
                    <w:lang w:val="en-IE"/>
                  </w:rPr>
                </w:pPr>
                <w:r w:rsidRPr="009276F5">
                  <w:rPr>
                    <w:color w:val="000000"/>
                    <w:szCs w:val="24"/>
                    <w:lang w:val="en-IE"/>
                  </w:rPr>
                  <w:t>He/She shall not represent the Commission in order to make commitments, financial or otherwise, nor negotiate on behalf of the Commission.</w:t>
                </w:r>
              </w:p>
              <w:p w14:paraId="79273A1E" w14:textId="77777777" w:rsidR="009276F5" w:rsidRDefault="009276F5" w:rsidP="009276F5">
                <w:pPr>
                  <w:spacing w:after="0"/>
                  <w:jc w:val="left"/>
                  <w:rPr>
                    <w:rFonts w:ascii="Arial" w:hAnsi="Arial" w:cs="Arial"/>
                    <w:color w:val="000000"/>
                    <w:sz w:val="20"/>
                    <w:szCs w:val="24"/>
                    <w:lang w:val="en-IE"/>
                  </w:rPr>
                </w:pPr>
              </w:p>
              <w:p w14:paraId="2A8AAD56" w14:textId="7D065000" w:rsidR="009276F5" w:rsidRPr="009276F5" w:rsidRDefault="009276F5" w:rsidP="009276F5">
                <w:pPr>
                  <w:spacing w:after="120"/>
                </w:pPr>
              </w:p>
            </w:tc>
          </w:tr>
          <w:tr w:rsidR="009276F5" w:rsidRPr="009276F5" w14:paraId="34E9F004" w14:textId="77777777" w:rsidTr="009276F5">
            <w:trPr>
              <w:trHeight w:val="100"/>
              <w:tblCellSpacing w:w="0" w:type="dxa"/>
            </w:trPr>
            <w:tc>
              <w:tcPr>
                <w:tcW w:w="0" w:type="auto"/>
                <w:tcBorders>
                  <w:top w:val="nil"/>
                  <w:left w:val="nil"/>
                  <w:bottom w:val="nil"/>
                  <w:right w:val="nil"/>
                </w:tcBorders>
                <w:shd w:val="clear" w:color="auto" w:fill="FFFFFF"/>
                <w:vAlign w:val="bottom"/>
                <w:hideMark/>
              </w:tcPr>
              <w:p w14:paraId="20493E5B" w14:textId="77777777" w:rsidR="009276F5" w:rsidRPr="009276F5" w:rsidRDefault="009276F5" w:rsidP="009276F5">
                <w:pPr>
                  <w:spacing w:after="0"/>
                  <w:jc w:val="left"/>
                  <w:rPr>
                    <w:rFonts w:ascii="Arial" w:hAnsi="Arial" w:cs="Arial"/>
                    <w:color w:val="000000"/>
                    <w:sz w:val="20"/>
                    <w:lang w:val="en-IE"/>
                  </w:rPr>
                </w:pPr>
              </w:p>
            </w:tc>
          </w:tr>
        </w:tbl>
        <w:p w14:paraId="21981931" w14:textId="0F0C1809" w:rsidR="002D33B7" w:rsidRPr="00AF7D78" w:rsidRDefault="00AE1535" w:rsidP="009276F5">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lang w:val="fr-BE" w:eastAsia="en-US"/>
        </w:rPr>
      </w:sdtEndPr>
      <w:sdtContent>
        <w:p w14:paraId="46B934FB" w14:textId="426B0445" w:rsidR="009015DC" w:rsidRPr="009015DC" w:rsidRDefault="009015DC" w:rsidP="009015DC">
          <w:pPr>
            <w:spacing w:after="120"/>
            <w:rPr>
              <w:szCs w:val="24"/>
            </w:rPr>
          </w:pPr>
          <w:r w:rsidRPr="009015DC">
            <w:rPr>
              <w:szCs w:val="24"/>
            </w:rPr>
            <w:t xml:space="preserve">We look for an enthusiastic and results-driven colleague with </w:t>
          </w:r>
          <w:r>
            <w:rPr>
              <w:szCs w:val="24"/>
            </w:rPr>
            <w:t>considerable</w:t>
          </w:r>
          <w:r w:rsidRPr="009015DC">
            <w:rPr>
              <w:szCs w:val="24"/>
            </w:rPr>
            <w:t xml:space="preserve"> experience in </w:t>
          </w:r>
          <w:r>
            <w:rPr>
              <w:szCs w:val="24"/>
            </w:rPr>
            <w:t xml:space="preserve">defining and implementing </w:t>
          </w:r>
          <w:r w:rsidRPr="009015DC">
            <w:rPr>
              <w:szCs w:val="24"/>
            </w:rPr>
            <w:t>European or national R&amp;I policy</w:t>
          </w:r>
          <w:r>
            <w:rPr>
              <w:szCs w:val="24"/>
            </w:rPr>
            <w:t>,</w:t>
          </w:r>
          <w:r w:rsidRPr="009015DC">
            <w:rPr>
              <w:szCs w:val="24"/>
            </w:rPr>
            <w:t xml:space="preserve"> and EU R&amp;I funding. Knowledge and/</w:t>
          </w:r>
          <w:r w:rsidR="000B1BDF">
            <w:rPr>
              <w:szCs w:val="24"/>
            </w:rPr>
            <w:t xml:space="preserve"> </w:t>
          </w:r>
          <w:r w:rsidRPr="009015DC">
            <w:rPr>
              <w:szCs w:val="24"/>
            </w:rPr>
            <w:t xml:space="preserve">or an academic background in research and innovation or policy development in health and social transitions are clear assets. </w:t>
          </w:r>
        </w:p>
        <w:p w14:paraId="4A325E78" w14:textId="77777777" w:rsidR="009015DC" w:rsidRPr="009015DC" w:rsidRDefault="009015DC" w:rsidP="009015DC">
          <w:pPr>
            <w:spacing w:after="120"/>
            <w:rPr>
              <w:szCs w:val="24"/>
            </w:rPr>
          </w:pPr>
          <w:r w:rsidRPr="009015DC">
            <w:rPr>
              <w:szCs w:val="24"/>
            </w:rPr>
            <w:t>Ideally, you will:</w:t>
          </w:r>
        </w:p>
        <w:p w14:paraId="261F6593" w14:textId="16737D23" w:rsidR="009015DC" w:rsidRPr="009015DC" w:rsidRDefault="009015DC" w:rsidP="009015DC">
          <w:pPr>
            <w:pStyle w:val="ListParagraph"/>
            <w:numPr>
              <w:ilvl w:val="0"/>
              <w:numId w:val="35"/>
            </w:numPr>
            <w:spacing w:after="120" w:line="240" w:lineRule="auto"/>
            <w:ind w:left="714" w:hanging="357"/>
            <w:contextualSpacing w:val="0"/>
            <w:jc w:val="both"/>
            <w:rPr>
              <w:rFonts w:ascii="Times New Roman" w:hAnsi="Times New Roman" w:cs="Times New Roman"/>
              <w:sz w:val="24"/>
              <w:szCs w:val="24"/>
              <w:lang w:val="en-IE"/>
            </w:rPr>
          </w:pPr>
          <w:r w:rsidRPr="009015DC">
            <w:rPr>
              <w:rFonts w:ascii="Times New Roman" w:hAnsi="Times New Roman" w:cs="Times New Roman"/>
              <w:sz w:val="24"/>
              <w:szCs w:val="24"/>
              <w:lang w:val="en-IE"/>
            </w:rPr>
            <w:t xml:space="preserve">Have proven experience or </w:t>
          </w:r>
          <w:r w:rsidR="00D77D0E">
            <w:rPr>
              <w:rFonts w:ascii="Times New Roman" w:hAnsi="Times New Roman" w:cs="Times New Roman"/>
              <w:sz w:val="24"/>
              <w:szCs w:val="24"/>
              <w:lang w:val="en-IE"/>
            </w:rPr>
            <w:t>strong</w:t>
          </w:r>
          <w:r w:rsidRPr="009015DC">
            <w:rPr>
              <w:rFonts w:ascii="Times New Roman" w:hAnsi="Times New Roman" w:cs="Times New Roman"/>
              <w:sz w:val="24"/>
              <w:szCs w:val="24"/>
              <w:lang w:val="en-IE"/>
            </w:rPr>
            <w:t xml:space="preserve"> motivation in Horizon Europe programming</w:t>
          </w:r>
          <w:r>
            <w:rPr>
              <w:rFonts w:ascii="Times New Roman" w:hAnsi="Times New Roman" w:cs="Times New Roman"/>
              <w:sz w:val="24"/>
              <w:szCs w:val="24"/>
              <w:lang w:val="en-IE"/>
            </w:rPr>
            <w:t xml:space="preserve"> </w:t>
          </w:r>
          <w:r w:rsidRPr="009015DC">
            <w:rPr>
              <w:rFonts w:ascii="Times New Roman" w:hAnsi="Times New Roman" w:cs="Times New Roman"/>
              <w:sz w:val="24"/>
              <w:szCs w:val="24"/>
              <w:lang w:val="en-IE"/>
            </w:rPr>
            <w:t xml:space="preserve"> as part of European policy making – especially in health and/</w:t>
          </w:r>
          <w:r w:rsidR="000B1BDF">
            <w:rPr>
              <w:rFonts w:ascii="Times New Roman" w:hAnsi="Times New Roman" w:cs="Times New Roman"/>
              <w:sz w:val="24"/>
              <w:szCs w:val="24"/>
              <w:lang w:val="en-IE"/>
            </w:rPr>
            <w:t xml:space="preserve"> </w:t>
          </w:r>
          <w:r w:rsidRPr="009015DC">
            <w:rPr>
              <w:rFonts w:ascii="Times New Roman" w:hAnsi="Times New Roman" w:cs="Times New Roman"/>
              <w:sz w:val="24"/>
              <w:szCs w:val="24"/>
              <w:lang w:val="en-IE"/>
            </w:rPr>
            <w:t xml:space="preserve">or socioeconomic transitions. </w:t>
          </w:r>
        </w:p>
        <w:p w14:paraId="095F00E8" w14:textId="60346AAC" w:rsidR="009015DC" w:rsidRPr="009015DC" w:rsidRDefault="009015DC" w:rsidP="009015DC">
          <w:pPr>
            <w:pStyle w:val="ListParagraph"/>
            <w:numPr>
              <w:ilvl w:val="0"/>
              <w:numId w:val="35"/>
            </w:numPr>
            <w:spacing w:after="120" w:line="240" w:lineRule="auto"/>
            <w:ind w:left="714" w:hanging="357"/>
            <w:contextualSpacing w:val="0"/>
            <w:jc w:val="both"/>
            <w:rPr>
              <w:rFonts w:ascii="Times New Roman" w:hAnsi="Times New Roman" w:cs="Times New Roman"/>
              <w:sz w:val="24"/>
              <w:szCs w:val="24"/>
              <w:lang w:val="en-IE"/>
            </w:rPr>
          </w:pPr>
          <w:r w:rsidRPr="009015DC">
            <w:rPr>
              <w:rFonts w:ascii="Times New Roman" w:hAnsi="Times New Roman" w:cs="Times New Roman"/>
              <w:sz w:val="24"/>
              <w:szCs w:val="24"/>
              <w:lang w:val="en-IE"/>
            </w:rPr>
            <w:t xml:space="preserve">Have considerable experience in activities (analytical analysis, reports, etc) for concept development for R&amp;I and other policies in health and social transitions – especially in cooperation with external/ internal stakeholders. </w:t>
          </w:r>
          <w:r w:rsidR="002D2375">
            <w:rPr>
              <w:rFonts w:ascii="Times New Roman" w:hAnsi="Times New Roman" w:cs="Times New Roman"/>
              <w:sz w:val="24"/>
              <w:szCs w:val="24"/>
              <w:lang w:val="en-IE"/>
            </w:rPr>
            <w:t>You</w:t>
          </w:r>
          <w:r w:rsidRPr="009015DC">
            <w:rPr>
              <w:rFonts w:ascii="Times New Roman" w:hAnsi="Times New Roman" w:cs="Times New Roman"/>
              <w:sz w:val="24"/>
              <w:szCs w:val="24"/>
              <w:lang w:val="en-IE"/>
            </w:rPr>
            <w:t xml:space="preserve"> are able to analyse and present complex issues </w:t>
          </w:r>
          <w:r w:rsidR="002D2375">
            <w:rPr>
              <w:rFonts w:ascii="Times New Roman" w:hAnsi="Times New Roman" w:cs="Times New Roman"/>
              <w:sz w:val="24"/>
              <w:szCs w:val="24"/>
              <w:lang w:val="en-IE"/>
            </w:rPr>
            <w:t xml:space="preserve">- </w:t>
          </w:r>
          <w:r w:rsidRPr="009015DC">
            <w:rPr>
              <w:rFonts w:ascii="Times New Roman" w:hAnsi="Times New Roman" w:cs="Times New Roman"/>
              <w:sz w:val="24"/>
              <w:szCs w:val="24"/>
              <w:lang w:val="en-IE"/>
            </w:rPr>
            <w:t xml:space="preserve">using your excellent English communication and drafting competences. </w:t>
          </w:r>
        </w:p>
        <w:p w14:paraId="05EE1C0C" w14:textId="0B56FDBB" w:rsidR="009015DC" w:rsidRPr="009015DC" w:rsidRDefault="009015DC" w:rsidP="009015DC">
          <w:pPr>
            <w:pStyle w:val="ListParagraph"/>
            <w:numPr>
              <w:ilvl w:val="0"/>
              <w:numId w:val="35"/>
            </w:numPr>
            <w:spacing w:after="120" w:line="240" w:lineRule="auto"/>
            <w:ind w:left="714" w:hanging="357"/>
            <w:contextualSpacing w:val="0"/>
            <w:jc w:val="both"/>
            <w:rPr>
              <w:rFonts w:ascii="Times New Roman" w:hAnsi="Times New Roman" w:cs="Times New Roman"/>
              <w:sz w:val="24"/>
              <w:szCs w:val="24"/>
              <w:lang w:val="en-IE"/>
            </w:rPr>
          </w:pPr>
          <w:r w:rsidRPr="009015DC">
            <w:rPr>
              <w:rFonts w:ascii="Times New Roman" w:hAnsi="Times New Roman" w:cs="Times New Roman"/>
              <w:sz w:val="24"/>
              <w:szCs w:val="24"/>
              <w:lang w:val="en-IE"/>
            </w:rPr>
            <w:t xml:space="preserve">Show your motivation and skills to handle on both 2 types of tasks (policy development and programme coordination), applying your proactive approach for planning and problem-solving, and your capacity to work autonomously under high pressure. This includes the ability to adapt rapidly to new organisational procedures, evolving working modes and business needs. </w:t>
          </w:r>
        </w:p>
        <w:p w14:paraId="51994EDB" w14:textId="6F34F737" w:rsidR="002E40A9" w:rsidRPr="009015DC" w:rsidRDefault="009015DC" w:rsidP="002E40A9">
          <w:pPr>
            <w:pStyle w:val="ListParagraph"/>
            <w:numPr>
              <w:ilvl w:val="0"/>
              <w:numId w:val="35"/>
            </w:numPr>
            <w:spacing w:after="120" w:line="240" w:lineRule="auto"/>
            <w:ind w:left="714" w:hanging="357"/>
            <w:contextualSpacing w:val="0"/>
            <w:jc w:val="both"/>
            <w:rPr>
              <w:rFonts w:ascii="Times New Roman" w:hAnsi="Times New Roman" w:cs="Times New Roman"/>
              <w:sz w:val="24"/>
              <w:szCs w:val="24"/>
              <w:lang w:val="en-IE"/>
            </w:rPr>
          </w:pPr>
          <w:r w:rsidRPr="009015DC">
            <w:rPr>
              <w:rFonts w:ascii="Times New Roman" w:hAnsi="Times New Roman" w:cs="Times New Roman"/>
              <w:sz w:val="24"/>
              <w:szCs w:val="24"/>
              <w:lang w:val="en-IE"/>
            </w:rPr>
            <w:t xml:space="preserve">A particular advantage will be </w:t>
          </w:r>
          <w:r>
            <w:rPr>
              <w:rFonts w:ascii="Times New Roman" w:hAnsi="Times New Roman" w:cs="Times New Roman"/>
              <w:sz w:val="24"/>
              <w:szCs w:val="24"/>
              <w:lang w:val="en-IE"/>
            </w:rPr>
            <w:t>a</w:t>
          </w:r>
          <w:r w:rsidRPr="009015DC">
            <w:rPr>
              <w:rFonts w:ascii="Times New Roman" w:hAnsi="Times New Roman" w:cs="Times New Roman"/>
              <w:sz w:val="24"/>
              <w:szCs w:val="24"/>
              <w:lang w:val="en-IE"/>
            </w:rPr>
            <w:t xml:space="preserve"> professional background in a role closely connected with the EU’s Horizon Europe R&amp;I Framework Program, and in defining or implementing national R&amp;I funding programs</w:t>
          </w:r>
          <w:r>
            <w:rPr>
              <w:rFonts w:ascii="Times New Roman" w:hAnsi="Times New Roman" w:cs="Times New Roman"/>
              <w:sz w:val="24"/>
              <w:szCs w:val="24"/>
              <w:lang w:val="en-IE"/>
            </w:rPr>
            <w:t xml:space="preserve">.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72145F1F"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w:t>
      </w:r>
      <w:r w:rsidR="009A2FA7">
        <w:rPr>
          <w:lang w:val="en-US" w:eastAsia="en-GB"/>
        </w:rPr>
        <w:t>the</w:t>
      </w:r>
      <w:r w:rsidRPr="00902D72">
        <w:rPr>
          <w:lang w:val="en-US" w:eastAsia="en-GB"/>
        </w:rPr>
        <w:t xml:space="preserve">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sidRPr="009015DC">
        <w:rPr>
          <w:highlight w:val="yellow"/>
          <w:lang w:eastAsia="en-GB"/>
        </w:rPr>
        <w:t>Staff</w:t>
      </w:r>
      <w:r w:rsidR="00E21DBD" w:rsidRPr="009015DC">
        <w:rPr>
          <w:highlight w:val="yellow"/>
          <w:lang w:eastAsia="en-GB"/>
        </w:rPr>
        <w:t xml:space="preserve"> posted in a </w:t>
      </w:r>
      <w:r w:rsidR="00E21DBD" w:rsidRPr="009015DC">
        <w:rPr>
          <w:bCs/>
          <w:highlight w:val="yellow"/>
          <w:lang w:eastAsia="en-GB"/>
        </w:rPr>
        <w:t>European Union Delegation</w:t>
      </w:r>
      <w:r w:rsidR="00E21DBD" w:rsidRPr="009015DC">
        <w:rPr>
          <w:highlight w:val="yellow"/>
          <w:lang w:eastAsia="en-GB"/>
        </w:rPr>
        <w:t xml:space="preserve"> are required to have a security clearance (up to SECRET UE/EU SECRET level according to </w:t>
      </w:r>
      <w:hyperlink r:id="rId27" w:history="1">
        <w:r w:rsidR="005168AD" w:rsidRPr="009015DC">
          <w:rPr>
            <w:rStyle w:val="Hyperlink"/>
            <w:highlight w:val="yellow"/>
          </w:rPr>
          <w:t>Commission Decision (EU, Euratom) 2015/444 of 13 March 2015</w:t>
        </w:r>
      </w:hyperlink>
      <w:r w:rsidR="00E21DBD" w:rsidRPr="009015DC">
        <w:rPr>
          <w:highlight w:val="yellow"/>
          <w:lang w:eastAsia="en-GB"/>
        </w:rPr>
        <w:t>.</w:t>
      </w:r>
      <w:r w:rsidR="00994062" w:rsidRPr="009015DC">
        <w:rPr>
          <w:highlight w:val="yellow"/>
          <w:lang w:eastAsia="en-GB"/>
        </w:rPr>
        <w:t xml:space="preserve"> </w:t>
      </w:r>
      <w:r w:rsidR="00B73F08" w:rsidRPr="009015DC">
        <w:rPr>
          <w:highlight w:val="yellow"/>
          <w:lang w:eastAsia="en-GB"/>
        </w:rPr>
        <w:t xml:space="preserve"> It is up to you </w:t>
      </w:r>
      <w:r w:rsidR="00E21DBD" w:rsidRPr="009015DC">
        <w:rPr>
          <w:highlight w:val="yellow"/>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4BEB" w14:textId="77777777" w:rsidR="00FF4353" w:rsidRDefault="00FF4353">
      <w:pPr>
        <w:spacing w:after="0"/>
      </w:pPr>
      <w:r>
        <w:separator/>
      </w:r>
    </w:p>
  </w:endnote>
  <w:endnote w:type="continuationSeparator" w:id="0">
    <w:p w14:paraId="16BA9E31" w14:textId="77777777" w:rsidR="00FF4353" w:rsidRDefault="00FF4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5887" w14:textId="77777777" w:rsidR="00FF4353" w:rsidRDefault="00FF4353">
      <w:pPr>
        <w:spacing w:after="0"/>
      </w:pPr>
      <w:r>
        <w:separator/>
      </w:r>
    </w:p>
  </w:footnote>
  <w:footnote w:type="continuationSeparator" w:id="0">
    <w:p w14:paraId="66759EDB" w14:textId="77777777" w:rsidR="00FF4353" w:rsidRDefault="00FF4353">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264E3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DA86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0A7400"/>
    <w:multiLevelType w:val="hybridMultilevel"/>
    <w:tmpl w:val="D0DE7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1B214A7"/>
    <w:multiLevelType w:val="hybridMultilevel"/>
    <w:tmpl w:val="EE20E3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6"/>
  </w:num>
  <w:num w:numId="3" w16cid:durableId="1086658250">
    <w:abstractNumId w:val="11"/>
  </w:num>
  <w:num w:numId="4" w16cid:durableId="1304967038">
    <w:abstractNumId w:val="17"/>
  </w:num>
  <w:num w:numId="5" w16cid:durableId="1625841798">
    <w:abstractNumId w:val="23"/>
  </w:num>
  <w:num w:numId="6" w16cid:durableId="1581711852">
    <w:abstractNumId w:val="25"/>
  </w:num>
  <w:num w:numId="7" w16cid:durableId="2010597269">
    <w:abstractNumId w:val="3"/>
  </w:num>
  <w:num w:numId="8" w16cid:durableId="154227337">
    <w:abstractNumId w:val="9"/>
  </w:num>
  <w:num w:numId="9" w16cid:durableId="835806501">
    <w:abstractNumId w:val="20"/>
  </w:num>
  <w:num w:numId="10" w16cid:durableId="229927604">
    <w:abstractNumId w:val="4"/>
  </w:num>
  <w:num w:numId="11" w16cid:durableId="882864602">
    <w:abstractNumId w:val="6"/>
  </w:num>
  <w:num w:numId="12" w16cid:durableId="1110204864">
    <w:abstractNumId w:val="7"/>
  </w:num>
  <w:num w:numId="13" w16cid:durableId="932594616">
    <w:abstractNumId w:val="12"/>
  </w:num>
  <w:num w:numId="14" w16cid:durableId="1671517048">
    <w:abstractNumId w:val="18"/>
  </w:num>
  <w:num w:numId="15" w16cid:durableId="348874439">
    <w:abstractNumId w:val="22"/>
  </w:num>
  <w:num w:numId="16" w16cid:durableId="788280695">
    <w:abstractNumId w:val="26"/>
  </w:num>
  <w:num w:numId="17" w16cid:durableId="1058630122">
    <w:abstractNumId w:val="13"/>
  </w:num>
  <w:num w:numId="18" w16cid:durableId="2120908136">
    <w:abstractNumId w:val="14"/>
  </w:num>
  <w:num w:numId="19" w16cid:durableId="686714860">
    <w:abstractNumId w:val="27"/>
  </w:num>
  <w:num w:numId="20" w16cid:durableId="422990355">
    <w:abstractNumId w:val="21"/>
  </w:num>
  <w:num w:numId="21" w16cid:durableId="1837307304">
    <w:abstractNumId w:val="24"/>
  </w:num>
  <w:num w:numId="22" w16cid:durableId="302121546">
    <w:abstractNumId w:val="5"/>
  </w:num>
  <w:num w:numId="23" w16cid:durableId="728039549">
    <w:abstractNumId w:val="8"/>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427313623">
    <w:abstractNumId w:val="19"/>
  </w:num>
  <w:num w:numId="35" w16cid:durableId="1403409300">
    <w:abstractNumId w:val="10"/>
  </w:num>
  <w:num w:numId="36" w16cid:durableId="1208446471">
    <w:abstractNumId w:val="0"/>
  </w:num>
  <w:num w:numId="37" w16cid:durableId="358626983">
    <w:abstractNumId w:val="1"/>
  </w:num>
  <w:num w:numId="38" w16cid:durableId="803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1BDF"/>
    <w:rsid w:val="000D129C"/>
    <w:rsid w:val="000F371B"/>
    <w:rsid w:val="000F4CD5"/>
    <w:rsid w:val="00111AB6"/>
    <w:rsid w:val="001152DF"/>
    <w:rsid w:val="00160AB5"/>
    <w:rsid w:val="00161F22"/>
    <w:rsid w:val="00176EDC"/>
    <w:rsid w:val="001D0A81"/>
    <w:rsid w:val="002109E6"/>
    <w:rsid w:val="00252050"/>
    <w:rsid w:val="002B3CBF"/>
    <w:rsid w:val="002C13C3"/>
    <w:rsid w:val="002C49D0"/>
    <w:rsid w:val="002D2375"/>
    <w:rsid w:val="002D33B7"/>
    <w:rsid w:val="002E40A9"/>
    <w:rsid w:val="002E6793"/>
    <w:rsid w:val="00300CE9"/>
    <w:rsid w:val="00394447"/>
    <w:rsid w:val="003C154E"/>
    <w:rsid w:val="003E50A4"/>
    <w:rsid w:val="0040388A"/>
    <w:rsid w:val="00431778"/>
    <w:rsid w:val="00454CC7"/>
    <w:rsid w:val="00464195"/>
    <w:rsid w:val="00476034"/>
    <w:rsid w:val="004D3079"/>
    <w:rsid w:val="005168AD"/>
    <w:rsid w:val="0053478F"/>
    <w:rsid w:val="0058240F"/>
    <w:rsid w:val="00592CD5"/>
    <w:rsid w:val="005C2A02"/>
    <w:rsid w:val="005D1B85"/>
    <w:rsid w:val="005E1181"/>
    <w:rsid w:val="006212E8"/>
    <w:rsid w:val="00627AB2"/>
    <w:rsid w:val="00655604"/>
    <w:rsid w:val="00665583"/>
    <w:rsid w:val="00693BC6"/>
    <w:rsid w:val="00696070"/>
    <w:rsid w:val="007E531E"/>
    <w:rsid w:val="007F02AC"/>
    <w:rsid w:val="007F7012"/>
    <w:rsid w:val="00807A7E"/>
    <w:rsid w:val="008D02B7"/>
    <w:rsid w:val="008F0B52"/>
    <w:rsid w:val="008F4BA9"/>
    <w:rsid w:val="009015DC"/>
    <w:rsid w:val="009276F5"/>
    <w:rsid w:val="00953012"/>
    <w:rsid w:val="00994062"/>
    <w:rsid w:val="00996CC6"/>
    <w:rsid w:val="009A1EA0"/>
    <w:rsid w:val="009A2F00"/>
    <w:rsid w:val="009A2FA7"/>
    <w:rsid w:val="009B78E4"/>
    <w:rsid w:val="009C5E27"/>
    <w:rsid w:val="00A033AD"/>
    <w:rsid w:val="00A86D42"/>
    <w:rsid w:val="00AB2CEA"/>
    <w:rsid w:val="00AE1535"/>
    <w:rsid w:val="00AF6424"/>
    <w:rsid w:val="00B24CC5"/>
    <w:rsid w:val="00B3644B"/>
    <w:rsid w:val="00B65513"/>
    <w:rsid w:val="00B73F08"/>
    <w:rsid w:val="00B8014C"/>
    <w:rsid w:val="00C06724"/>
    <w:rsid w:val="00C3254D"/>
    <w:rsid w:val="00C504C7"/>
    <w:rsid w:val="00C75BA4"/>
    <w:rsid w:val="00CA3CB4"/>
    <w:rsid w:val="00CB5B61"/>
    <w:rsid w:val="00CD2C5A"/>
    <w:rsid w:val="00D0015C"/>
    <w:rsid w:val="00D03CF4"/>
    <w:rsid w:val="00D7090C"/>
    <w:rsid w:val="00D77D0E"/>
    <w:rsid w:val="00D84D53"/>
    <w:rsid w:val="00D96984"/>
    <w:rsid w:val="00DD28DB"/>
    <w:rsid w:val="00DD41ED"/>
    <w:rsid w:val="00DF1E49"/>
    <w:rsid w:val="00E21DBD"/>
    <w:rsid w:val="00E342CB"/>
    <w:rsid w:val="00E41704"/>
    <w:rsid w:val="00E44D7F"/>
    <w:rsid w:val="00E82667"/>
    <w:rsid w:val="00E84FE8"/>
    <w:rsid w:val="00EB3147"/>
    <w:rsid w:val="00EF2D9F"/>
    <w:rsid w:val="00F42184"/>
    <w:rsid w:val="00F4683D"/>
    <w:rsid w:val="00F6462F"/>
    <w:rsid w:val="00F91B73"/>
    <w:rsid w:val="00F93413"/>
    <w:rsid w:val="00FD740F"/>
    <w:rsid w:val="00FF4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AD0FBA5D-8787-43C0-B653-78F2948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Nad"/>
    <w:basedOn w:val="Normal"/>
    <w:link w:val="ListParagraphChar"/>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locked/>
    <w:rsid w:val="009015DC"/>
    <w:rPr>
      <w:rFonts w:asciiTheme="minorHAnsi" w:eastAsiaTheme="minorHAnsi" w:hAnsiTheme="minorHAnsi" w:cstheme="minorBid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76EDC"/>
    <w:rsid w:val="001E3B1B"/>
    <w:rsid w:val="002E6793"/>
    <w:rsid w:val="00416B25"/>
    <w:rsid w:val="005C2A02"/>
    <w:rsid w:val="006212B2"/>
    <w:rsid w:val="006F0611"/>
    <w:rsid w:val="007F7378"/>
    <w:rsid w:val="00893390"/>
    <w:rsid w:val="00894A0C"/>
    <w:rsid w:val="009A12CB"/>
    <w:rsid w:val="009B78E4"/>
    <w:rsid w:val="00CA527C"/>
    <w:rsid w:val="00D374C1"/>
    <w:rsid w:val="00ED10DB"/>
    <w:rsid w:val="00F42184"/>
    <w:rsid w:val="00FB3A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46B6EA4F-818D-46D1-8ABC-A5AE96E7422F}"/>
</file>

<file path=docProps/app.xml><?xml version="1.0" encoding="utf-8"?>
<Properties xmlns="http://schemas.openxmlformats.org/officeDocument/2006/extended-properties" xmlns:vt="http://schemas.openxmlformats.org/officeDocument/2006/docPropsVTypes">
  <Template>Eurolook</Template>
  <TotalTime>1</TotalTime>
  <Pages>5</Pages>
  <Words>1492</Words>
  <Characters>8583</Characters>
  <Application>Microsoft Office Word</Application>
  <DocSecurity>4</DocSecurity>
  <PresentationFormat>Microsoft Word 14.0</PresentationFormat>
  <Lines>373</Lines>
  <Paragraphs>373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ZITOUNI Habiba (RTD)</cp:lastModifiedBy>
  <cp:revision>2</cp:revision>
  <cp:lastPrinted>2023-04-05T10:36:00Z</cp:lastPrinted>
  <dcterms:created xsi:type="dcterms:W3CDTF">2025-09-29T08:49:00Z</dcterms:created>
  <dcterms:modified xsi:type="dcterms:W3CDTF">2025-09-29T08:49:00Z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