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C83622">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094451B" w:rsidR="00B65513" w:rsidRPr="0007110E" w:rsidRDefault="009D4E5A" w:rsidP="00E82667">
                <w:pPr>
                  <w:tabs>
                    <w:tab w:val="left" w:pos="426"/>
                  </w:tabs>
                  <w:spacing w:before="120"/>
                  <w:rPr>
                    <w:bCs/>
                    <w:lang w:val="en-IE" w:eastAsia="en-GB"/>
                  </w:rPr>
                </w:pPr>
                <w:r>
                  <w:rPr>
                    <w:bCs/>
                    <w:lang w:val="en-IE" w:eastAsia="en-GB"/>
                  </w:rPr>
                  <w:t>BUDG.B.3</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0E8F1A4B" w:rsidR="00D96984" w:rsidRPr="0007110E" w:rsidRDefault="009D4E5A" w:rsidP="00E82667">
                <w:pPr>
                  <w:tabs>
                    <w:tab w:val="left" w:pos="426"/>
                  </w:tabs>
                  <w:spacing w:before="120"/>
                  <w:rPr>
                    <w:bCs/>
                    <w:lang w:val="en-IE" w:eastAsia="en-GB"/>
                  </w:rPr>
                </w:pPr>
                <w:r>
                  <w:rPr>
                    <w:rFonts w:ascii="Calibri" w:hAnsi="Calibri" w:cs="Calibri"/>
                    <w:color w:val="000000"/>
                    <w:shd w:val="clear" w:color="auto" w:fill="FFFFFF"/>
                  </w:rPr>
                  <w:t>494515</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1E1CD3E6" w:rsidR="00E21DBD" w:rsidRPr="0007110E" w:rsidRDefault="009D4E5A" w:rsidP="00E82667">
                <w:pPr>
                  <w:tabs>
                    <w:tab w:val="left" w:pos="426"/>
                  </w:tabs>
                  <w:spacing w:before="120"/>
                  <w:rPr>
                    <w:bCs/>
                    <w:lang w:val="en-IE" w:eastAsia="en-GB"/>
                  </w:rPr>
                </w:pPr>
                <w:r>
                  <w:rPr>
                    <w:bCs/>
                    <w:lang w:val="en-IE" w:eastAsia="en-GB"/>
                  </w:rPr>
                  <w:t>Irena PERESA</w:t>
                </w:r>
              </w:p>
            </w:sdtContent>
          </w:sdt>
          <w:p w14:paraId="34CF737A" w14:textId="1D6E91A2" w:rsidR="00E21DBD" w:rsidRPr="0007110E" w:rsidRDefault="00C83622"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9D4E5A">
                  <w:rPr>
                    <w:bCs/>
                    <w:lang w:val="en-IE" w:eastAsia="en-GB"/>
                  </w:rPr>
                  <w:t>3rd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9D4E5A">
                  <w:rPr>
                    <w:bCs/>
                    <w:lang w:val="en-IE" w:eastAsia="en-GB"/>
                  </w:rPr>
                  <w:t>2025</w:t>
                </w:r>
              </w:sdtContent>
            </w:sdt>
          </w:p>
          <w:p w14:paraId="158DD156" w14:textId="5FEB99E9" w:rsidR="00E21DBD" w:rsidRPr="0007110E" w:rsidRDefault="00C83622"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E21DBD" w:rsidRPr="0007110E">
                  <w:rPr>
                    <w:bCs/>
                    <w:lang w:val="en-IE" w:eastAsia="en-GB"/>
                  </w:rPr>
                  <w:t>…</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9D4E5A">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C43B28F" w:rsidR="00E21DBD" w:rsidRPr="0007110E" w:rsidRDefault="008F4BA9" w:rsidP="00E82667">
            <w:pPr>
              <w:tabs>
                <w:tab w:val="left" w:pos="426"/>
              </w:tabs>
              <w:spacing w:before="120"/>
              <w:rPr>
                <w:bCs/>
                <w:lang w:val="en-IE" w:eastAsia="en-GB"/>
              </w:rPr>
            </w:pPr>
            <w:r>
              <w:rPr>
                <w:bCs/>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5pt" o:ole="">
                  <v:imagedata r:id="rId15" o:title=""/>
                </v:shape>
                <w:control r:id="rId16" w:name="OptionButton6" w:shapeid="_x0000_i1037"/>
              </w:object>
            </w:r>
            <w:r>
              <w:rPr>
                <w:bCs/>
              </w:rPr>
              <w:object w:dxaOrig="225" w:dyaOrig="225" w14:anchorId="1B1CECAE">
                <v:shape id="_x0000_i1039" type="#_x0000_t75" style="width:108pt;height:21.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4ECB8C9D" w:rsidR="00E21DBD" w:rsidRDefault="00E82667" w:rsidP="00E21DBD">
            <w:pPr>
              <w:tabs>
                <w:tab w:val="left" w:pos="426"/>
              </w:tabs>
              <w:contextualSpacing/>
              <w:rPr>
                <w:bCs/>
                <w:szCs w:val="24"/>
                <w:lang w:eastAsia="en-GB"/>
              </w:rPr>
            </w:pPr>
            <w:r>
              <w:rPr>
                <w:bCs/>
              </w:rPr>
              <w:object w:dxaOrig="225" w:dyaOrig="225" w14:anchorId="7CA3F499">
                <v:shape id="_x0000_i1041" type="#_x0000_t75" style="width:108pt;height:21.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C83622"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C83622"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C83622"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207ACD8" w:rsidR="00E21DBD" w:rsidRPr="0007110E" w:rsidRDefault="00E82667" w:rsidP="00252050">
            <w:pPr>
              <w:tabs>
                <w:tab w:val="left" w:pos="426"/>
              </w:tabs>
              <w:rPr>
                <w:bCs/>
                <w:lang w:val="en-IE" w:eastAsia="en-GB"/>
              </w:rPr>
            </w:pPr>
            <w:r>
              <w:rPr>
                <w:bCs/>
              </w:rPr>
              <w:object w:dxaOrig="225" w:dyaOrig="225" w14:anchorId="624C0115">
                <v:shape id="_x0000_i1043" type="#_x0000_t75" style="width:320.5pt;height:21.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4C29BC70" w:rsidR="00DF1E49" w:rsidRDefault="00E82667" w:rsidP="00E82667">
            <w:pPr>
              <w:tabs>
                <w:tab w:val="left" w:pos="426"/>
              </w:tabs>
              <w:spacing w:before="120" w:after="120"/>
              <w:rPr>
                <w:bCs/>
                <w:szCs w:val="24"/>
                <w:lang w:eastAsia="en-GB"/>
              </w:rPr>
            </w:pPr>
            <w:r>
              <w:rPr>
                <w:bCs/>
              </w:rPr>
              <w:object w:dxaOrig="225" w:dyaOrig="225" w14:anchorId="51A1B371">
                <v:shape id="_x0000_i1045" type="#_x0000_t75" style="width:108pt;height:21.5pt" o:ole="">
                  <v:imagedata r:id="rId23" o:title=""/>
                </v:shape>
                <w:control r:id="rId24" w:name="OptionButton2" w:shapeid="_x0000_i1045"/>
              </w:object>
            </w:r>
            <w:r>
              <w:rPr>
                <w:bCs/>
              </w:rPr>
              <w:object w:dxaOrig="225" w:dyaOrig="225" w14:anchorId="0992615F">
                <v:shape id="_x0000_i1047" type="#_x0000_t75" style="width:108pt;height:21.5pt" o:ole="">
                  <v:imagedata r:id="rId25" o:title=""/>
                </v:shape>
                <w:control r:id="rId26" w:name="OptionButton3" w:shapeid="_x0000_i1047"/>
              </w:object>
            </w:r>
          </w:p>
          <w:p w14:paraId="42C9AD79" w14:textId="3EBD5D78"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C83622">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3835EAAF" w14:textId="77777777" w:rsidR="009D4E5A" w:rsidRPr="00C83622" w:rsidRDefault="009D4E5A" w:rsidP="00C504C7">
          <w:pPr>
            <w:rPr>
              <w:lang w:eastAsia="en-GB"/>
            </w:rPr>
          </w:pPr>
          <w:r w:rsidRPr="00C83622">
            <w:rPr>
              <w:lang w:eastAsia="en-GB"/>
            </w:rPr>
            <w:t xml:space="preserve">The mission of the unit is two-fold: 1) to develop the EU budget revenue policy in line with EU policy priorities and developments on the expenditure side of the EU budget, and 2) to manage the bulk of the revenues of the EU budget, including calling and managing Member States' own resources payments and calculating interest on late payment of own resources. </w:t>
          </w:r>
        </w:p>
        <w:p w14:paraId="004797EA" w14:textId="264B778C" w:rsidR="009D4E5A" w:rsidRPr="00C83622" w:rsidRDefault="009D4E5A" w:rsidP="00C504C7">
          <w:pPr>
            <w:rPr>
              <w:lang w:eastAsia="en-GB"/>
            </w:rPr>
          </w:pPr>
          <w:r w:rsidRPr="00C83622">
            <w:rPr>
              <w:lang w:eastAsia="en-GB"/>
            </w:rPr>
            <w:lastRenderedPageBreak/>
            <w:t>The unit is responsible for the analytical and conceptual work on EU budget revenue including new own resources, and revenue forecasts for the budget. It oversees the Own Resources Decision and its implementing Regulations, which includes the inter-service coordination on legislative proposals as well as the inter-institutional negotiations.</w:t>
          </w:r>
          <w:r w:rsidRPr="00C83622">
            <w:rPr>
              <w:rFonts w:ascii="Arial" w:hAnsi="Arial" w:cs="Arial"/>
              <w:color w:val="000000"/>
              <w:sz w:val="17"/>
              <w:szCs w:val="17"/>
              <w:shd w:val="clear" w:color="auto" w:fill="FAFCFF"/>
            </w:rPr>
            <w:t xml:space="preserve"> </w:t>
          </w:r>
          <w:r w:rsidRPr="00C83622">
            <w:rPr>
              <w:lang w:eastAsia="en-GB"/>
            </w:rPr>
            <w:t>Furthermore, the unit serves as an in-house think tank to explore reform options in the context of EU budget and fiscal policies, tax-sharing arrangements between the Union and Member States and macro-economic aspects of the revenue side of the EU budget.</w:t>
          </w:r>
        </w:p>
        <w:p w14:paraId="4B8AB16E" w14:textId="50A02660" w:rsidR="009D4E5A" w:rsidRPr="00C83622" w:rsidRDefault="009D4E5A" w:rsidP="00C504C7">
          <w:pPr>
            <w:rPr>
              <w:lang w:eastAsia="en-GB"/>
            </w:rPr>
          </w:pPr>
          <w:r w:rsidRPr="00C83622">
            <w:rPr>
              <w:lang w:eastAsia="en-GB"/>
            </w:rPr>
            <w:t>The unit is also in charge of revenue management as it is responsible for the Own Resources making available and implementing legislation. This includes preparing the revenue side of the EU budget, calling and managing Member States' own resources payments for the financing of the EU budget, calling the EEA-EFTA contributions, calling the windfall profits from immobilised Russian assets and managing the revenue of the EU Trust Funds. It also ensures the financial and accounting follow-up of own resources inspections and calculates interest on late payment of own resources. Lastly, the unit oversees the practical application of the Protocol of Privileges and Immunities and acts as the Commission's central service for VAT reimbursement requests addressed to Member States</w:t>
          </w:r>
          <w:r w:rsidR="000859DF" w:rsidRPr="00C83622">
            <w:rPr>
              <w:lang w:eastAsia="en-GB"/>
            </w:rPr>
            <w:t>.</w:t>
          </w: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8618"/>
          </w:tblGrid>
          <w:tr w:rsidR="009D4E5A" w:rsidRPr="00C83622" w14:paraId="7965F2C5" w14:textId="77777777" w:rsidTr="009D4E5A">
            <w:trPr>
              <w:tblCellSpacing w:w="0" w:type="dxa"/>
            </w:trPr>
            <w:tc>
              <w:tcPr>
                <w:tcW w:w="0" w:type="auto"/>
                <w:tcBorders>
                  <w:top w:val="nil"/>
                  <w:left w:val="nil"/>
                  <w:bottom w:val="nil"/>
                  <w:right w:val="nil"/>
                </w:tcBorders>
                <w:shd w:val="clear" w:color="auto" w:fill="FAFCFF"/>
                <w:vAlign w:val="bottom"/>
                <w:hideMark/>
              </w:tcPr>
              <w:p w14:paraId="5DAAB81C" w14:textId="77777777" w:rsidR="009D4E5A" w:rsidRPr="00C83622" w:rsidRDefault="009D4E5A" w:rsidP="009D4E5A">
                <w:pPr>
                  <w:spacing w:after="0"/>
                  <w:jc w:val="left"/>
                  <w:rPr>
                    <w:rFonts w:ascii="Arial" w:hAnsi="Arial" w:cs="Arial"/>
                    <w:color w:val="000000"/>
                    <w:sz w:val="18"/>
                    <w:szCs w:val="18"/>
                    <w:lang w:val="en-IE"/>
                  </w:rPr>
                </w:pPr>
              </w:p>
            </w:tc>
          </w:tr>
        </w:tbl>
        <w:p w14:paraId="59DD0438" w14:textId="2F4835E0" w:rsidR="00E21DBD" w:rsidRPr="00C83622" w:rsidRDefault="00C83622" w:rsidP="00C504C7">
          <w:pPr>
            <w:rPr>
              <w:lang w:val="en-US" w:eastAsia="en-GB"/>
            </w:rPr>
          </w:pPr>
        </w:p>
      </w:sdtContent>
    </w:sdt>
    <w:p w14:paraId="69459484" w14:textId="77777777" w:rsidR="002B3CBF" w:rsidRPr="00C83622" w:rsidRDefault="002B3CBF" w:rsidP="00994062">
      <w:pPr>
        <w:pStyle w:val="ListNumber"/>
        <w:numPr>
          <w:ilvl w:val="0"/>
          <w:numId w:val="0"/>
        </w:numPr>
        <w:ind w:left="709" w:hanging="709"/>
        <w:rPr>
          <w:b/>
          <w:bCs/>
          <w:lang w:eastAsia="en-GB"/>
        </w:rPr>
      </w:pPr>
    </w:p>
    <w:p w14:paraId="50617C66" w14:textId="3928B21B" w:rsidR="00E21DBD" w:rsidRPr="00C83622" w:rsidRDefault="00E21DBD" w:rsidP="00994062">
      <w:pPr>
        <w:pStyle w:val="ListNumber"/>
        <w:numPr>
          <w:ilvl w:val="0"/>
          <w:numId w:val="0"/>
        </w:numPr>
        <w:ind w:left="709" w:hanging="709"/>
        <w:rPr>
          <w:lang w:eastAsia="en-GB"/>
        </w:rPr>
      </w:pPr>
      <w:r w:rsidRPr="00C83622">
        <w:rPr>
          <w:b/>
          <w:bCs/>
          <w:lang w:eastAsia="en-GB"/>
        </w:rPr>
        <w:t>Job Presentation (We propose)</w:t>
      </w:r>
    </w:p>
    <w:sdt>
      <w:sdtPr>
        <w:rPr>
          <w:lang w:val="en-US" w:eastAsia="en-GB"/>
        </w:rPr>
        <w:id w:val="-723136291"/>
        <w:placeholder>
          <w:docPart w:val="84FB87486BC94E5EB76E972E1BD8265B"/>
        </w:placeholder>
      </w:sdtPr>
      <w:sdtEndPr/>
      <w:sdtContent>
        <w:p w14:paraId="46EE3E07" w14:textId="0E4DE92F" w:rsidR="00E21DBD" w:rsidRPr="00C83622" w:rsidRDefault="00F56DD3" w:rsidP="00C504C7">
          <w:pPr>
            <w:rPr>
              <w:lang w:val="en-US" w:eastAsia="en-GB"/>
            </w:rPr>
          </w:pPr>
          <w:r w:rsidRPr="00C83622">
            <w:rPr>
              <w:lang w:eastAsia="en-GB"/>
            </w:rPr>
            <w:t>We offer an interesting position as policy officer in the Revenue policy sector of BUDG.B3 (currently consisting of 5 persons)</w:t>
          </w:r>
          <w:r w:rsidR="00156212" w:rsidRPr="00C83622">
            <w:rPr>
              <w:lang w:eastAsia="en-GB"/>
            </w:rPr>
            <w:t>, which is responsible for the development of EU budget revenue policy and new own resources</w:t>
          </w:r>
          <w:r w:rsidRPr="00C83622">
            <w:rPr>
              <w:lang w:eastAsia="en-GB"/>
            </w:rPr>
            <w:t>.</w:t>
          </w:r>
        </w:p>
      </w:sdtContent>
    </w:sdt>
    <w:p w14:paraId="58E0FD96" w14:textId="2D5F7C92" w:rsidR="00E21DBD" w:rsidRPr="00C83622" w:rsidRDefault="00E21DBD" w:rsidP="00994062">
      <w:pPr>
        <w:pStyle w:val="ListNumber"/>
        <w:numPr>
          <w:ilvl w:val="0"/>
          <w:numId w:val="0"/>
        </w:numPr>
        <w:ind w:left="709" w:hanging="709"/>
        <w:rPr>
          <w:lang w:eastAsia="en-GB"/>
        </w:rPr>
      </w:pPr>
      <w:r w:rsidRPr="00C83622">
        <w:rPr>
          <w:b/>
          <w:bCs/>
          <w:lang w:eastAsia="en-GB"/>
        </w:rPr>
        <w:t>Jobholder Profile (We look for)</w:t>
      </w:r>
    </w:p>
    <w:sdt>
      <w:sdtPr>
        <w:rPr>
          <w:rFonts w:asciiTheme="minorHAnsi" w:eastAsiaTheme="minorHAnsi" w:hAnsiTheme="minorHAnsi" w:cstheme="minorBidi"/>
          <w:sz w:val="22"/>
          <w:szCs w:val="22"/>
          <w:lang w:val="fr-BE" w:eastAsia="en-GB"/>
        </w:rPr>
        <w:id w:val="-209197804"/>
        <w:placeholder>
          <w:docPart w:val="D53C757808094631B3D30FCCF370CC97"/>
        </w:placeholder>
      </w:sdtPr>
      <w:sdtEndPr/>
      <w:sdtContent>
        <w:p w14:paraId="4E28584C" w14:textId="77777777" w:rsidR="00F56DD3" w:rsidRPr="00C83622" w:rsidRDefault="00F56DD3" w:rsidP="002E40A9">
          <w:pPr>
            <w:rPr>
              <w:lang w:eastAsia="en-GB"/>
            </w:rPr>
          </w:pPr>
          <w:r w:rsidRPr="00C83622">
            <w:rPr>
              <w:lang w:eastAsia="en-GB"/>
            </w:rPr>
            <w:t>We are looking for a highly motivated candidate with a proven capacity to prioritise and organize work and with a strong sense of responsibility. He/she should be able to work pro-actively with a sense of initiative and responsibility and be quickly operational. He/she should have excellent written and oral communication skills.</w:t>
          </w:r>
        </w:p>
        <w:p w14:paraId="5A743063" w14:textId="77777777" w:rsidR="00F56DD3" w:rsidRPr="00C83622" w:rsidRDefault="00F56DD3" w:rsidP="002E40A9">
          <w:pPr>
            <w:rPr>
              <w:lang w:eastAsia="en-GB"/>
            </w:rPr>
          </w:pPr>
          <w:r w:rsidRPr="00C83622">
            <w:rPr>
              <w:lang w:eastAsia="en-GB"/>
            </w:rPr>
            <w:t xml:space="preserve">More specifically, the successful candidate should: </w:t>
          </w:r>
        </w:p>
        <w:p w14:paraId="0521B19F" w14:textId="0672E82B" w:rsidR="00F56DD3" w:rsidRPr="00C83622" w:rsidRDefault="00F56DD3" w:rsidP="00F56DD3">
          <w:pPr>
            <w:pStyle w:val="ListParagraph"/>
            <w:numPr>
              <w:ilvl w:val="0"/>
              <w:numId w:val="34"/>
            </w:numPr>
            <w:rPr>
              <w:rFonts w:ascii="Times New Roman" w:eastAsia="Times New Roman" w:hAnsi="Times New Roman" w:cs="Times New Roman"/>
              <w:sz w:val="24"/>
              <w:szCs w:val="20"/>
              <w:lang w:val="en-GB" w:eastAsia="en-GB"/>
            </w:rPr>
          </w:pPr>
          <w:r w:rsidRPr="00C83622">
            <w:rPr>
              <w:rFonts w:ascii="Times New Roman" w:eastAsia="Times New Roman" w:hAnsi="Times New Roman" w:cs="Times New Roman"/>
              <w:sz w:val="24"/>
              <w:szCs w:val="20"/>
              <w:lang w:val="en-GB" w:eastAsia="en-GB"/>
            </w:rPr>
            <w:t>Have experience in policy/economic analysis. Knowledge of fiscal policies would be an advantage, as would experience in macroeconomic analysis and modelling.</w:t>
          </w:r>
        </w:p>
        <w:p w14:paraId="7CED50C1" w14:textId="77777777" w:rsidR="00F56DD3" w:rsidRPr="00C83622" w:rsidRDefault="00F56DD3" w:rsidP="00F56DD3">
          <w:pPr>
            <w:pStyle w:val="ListParagraph"/>
            <w:numPr>
              <w:ilvl w:val="0"/>
              <w:numId w:val="34"/>
            </w:numPr>
            <w:rPr>
              <w:rFonts w:ascii="Times New Roman" w:eastAsia="Times New Roman" w:hAnsi="Times New Roman" w:cs="Times New Roman"/>
              <w:sz w:val="24"/>
              <w:szCs w:val="20"/>
              <w:lang w:val="en-GB" w:eastAsia="en-GB"/>
            </w:rPr>
          </w:pPr>
          <w:r w:rsidRPr="00C83622">
            <w:rPr>
              <w:rFonts w:ascii="Times New Roman" w:eastAsia="Times New Roman" w:hAnsi="Times New Roman" w:cs="Times New Roman"/>
              <w:sz w:val="24"/>
              <w:szCs w:val="20"/>
              <w:lang w:val="en-GB" w:eastAsia="en-GB"/>
            </w:rPr>
            <w:t>Have a very good understanding of the new own resources proposed by the Commission and be able to provide accurate policy input to relevant discussions, often under time pressure. Sectoral-level knowledge relevant for individual (new) own resources (e.g. related to ETS, customs) would be an asset.</w:t>
          </w:r>
        </w:p>
        <w:p w14:paraId="4502BA35" w14:textId="77777777" w:rsidR="00F56DD3" w:rsidRPr="00C83622" w:rsidRDefault="00F56DD3" w:rsidP="00F56DD3">
          <w:pPr>
            <w:pStyle w:val="ListParagraph"/>
            <w:numPr>
              <w:ilvl w:val="0"/>
              <w:numId w:val="34"/>
            </w:numPr>
            <w:rPr>
              <w:rFonts w:ascii="Times New Roman" w:eastAsia="Times New Roman" w:hAnsi="Times New Roman" w:cs="Times New Roman"/>
              <w:sz w:val="24"/>
              <w:szCs w:val="20"/>
              <w:lang w:val="en-GB" w:eastAsia="en-GB"/>
            </w:rPr>
          </w:pPr>
          <w:r w:rsidRPr="00C83622">
            <w:rPr>
              <w:rFonts w:ascii="Times New Roman" w:eastAsia="Times New Roman" w:hAnsi="Times New Roman" w:cs="Times New Roman"/>
              <w:sz w:val="24"/>
              <w:szCs w:val="20"/>
              <w:lang w:val="en-GB" w:eastAsia="en-GB"/>
            </w:rPr>
            <w:t xml:space="preserve">Have a thorough knowledge of the EU budget/the Multiannual Financial Framework, </w:t>
          </w:r>
          <w:proofErr w:type="gramStart"/>
          <w:r w:rsidRPr="00C83622">
            <w:rPr>
              <w:rFonts w:ascii="Times New Roman" w:eastAsia="Times New Roman" w:hAnsi="Times New Roman" w:cs="Times New Roman"/>
              <w:sz w:val="24"/>
              <w:szCs w:val="20"/>
              <w:lang w:val="en-GB" w:eastAsia="en-GB"/>
            </w:rPr>
            <w:t>in particular</w:t>
          </w:r>
          <w:proofErr w:type="gramEnd"/>
          <w:r w:rsidRPr="00C83622">
            <w:rPr>
              <w:rFonts w:ascii="Times New Roman" w:eastAsia="Times New Roman" w:hAnsi="Times New Roman" w:cs="Times New Roman"/>
              <w:sz w:val="24"/>
              <w:szCs w:val="20"/>
              <w:lang w:val="en-GB" w:eastAsia="en-GB"/>
            </w:rPr>
            <w:t xml:space="preserve"> its revenue side.</w:t>
          </w:r>
        </w:p>
        <w:p w14:paraId="39B11CC9" w14:textId="77777777" w:rsidR="00F56DD3" w:rsidRPr="00C83622" w:rsidRDefault="00F56DD3" w:rsidP="00F56DD3">
          <w:pPr>
            <w:pStyle w:val="ListParagraph"/>
            <w:numPr>
              <w:ilvl w:val="0"/>
              <w:numId w:val="34"/>
            </w:numPr>
            <w:rPr>
              <w:rFonts w:ascii="Times New Roman" w:eastAsia="Times New Roman" w:hAnsi="Times New Roman" w:cs="Times New Roman"/>
              <w:sz w:val="24"/>
              <w:szCs w:val="20"/>
              <w:lang w:val="en-GB" w:eastAsia="en-GB"/>
            </w:rPr>
          </w:pPr>
          <w:r w:rsidRPr="00C83622">
            <w:rPr>
              <w:rFonts w:ascii="Times New Roman" w:eastAsia="Times New Roman" w:hAnsi="Times New Roman" w:cs="Times New Roman"/>
              <w:sz w:val="24"/>
              <w:szCs w:val="20"/>
              <w:lang w:val="en-GB" w:eastAsia="en-GB"/>
            </w:rPr>
            <w:t>Have proven experience in working with relevant stakeholders such as national administrations.</w:t>
          </w:r>
        </w:p>
        <w:p w14:paraId="0DAF46C1" w14:textId="77777777" w:rsidR="00F56DD3" w:rsidRPr="00C83622" w:rsidRDefault="00F56DD3" w:rsidP="00F56DD3">
          <w:pPr>
            <w:pStyle w:val="ListParagraph"/>
            <w:numPr>
              <w:ilvl w:val="0"/>
              <w:numId w:val="34"/>
            </w:numPr>
            <w:rPr>
              <w:rFonts w:ascii="Times New Roman" w:eastAsia="Times New Roman" w:hAnsi="Times New Roman" w:cs="Times New Roman"/>
              <w:sz w:val="24"/>
              <w:szCs w:val="20"/>
              <w:lang w:val="en-GB" w:eastAsia="en-GB"/>
            </w:rPr>
          </w:pPr>
          <w:r w:rsidRPr="00C83622">
            <w:rPr>
              <w:rFonts w:ascii="Times New Roman" w:eastAsia="Times New Roman" w:hAnsi="Times New Roman" w:cs="Times New Roman"/>
              <w:sz w:val="24"/>
              <w:szCs w:val="20"/>
              <w:lang w:val="en-GB" w:eastAsia="en-GB"/>
            </w:rPr>
            <w:t>Have an excellent knowledge of Excel.</w:t>
          </w:r>
        </w:p>
        <w:p w14:paraId="51994EDB" w14:textId="3C5E6E03" w:rsidR="002E40A9" w:rsidRPr="00C83622" w:rsidRDefault="00F56DD3" w:rsidP="00F56DD3">
          <w:pPr>
            <w:pStyle w:val="ListParagraph"/>
            <w:numPr>
              <w:ilvl w:val="0"/>
              <w:numId w:val="34"/>
            </w:numPr>
            <w:rPr>
              <w:rFonts w:ascii="Times New Roman" w:eastAsia="Times New Roman" w:hAnsi="Times New Roman" w:cs="Times New Roman"/>
              <w:sz w:val="24"/>
              <w:szCs w:val="20"/>
              <w:lang w:val="en-GB" w:eastAsia="en-GB"/>
            </w:rPr>
          </w:pPr>
          <w:r w:rsidRPr="00C83622">
            <w:rPr>
              <w:rFonts w:ascii="Times New Roman" w:eastAsia="Times New Roman" w:hAnsi="Times New Roman" w:cs="Times New Roman"/>
              <w:sz w:val="24"/>
              <w:szCs w:val="20"/>
              <w:lang w:val="en-GB" w:eastAsia="en-GB"/>
            </w:rPr>
            <w:t>Have an excellent knowledge of English, in oral and written. Knowledge of additional EU languages would be considered an asset.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24B1DD9"/>
    <w:multiLevelType w:val="hybridMultilevel"/>
    <w:tmpl w:val="6CF6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0151154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859DF"/>
    <w:rsid w:val="00092BCA"/>
    <w:rsid w:val="000A4668"/>
    <w:rsid w:val="000D129C"/>
    <w:rsid w:val="000F371B"/>
    <w:rsid w:val="000F4CD5"/>
    <w:rsid w:val="00111AB6"/>
    <w:rsid w:val="0012576E"/>
    <w:rsid w:val="00156212"/>
    <w:rsid w:val="001D0A81"/>
    <w:rsid w:val="002109E6"/>
    <w:rsid w:val="00252050"/>
    <w:rsid w:val="002571AF"/>
    <w:rsid w:val="002A06B1"/>
    <w:rsid w:val="002B3CBF"/>
    <w:rsid w:val="002C13C3"/>
    <w:rsid w:val="002C49D0"/>
    <w:rsid w:val="002E40A9"/>
    <w:rsid w:val="00394447"/>
    <w:rsid w:val="003E50A4"/>
    <w:rsid w:val="0040388A"/>
    <w:rsid w:val="00431778"/>
    <w:rsid w:val="00454CC7"/>
    <w:rsid w:val="00464195"/>
    <w:rsid w:val="00476034"/>
    <w:rsid w:val="004A2540"/>
    <w:rsid w:val="005168AD"/>
    <w:rsid w:val="0058240F"/>
    <w:rsid w:val="00592CD5"/>
    <w:rsid w:val="005D1B85"/>
    <w:rsid w:val="00665583"/>
    <w:rsid w:val="00693BC6"/>
    <w:rsid w:val="00696070"/>
    <w:rsid w:val="00730F74"/>
    <w:rsid w:val="007E531E"/>
    <w:rsid w:val="007F02AC"/>
    <w:rsid w:val="007F7012"/>
    <w:rsid w:val="008D02B7"/>
    <w:rsid w:val="008F0B52"/>
    <w:rsid w:val="008F4BA9"/>
    <w:rsid w:val="009901E0"/>
    <w:rsid w:val="00994062"/>
    <w:rsid w:val="00996CC6"/>
    <w:rsid w:val="009A1EA0"/>
    <w:rsid w:val="009A2F00"/>
    <w:rsid w:val="009C5E27"/>
    <w:rsid w:val="009D4E5A"/>
    <w:rsid w:val="00A033AD"/>
    <w:rsid w:val="00AB2CEA"/>
    <w:rsid w:val="00AF6424"/>
    <w:rsid w:val="00B24CC5"/>
    <w:rsid w:val="00B3644B"/>
    <w:rsid w:val="00B65513"/>
    <w:rsid w:val="00B73F08"/>
    <w:rsid w:val="00B8014C"/>
    <w:rsid w:val="00B95D80"/>
    <w:rsid w:val="00BD5A9C"/>
    <w:rsid w:val="00C06724"/>
    <w:rsid w:val="00C3254D"/>
    <w:rsid w:val="00C504C7"/>
    <w:rsid w:val="00C75BA4"/>
    <w:rsid w:val="00C83622"/>
    <w:rsid w:val="00CB5B61"/>
    <w:rsid w:val="00CD2C5A"/>
    <w:rsid w:val="00D0015C"/>
    <w:rsid w:val="00D03CF4"/>
    <w:rsid w:val="00D46574"/>
    <w:rsid w:val="00D7090C"/>
    <w:rsid w:val="00D84D53"/>
    <w:rsid w:val="00D96984"/>
    <w:rsid w:val="00DB0698"/>
    <w:rsid w:val="00DC20CB"/>
    <w:rsid w:val="00DD41ED"/>
    <w:rsid w:val="00DF1E49"/>
    <w:rsid w:val="00E21DBD"/>
    <w:rsid w:val="00E342CB"/>
    <w:rsid w:val="00E41704"/>
    <w:rsid w:val="00E44D7F"/>
    <w:rsid w:val="00E82667"/>
    <w:rsid w:val="00E84FE8"/>
    <w:rsid w:val="00EB3147"/>
    <w:rsid w:val="00EF19EB"/>
    <w:rsid w:val="00F4683D"/>
    <w:rsid w:val="00F56DD3"/>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5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A06B1"/>
    <w:rsid w:val="00416B25"/>
    <w:rsid w:val="006212B2"/>
    <w:rsid w:val="006F0611"/>
    <w:rsid w:val="007F7378"/>
    <w:rsid w:val="00893390"/>
    <w:rsid w:val="00894A0C"/>
    <w:rsid w:val="009A12CB"/>
    <w:rsid w:val="00B95D80"/>
    <w:rsid w:val="00CA527C"/>
    <w:rsid w:val="00D374C1"/>
    <w:rsid w:val="00D46574"/>
    <w:rsid w:val="00ED10DB"/>
    <w:rsid w:val="00EF19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ée un document." ma:contentTypeScope="" ma:versionID="c17f1dc0a36d37b564b33556e26d301a">
  <xsd:schema xmlns:xsd="http://www.w3.org/2001/XMLSchema" xmlns:xs="http://www.w3.org/2001/XMLSchema" xmlns:p="http://schemas.microsoft.com/office/2006/metadata/properties" xmlns:ns2="30c666ed-fe46-43d6-bf30-6de2567680e6" targetNamespace="http://schemas.microsoft.com/office/2006/metadata/properties" ma:root="true" ma:fieldsID="7b08bbc2d1767c2af677356c93a65eca"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F56AE35A-A4C1-488B-8A80-41955AE8497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 ds:uri="http://schemas.microsoft.com/office/2006/metadata/properties"/>
    <ds:schemaRef ds:uri="a41a97bf-0494-41d8-ba3d-259bd7771890"/>
    <ds:schemaRef ds:uri="08927195-b699-4be0-9ee2-6c66dc215b5a"/>
    <ds:schemaRef ds:uri="http://schemas.microsoft.com/sharepoint/v3/fields"/>
    <ds:schemaRef ds:uri="1929b814-5a78-4bdc-9841-d8b9ef424f65"/>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D505077C-262F-4596-BF9F-E5409A682FEE}"/>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32</TotalTime>
  <Pages>4</Pages>
  <Words>1162</Words>
  <Characters>6628</Characters>
  <Application>Microsoft Office Word</Application>
  <DocSecurity>0</DocSecurity>
  <PresentationFormat>Microsoft Word 14.0</PresentationFormat>
  <Lines>55</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PERESA Irena (BUDG)</cp:lastModifiedBy>
  <cp:revision>7</cp:revision>
  <cp:lastPrinted>2023-04-05T10:36:00Z</cp:lastPrinted>
  <dcterms:created xsi:type="dcterms:W3CDTF">2025-07-10T12:52:00Z</dcterms:created>
  <dcterms:modified xsi:type="dcterms:W3CDTF">2025-07-10T19:11:00Z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