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2F1FE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D622FB1" w:rsidR="00B65513" w:rsidRPr="0007110E" w:rsidRDefault="00473ED3" w:rsidP="00E82667">
                <w:pPr>
                  <w:tabs>
                    <w:tab w:val="left" w:pos="426"/>
                  </w:tabs>
                  <w:spacing w:before="120"/>
                  <w:rPr>
                    <w:bCs/>
                    <w:lang w:val="en-IE" w:eastAsia="en-GB"/>
                  </w:rPr>
                </w:pPr>
                <w:r>
                  <w:rPr>
                    <w:bCs/>
                    <w:lang w:val="en-IE" w:eastAsia="en-GB"/>
                  </w:rPr>
                  <w:t>COMP.F.4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5AAC533" w:rsidR="00D96984" w:rsidRPr="0007110E" w:rsidRDefault="00473ED3" w:rsidP="00E82667">
                <w:pPr>
                  <w:tabs>
                    <w:tab w:val="left" w:pos="426"/>
                  </w:tabs>
                  <w:spacing w:before="120"/>
                  <w:rPr>
                    <w:bCs/>
                    <w:lang w:val="en-IE" w:eastAsia="en-GB"/>
                  </w:rPr>
                </w:pPr>
                <w:r>
                  <w:rPr>
                    <w:bCs/>
                    <w:lang w:val="en-IE" w:eastAsia="en-GB"/>
                  </w:rPr>
                  <w:t>90323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645C57F" w:rsidR="00E21DBD" w:rsidRPr="0007110E" w:rsidRDefault="00473ED3" w:rsidP="00E82667">
                <w:pPr>
                  <w:tabs>
                    <w:tab w:val="left" w:pos="426"/>
                  </w:tabs>
                  <w:spacing w:before="120"/>
                  <w:rPr>
                    <w:bCs/>
                    <w:lang w:val="en-IE" w:eastAsia="en-GB"/>
                  </w:rPr>
                </w:pPr>
                <w:r>
                  <w:rPr>
                    <w:bCs/>
                    <w:lang w:val="en-IE" w:eastAsia="en-GB"/>
                  </w:rPr>
                  <w:t>Birthe PANHANS</w:t>
                </w:r>
              </w:p>
            </w:sdtContent>
          </w:sdt>
          <w:p w14:paraId="34CF737A" w14:textId="4F9AA6C3" w:rsidR="00E21DBD" w:rsidRPr="0007110E" w:rsidRDefault="002F1FE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73ED3">
                  <w:rPr>
                    <w:bCs/>
                    <w:lang w:val="en-IE" w:eastAsia="en-GB"/>
                  </w:rPr>
                  <w:t>2nd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B97FF8">
                  <w:rPr>
                    <w:bCs/>
                    <w:lang w:val="en-IE" w:eastAsia="en-GB"/>
                  </w:rPr>
                  <w:t>2025</w:t>
                </w:r>
              </w:sdtContent>
            </w:sdt>
          </w:p>
          <w:p w14:paraId="158DD156" w14:textId="3418847F" w:rsidR="00E21DBD" w:rsidRPr="0007110E" w:rsidRDefault="002F1FE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73ED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73ED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473ED3">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B49C6BA"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216594E"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ADD7B0D" w:rsidR="0040388A" w:rsidRPr="0007110E" w:rsidRDefault="002F1FE8"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EF1B86">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4A1B3D7C"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EF1B86">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EF1B86">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EF1B86">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2F1FE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2F1FE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E23ECE7"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2194420"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4A83F4C2"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4-25T00:00:00Z">
                  <w:dateFormat w:val="dd-MM-yyyy"/>
                  <w:lid w:val="fr-BE"/>
                  <w:storeMappedDataAs w:val="dateTime"/>
                  <w:calendar w:val="gregorian"/>
                </w:date>
              </w:sdtPr>
              <w:sdtEndPr/>
              <w:sdtContent>
                <w:r w:rsidR="002F1FE8">
                  <w:rPr>
                    <w:bCs/>
                    <w:lang w:val="fr-BE" w:eastAsia="en-GB"/>
                  </w:rPr>
                  <w:t>25-04-2025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1C60ABA" w14:textId="77777777" w:rsidR="00473ED3" w:rsidRDefault="00473ED3" w:rsidP="00473ED3">
          <w:pPr>
            <w:spacing w:after="0"/>
            <w:ind w:left="426" w:right="175"/>
            <w:rPr>
              <w:lang w:eastAsia="en-GB"/>
            </w:rPr>
          </w:pPr>
          <w:r>
            <w:rPr>
              <w:lang w:eastAsia="en-GB"/>
            </w:rPr>
            <w:t>Our u</w:t>
          </w:r>
          <w:r w:rsidRPr="00FF340E">
            <w:rPr>
              <w:lang w:eastAsia="en-GB"/>
            </w:rPr>
            <w:t>nit F.4 deals with merger</w:t>
          </w:r>
          <w:r>
            <w:rPr>
              <w:lang w:eastAsia="en-GB"/>
            </w:rPr>
            <w:t xml:space="preserve"> control</w:t>
          </w:r>
          <w:r w:rsidRPr="00FF340E">
            <w:rPr>
              <w:lang w:eastAsia="en-GB"/>
            </w:rPr>
            <w:t xml:space="preserve"> in the field of transport, post and other services. The unit's remit focuses </w:t>
          </w:r>
          <w:r>
            <w:rPr>
              <w:lang w:eastAsia="en-GB"/>
            </w:rPr>
            <w:t>on</w:t>
          </w:r>
          <w:r w:rsidRPr="00FF340E">
            <w:rPr>
              <w:lang w:eastAsia="en-GB"/>
            </w:rPr>
            <w:t xml:space="preserve"> </w:t>
          </w:r>
          <w:r>
            <w:rPr>
              <w:lang w:eastAsia="en-GB"/>
            </w:rPr>
            <w:t xml:space="preserve">protecting competition in </w:t>
          </w:r>
          <w:r w:rsidRPr="00FF340E">
            <w:rPr>
              <w:lang w:eastAsia="en-GB"/>
            </w:rPr>
            <w:t xml:space="preserve">numerous service sectors: </w:t>
          </w:r>
          <w:r>
            <w:rPr>
              <w:lang w:eastAsia="en-GB"/>
            </w:rPr>
            <w:t xml:space="preserve">in addition to our core business or </w:t>
          </w:r>
          <w:r w:rsidRPr="00FF340E">
            <w:rPr>
              <w:lang w:eastAsia="en-GB"/>
            </w:rPr>
            <w:t>passenger and freight transport by all means</w:t>
          </w:r>
          <w:r>
            <w:rPr>
              <w:lang w:eastAsia="en-GB"/>
            </w:rPr>
            <w:t xml:space="preserve"> of transport</w:t>
          </w:r>
          <w:r w:rsidRPr="00FF340E">
            <w:rPr>
              <w:lang w:eastAsia="en-GB"/>
            </w:rPr>
            <w:t xml:space="preserve"> (air, sea, rail and road) </w:t>
          </w:r>
          <w:r>
            <w:rPr>
              <w:lang w:eastAsia="en-GB"/>
            </w:rPr>
            <w:t xml:space="preserve">we cover </w:t>
          </w:r>
          <w:r w:rsidRPr="00FF340E">
            <w:rPr>
              <w:lang w:eastAsia="en-GB"/>
            </w:rPr>
            <w:t>postal services, logistics, tourism, real estate</w:t>
          </w:r>
          <w:r>
            <w:rPr>
              <w:lang w:eastAsia="en-GB"/>
            </w:rPr>
            <w:t xml:space="preserve"> and</w:t>
          </w:r>
          <w:r w:rsidRPr="00FF340E">
            <w:rPr>
              <w:lang w:eastAsia="en-GB"/>
            </w:rPr>
            <w:t xml:space="preserve"> security services</w:t>
          </w:r>
          <w:r>
            <w:rPr>
              <w:lang w:eastAsia="en-GB"/>
            </w:rPr>
            <w:t xml:space="preserve"> among others</w:t>
          </w:r>
          <w:r w:rsidRPr="00FF340E">
            <w:rPr>
              <w:lang w:eastAsia="en-GB"/>
            </w:rPr>
            <w:t xml:space="preserve">. Our work touches upon a vast number of areas </w:t>
          </w:r>
          <w:r>
            <w:rPr>
              <w:lang w:eastAsia="en-GB"/>
            </w:rPr>
            <w:t xml:space="preserve">that </w:t>
          </w:r>
          <w:r w:rsidRPr="00FF340E">
            <w:rPr>
              <w:lang w:eastAsia="en-GB"/>
            </w:rPr>
            <w:t>hav</w:t>
          </w:r>
          <w:r>
            <w:rPr>
              <w:lang w:eastAsia="en-GB"/>
            </w:rPr>
            <w:t>e</w:t>
          </w:r>
          <w:r w:rsidRPr="00FF340E">
            <w:rPr>
              <w:lang w:eastAsia="en-GB"/>
            </w:rPr>
            <w:t xml:space="preserve"> a direct impact on the daily life of EU consumers. </w:t>
          </w:r>
        </w:p>
        <w:p w14:paraId="55968059" w14:textId="77777777" w:rsidR="00473ED3" w:rsidRPr="00FF340E" w:rsidRDefault="00473ED3" w:rsidP="00473ED3">
          <w:pPr>
            <w:spacing w:after="0"/>
            <w:ind w:left="426" w:right="175"/>
            <w:rPr>
              <w:lang w:eastAsia="en-GB"/>
            </w:rPr>
          </w:pPr>
        </w:p>
        <w:p w14:paraId="362D45BB" w14:textId="77777777" w:rsidR="00473ED3" w:rsidRDefault="00473ED3" w:rsidP="00473ED3">
          <w:pPr>
            <w:spacing w:after="0"/>
            <w:ind w:left="426" w:right="175"/>
            <w:rPr>
              <w:lang w:eastAsia="en-GB"/>
            </w:rPr>
          </w:pPr>
          <w:r w:rsidRPr="00EF1F18">
            <w:rPr>
              <w:lang w:eastAsia="en-GB"/>
            </w:rPr>
            <w:lastRenderedPageBreak/>
            <w:t xml:space="preserve">Mindful of the importance of these sectors, </w:t>
          </w:r>
          <w:r>
            <w:rPr>
              <w:lang w:eastAsia="en-GB"/>
            </w:rPr>
            <w:t xml:space="preserve">our unit </w:t>
          </w:r>
          <w:r w:rsidRPr="00EF1F18">
            <w:rPr>
              <w:lang w:eastAsia="en-GB"/>
            </w:rPr>
            <w:t xml:space="preserve">is committed to keeping the markets competitive for the benefit of all European consumers and beyond. </w:t>
          </w:r>
          <w:r>
            <w:rPr>
              <w:lang w:eastAsia="en-GB"/>
            </w:rPr>
            <w:t>Our</w:t>
          </w:r>
          <w:r w:rsidRPr="00EF1F18">
            <w:rPr>
              <w:lang w:eastAsia="en-GB"/>
            </w:rPr>
            <w:t xml:space="preserve"> unit covers a range of industries, resulting in a steep learning curve and ability to explore different theories of harm. </w:t>
          </w:r>
        </w:p>
        <w:p w14:paraId="4580C454" w14:textId="0F652446" w:rsidR="00473ED3" w:rsidRDefault="00473ED3" w:rsidP="00473ED3">
          <w:pPr>
            <w:spacing w:after="0"/>
            <w:ind w:left="426" w:right="175"/>
            <w:rPr>
              <w:lang w:eastAsia="en-GB"/>
            </w:rPr>
          </w:pPr>
          <w:r w:rsidRPr="00EF1F18">
            <w:rPr>
              <w:lang w:eastAsia="en-GB"/>
            </w:rPr>
            <w:t xml:space="preserve">Merger units are organised in a network, giving case-handlers the opportunity to work on mergers in various industries, even outside the </w:t>
          </w:r>
          <w:r>
            <w:rPr>
              <w:lang w:eastAsia="en-GB"/>
            </w:rPr>
            <w:t>remit</w:t>
          </w:r>
          <w:r w:rsidRPr="00EF1F18">
            <w:rPr>
              <w:lang w:eastAsia="en-GB"/>
            </w:rPr>
            <w:t xml:space="preserve"> of the unit. While the work is challenging due to strict legal deadlines, it is varied, rewarding and has a real impact on the economy and the daily life of consumers. Team members are </w:t>
          </w:r>
          <w:r>
            <w:rPr>
              <w:lang w:eastAsia="en-GB"/>
            </w:rPr>
            <w:t>open-minded</w:t>
          </w:r>
          <w:r w:rsidRPr="00EF1F18">
            <w:rPr>
              <w:lang w:eastAsia="en-GB"/>
            </w:rPr>
            <w:t xml:space="preserve"> and dynamic which contributes to a vibrant working atmosphere. We encourage open discussion and creativity as cases often raise novel legal and economic issues. The hierarchical structure in </w:t>
          </w:r>
          <w:r>
            <w:rPr>
              <w:lang w:eastAsia="en-GB"/>
            </w:rPr>
            <w:t xml:space="preserve">the </w:t>
          </w:r>
          <w:r w:rsidRPr="00EF1F18">
            <w:rPr>
              <w:lang w:eastAsia="en-GB"/>
            </w:rPr>
            <w:t>merger network is very lean; case teams led by a case manager directly report to the responsible Director and Deputy Director General for mergers.</w:t>
          </w:r>
        </w:p>
        <w:p w14:paraId="59DD0438" w14:textId="77F8B715" w:rsidR="00E21DBD" w:rsidRDefault="002F1FE8" w:rsidP="00473ED3">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56616657"/>
            <w:placeholder>
              <w:docPart w:val="E9C4A17C05D141BAB7C41EE2F7ACC288"/>
            </w:placeholder>
          </w:sdtPr>
          <w:sdtEndPr/>
          <w:sdtContent>
            <w:p w14:paraId="5E88B9E5" w14:textId="77777777" w:rsidR="00473ED3" w:rsidRPr="00EF1F18" w:rsidRDefault="00473ED3" w:rsidP="00473ED3">
              <w:pPr>
                <w:spacing w:after="0"/>
                <w:ind w:left="426" w:right="175"/>
                <w:rPr>
                  <w:lang w:eastAsia="en-GB"/>
                </w:rPr>
              </w:pPr>
              <w:r w:rsidRPr="00EF1F18">
                <w:rPr>
                  <w:lang w:eastAsia="en-GB"/>
                </w:rPr>
                <w:t xml:space="preserve">We offer a position of a case handler in a dynamic and intellectually stimulating environment. The core of a case-handler's work consists in working in teams to assess post-merger market structures on the basis of information and evidence collected from the parties to the transaction, market participants and various public sources. </w:t>
              </w:r>
              <w:r>
                <w:rPr>
                  <w:lang w:eastAsia="en-GB"/>
                </w:rPr>
                <w:t>C</w:t>
              </w:r>
              <w:r w:rsidRPr="00EF1F18">
                <w:rPr>
                  <w:lang w:eastAsia="en-GB"/>
                </w:rPr>
                <w:t>ase handlers carry out a legal and economic analysis in a forward</w:t>
              </w:r>
              <w:r>
                <w:rPr>
                  <w:lang w:eastAsia="en-GB"/>
                </w:rPr>
                <w:t>-</w:t>
              </w:r>
              <w:r w:rsidRPr="00EF1F18">
                <w:rPr>
                  <w:lang w:eastAsia="en-GB"/>
                </w:rPr>
                <w:t>looking manner to establish whether a transaction may significantly impede effective competition in the relevant markets. Case handlers are responsible for investigating the proposed mergers, conducting negotiations with companies, drafting internal notes and Commission decisions. The work includes market investigations on the basis of questionnaires, interviews with market participants, site visits and discussions with the parties to the concentration. The work may also involve participation in various working groups on policy issues and legislation, drafting of briefings for the management, Director-General and the Commissioner</w:t>
              </w:r>
              <w:r>
                <w:rPr>
                  <w:lang w:eastAsia="en-GB"/>
                </w:rPr>
                <w:t xml:space="preserve"> for Competition and her/his</w:t>
              </w:r>
              <w:r w:rsidRPr="00EF1F18">
                <w:rPr>
                  <w:lang w:eastAsia="en-GB"/>
                </w:rPr>
                <w:t xml:space="preserve"> Cabinet, and assisting the Legal Service in the handling of litigation in merger cases before the Courts of the European Union. </w:t>
              </w:r>
            </w:p>
            <w:p w14:paraId="46EE3E07" w14:textId="04B50563" w:rsidR="00E21DBD" w:rsidRPr="00AF7D78" w:rsidRDefault="002F1FE8" w:rsidP="00C504C7">
              <w:pPr>
                <w:rPr>
                  <w:lang w:val="en-US" w:eastAsia="en-GB"/>
                </w:rPr>
              </w:pP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eastAsia="en-GB"/>
        </w:rPr>
        <w:id w:val="-209197804"/>
        <w:placeholder>
          <w:docPart w:val="D53C757808094631B3D30FCCF370CC97"/>
        </w:placeholder>
      </w:sdtPr>
      <w:sdtEndPr/>
      <w:sdtContent>
        <w:sdt>
          <w:sdtPr>
            <w:rPr>
              <w:lang w:eastAsia="en-GB"/>
            </w:rPr>
            <w:id w:val="-689827953"/>
            <w:placeholder>
              <w:docPart w:val="7480A5F066F94A669B2C8D90F196C469"/>
            </w:placeholder>
          </w:sdtPr>
          <w:sdtEndPr/>
          <w:sdtContent>
            <w:p w14:paraId="51994EDB" w14:textId="23495138" w:rsidR="002E40A9" w:rsidRPr="00473ED3" w:rsidRDefault="00473ED3" w:rsidP="00473ED3">
              <w:pPr>
                <w:pStyle w:val="ListNumber"/>
                <w:numPr>
                  <w:ilvl w:val="0"/>
                  <w:numId w:val="0"/>
                </w:numPr>
                <w:ind w:left="426"/>
                <w:rPr>
                  <w:lang w:eastAsia="en-GB"/>
                </w:rPr>
              </w:pPr>
              <w:r w:rsidRPr="00473ED3">
                <w:rPr>
                  <w:lang w:eastAsia="en-GB"/>
                </w:rPr>
                <w:t>The ideal candidate is a curious, dynamic individual with lots of common sense and who</w:t>
              </w:r>
              <w:r>
                <w:rPr>
                  <w:lang w:eastAsia="en-GB"/>
                </w:rPr>
                <w:t xml:space="preserve"> </w:t>
              </w:r>
              <w:r w:rsidRPr="00473ED3">
                <w:rPr>
                  <w:lang w:eastAsia="en-GB"/>
                </w:rPr>
                <w:t>enjoys a high-speed and stimulating work environment. We look for someone with strong analytical and drafting skills, a sense of initiative and the ability to deliver output within tight deadlines. The candidate must be open-minded and work well in teams.</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2F1FE8"/>
    <w:rsid w:val="00394447"/>
    <w:rsid w:val="003E50A4"/>
    <w:rsid w:val="0040388A"/>
    <w:rsid w:val="00431778"/>
    <w:rsid w:val="00454CC7"/>
    <w:rsid w:val="00464195"/>
    <w:rsid w:val="00473ED3"/>
    <w:rsid w:val="00476034"/>
    <w:rsid w:val="005168AD"/>
    <w:rsid w:val="0058240F"/>
    <w:rsid w:val="005902B8"/>
    <w:rsid w:val="00592CD5"/>
    <w:rsid w:val="005D1B85"/>
    <w:rsid w:val="00665583"/>
    <w:rsid w:val="00693BC6"/>
    <w:rsid w:val="00696070"/>
    <w:rsid w:val="006B419E"/>
    <w:rsid w:val="007E531E"/>
    <w:rsid w:val="007F02AC"/>
    <w:rsid w:val="007F7012"/>
    <w:rsid w:val="008744A1"/>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B97FF8"/>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EF1B86"/>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9C4A17C05D141BAB7C41EE2F7ACC288"/>
        <w:category>
          <w:name w:val="General"/>
          <w:gallery w:val="placeholder"/>
        </w:category>
        <w:types>
          <w:type w:val="bbPlcHdr"/>
        </w:types>
        <w:behaviors>
          <w:behavior w:val="content"/>
        </w:behaviors>
        <w:guid w:val="{D35EB1A7-22AB-40C3-A7C1-E9C8B3539BBB}"/>
      </w:docPartPr>
      <w:docPartBody>
        <w:p w:rsidR="00581257" w:rsidRDefault="00581257" w:rsidP="00581257">
          <w:pPr>
            <w:pStyle w:val="E9C4A17C05D141BAB7C41EE2F7ACC288"/>
          </w:pPr>
          <w:r w:rsidRPr="00BD2312">
            <w:rPr>
              <w:rStyle w:val="PlaceholderText"/>
            </w:rPr>
            <w:t>Click or tap here to enter text.</w:t>
          </w:r>
        </w:p>
      </w:docPartBody>
    </w:docPart>
    <w:docPart>
      <w:docPartPr>
        <w:name w:val="7480A5F066F94A669B2C8D90F196C469"/>
        <w:category>
          <w:name w:val="General"/>
          <w:gallery w:val="placeholder"/>
        </w:category>
        <w:types>
          <w:type w:val="bbPlcHdr"/>
        </w:types>
        <w:behaviors>
          <w:behavior w:val="content"/>
        </w:behaviors>
        <w:guid w:val="{CC82F388-F8A7-48DD-8451-5D638BC6D534}"/>
      </w:docPartPr>
      <w:docPartBody>
        <w:p w:rsidR="00581257" w:rsidRDefault="00581257" w:rsidP="00581257">
          <w:pPr>
            <w:pStyle w:val="7480A5F066F94A669B2C8D90F196C469"/>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581257"/>
    <w:rsid w:val="006212B2"/>
    <w:rsid w:val="006F0611"/>
    <w:rsid w:val="007F7378"/>
    <w:rsid w:val="008744A1"/>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81257"/>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9C4A17C05D141BAB7C41EE2F7ACC288">
    <w:name w:val="E9C4A17C05D141BAB7C41EE2F7ACC288"/>
    <w:rsid w:val="00581257"/>
    <w:rPr>
      <w:kern w:val="2"/>
      <w:lang w:val="en-GB" w:eastAsia="en-GB"/>
      <w14:ligatures w14:val="standardContextual"/>
    </w:rPr>
  </w:style>
  <w:style w:type="paragraph" w:customStyle="1" w:styleId="7480A5F066F94A669B2C8D90F196C469">
    <w:name w:val="7480A5F066F94A669B2C8D90F196C469"/>
    <w:rsid w:val="00581257"/>
    <w:rPr>
      <w:kern w:val="2"/>
      <w:lang w:val="en-GB" w:eastAsia="en-GB"/>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8296-624A-4C69-BEB1-6232DC93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999e31d0-d0e1-468c-adc7-169fbf566faa"/>
    <ds:schemaRef ds:uri="http://schemas.microsoft.com/office/infopath/2007/PartnerControls"/>
    <ds:schemaRef ds:uri="http://purl.org/dc/dcmitype/"/>
    <ds:schemaRef ds:uri="30c666ed-fe46-43d6-bf30-6de2567680e6"/>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14</TotalTime>
  <Pages>4</Pages>
  <Words>1131</Words>
  <Characters>6452</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2024-10-01T08:28:00Z</dcterms:created>
  <dcterms:modified xsi:type="dcterms:W3CDTF">2025-02-06T16:22:00Z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