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45EDA" w14:textId="079E0D1B" w:rsidR="00320771" w:rsidRPr="00FE3665" w:rsidRDefault="00320771" w:rsidP="00EE46B3">
      <w:pPr>
        <w:pStyle w:val="NoSpacing"/>
      </w:pPr>
    </w:p>
    <w:p w14:paraId="79F78890" w14:textId="77777777" w:rsidR="00320771" w:rsidRPr="00FE3665" w:rsidRDefault="00320771" w:rsidP="00BB6BA4">
      <w:pPr>
        <w:spacing w:after="0" w:line="276" w:lineRule="auto"/>
        <w:jc w:val="both"/>
        <w:rPr>
          <w:rFonts w:ascii="Times New Roman" w:hAnsi="Times New Roman" w:cs="Times New Roman"/>
        </w:rPr>
      </w:pPr>
      <w:r w:rsidRPr="00FE3665">
        <w:rPr>
          <w:rFonts w:ascii="Times New Roman" w:hAnsi="Times New Roman" w:cs="Times New Roman"/>
          <w:noProof/>
          <w:lang w:eastAsia="lv-LV"/>
        </w:rPr>
        <w:drawing>
          <wp:anchor distT="0" distB="0" distL="114300" distR="114300" simplePos="0" relativeHeight="251659264" behindDoc="0" locked="0" layoutInCell="1" allowOverlap="1" wp14:anchorId="5F738D01" wp14:editId="6EF53681">
            <wp:simplePos x="0" y="0"/>
            <wp:positionH relativeFrom="margin">
              <wp:posOffset>0</wp:posOffset>
            </wp:positionH>
            <wp:positionV relativeFrom="paragraph">
              <wp:posOffset>47625</wp:posOffset>
            </wp:positionV>
            <wp:extent cx="3267075" cy="10668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7075" cy="1066800"/>
                    </a:xfrm>
                    <a:prstGeom prst="rect">
                      <a:avLst/>
                    </a:prstGeom>
                    <a:noFill/>
                  </pic:spPr>
                </pic:pic>
              </a:graphicData>
            </a:graphic>
            <wp14:sizeRelH relativeFrom="page">
              <wp14:pctWidth>0</wp14:pctWidth>
            </wp14:sizeRelH>
            <wp14:sizeRelV relativeFrom="page">
              <wp14:pctHeight>0</wp14:pctHeight>
            </wp14:sizeRelV>
          </wp:anchor>
        </w:drawing>
      </w:r>
    </w:p>
    <w:p w14:paraId="283F056F" w14:textId="77777777" w:rsidR="00320771" w:rsidRPr="00FE3665" w:rsidRDefault="00320771" w:rsidP="00BB6BA4">
      <w:pPr>
        <w:pStyle w:val="Heading2"/>
        <w:spacing w:before="0" w:line="276" w:lineRule="auto"/>
        <w:jc w:val="both"/>
        <w:rPr>
          <w:rFonts w:ascii="Times New Roman" w:hAnsi="Times New Roman" w:cs="Times New Roman"/>
          <w:b/>
          <w:color w:val="2E74B5" w:themeColor="accent1" w:themeShade="BF"/>
        </w:rPr>
      </w:pPr>
      <w:r w:rsidRPr="00FE3665">
        <w:rPr>
          <w:rFonts w:ascii="Times New Roman" w:eastAsia="Times New Roman" w:hAnsi="Times New Roman" w:cs="Times New Roman"/>
          <w:b/>
          <w:color w:val="2E74B5" w:themeColor="accent1" w:themeShade="BF"/>
        </w:rPr>
        <w:t xml:space="preserve">Ārlietu ministrijas biļetens </w:t>
      </w:r>
    </w:p>
    <w:p w14:paraId="14C03663" w14:textId="77777777" w:rsidR="00320771" w:rsidRPr="00FE3665" w:rsidRDefault="00320771" w:rsidP="00BB6BA4">
      <w:pPr>
        <w:pStyle w:val="Heading2"/>
        <w:spacing w:before="0" w:line="276" w:lineRule="auto"/>
        <w:jc w:val="both"/>
        <w:rPr>
          <w:rFonts w:ascii="Times New Roman" w:eastAsia="Times New Roman" w:hAnsi="Times New Roman" w:cs="Times New Roman"/>
          <w:b/>
          <w:color w:val="2E74B5" w:themeColor="accent1" w:themeShade="BF"/>
        </w:rPr>
      </w:pPr>
      <w:r w:rsidRPr="00FE3665">
        <w:rPr>
          <w:rFonts w:ascii="Times New Roman" w:eastAsia="Times New Roman" w:hAnsi="Times New Roman" w:cs="Times New Roman"/>
          <w:b/>
          <w:color w:val="2E74B5" w:themeColor="accent1" w:themeShade="BF"/>
        </w:rPr>
        <w:t xml:space="preserve">Sankciju aktualitātes </w:t>
      </w:r>
    </w:p>
    <w:p w14:paraId="2CF33D3F" w14:textId="7D669B15" w:rsidR="00320771" w:rsidRPr="00FE3665" w:rsidRDefault="0035066A" w:rsidP="00BB6BA4">
      <w:pPr>
        <w:pStyle w:val="Heading2"/>
        <w:spacing w:before="0" w:line="276" w:lineRule="auto"/>
        <w:jc w:val="both"/>
        <w:rPr>
          <w:rFonts w:ascii="Times New Roman" w:eastAsia="Times New Roman" w:hAnsi="Times New Roman" w:cs="Times New Roman"/>
          <w:b/>
          <w:color w:val="2E74B5" w:themeColor="accent1" w:themeShade="BF"/>
        </w:rPr>
      </w:pPr>
      <w:r>
        <w:rPr>
          <w:rFonts w:ascii="Times New Roman" w:eastAsia="Times New Roman" w:hAnsi="Times New Roman" w:cs="Times New Roman"/>
          <w:b/>
          <w:color w:val="2E74B5" w:themeColor="accent1" w:themeShade="BF"/>
        </w:rPr>
        <w:t>SEPTEMBRIS</w:t>
      </w:r>
      <w:r w:rsidR="00884A88" w:rsidRPr="00FE3665">
        <w:rPr>
          <w:rFonts w:ascii="Times New Roman" w:eastAsia="Times New Roman" w:hAnsi="Times New Roman" w:cs="Times New Roman"/>
          <w:b/>
          <w:color w:val="2E74B5" w:themeColor="accent1" w:themeShade="BF"/>
        </w:rPr>
        <w:t xml:space="preserve"> 202</w:t>
      </w:r>
      <w:r w:rsidR="008767F5">
        <w:rPr>
          <w:rFonts w:ascii="Times New Roman" w:eastAsia="Times New Roman" w:hAnsi="Times New Roman" w:cs="Times New Roman"/>
          <w:b/>
          <w:color w:val="2E74B5" w:themeColor="accent1" w:themeShade="BF"/>
        </w:rPr>
        <w:t>3</w:t>
      </w:r>
    </w:p>
    <w:p w14:paraId="0A816618" w14:textId="77777777" w:rsidR="00320771" w:rsidRPr="00FE3665" w:rsidRDefault="00320771" w:rsidP="00BB6BA4">
      <w:pPr>
        <w:spacing w:after="0" w:line="276" w:lineRule="auto"/>
        <w:jc w:val="both"/>
        <w:rPr>
          <w:rFonts w:ascii="Times New Roman" w:hAnsi="Times New Roman" w:cs="Times New Roman"/>
        </w:rPr>
      </w:pPr>
    </w:p>
    <w:p w14:paraId="21364FC8" w14:textId="77777777" w:rsidR="00320771" w:rsidRDefault="00320771" w:rsidP="00BB6BA4">
      <w:pPr>
        <w:pStyle w:val="Heading1"/>
        <w:spacing w:before="0" w:line="276" w:lineRule="auto"/>
        <w:jc w:val="both"/>
        <w:rPr>
          <w:rFonts w:ascii="Times New Roman" w:hAnsi="Times New Roman" w:cs="Times New Roman"/>
          <w:b/>
          <w:sz w:val="28"/>
          <w:szCs w:val="28"/>
        </w:rPr>
      </w:pPr>
    </w:p>
    <w:p w14:paraId="3B9F73D0" w14:textId="77777777" w:rsidR="00320771" w:rsidRDefault="00320771" w:rsidP="00BB6BA4">
      <w:pPr>
        <w:pStyle w:val="Heading1"/>
        <w:spacing w:before="0" w:line="276" w:lineRule="auto"/>
        <w:jc w:val="both"/>
        <w:rPr>
          <w:rFonts w:ascii="Times New Roman" w:hAnsi="Times New Roman" w:cs="Times New Roman"/>
          <w:sz w:val="24"/>
          <w:szCs w:val="24"/>
        </w:rPr>
      </w:pPr>
      <w:r w:rsidRPr="00FE3665">
        <w:rPr>
          <w:rFonts w:ascii="Times New Roman" w:hAnsi="Times New Roman" w:cs="Times New Roman"/>
          <w:b/>
          <w:sz w:val="28"/>
          <w:szCs w:val="28"/>
        </w:rPr>
        <w:t xml:space="preserve">Jaunumi par ANO/ES sankcijām </w:t>
      </w:r>
      <w:r w:rsidRPr="00FE3665">
        <w:rPr>
          <w:rFonts w:ascii="Times New Roman" w:hAnsi="Times New Roman" w:cs="Times New Roman"/>
          <w:sz w:val="24"/>
          <w:szCs w:val="24"/>
        </w:rPr>
        <w:t xml:space="preserve"> </w:t>
      </w:r>
    </w:p>
    <w:p w14:paraId="28E3A5D9" w14:textId="4B20E682" w:rsidR="002C2B8E" w:rsidRPr="00BB6BA4" w:rsidRDefault="002C2B8E" w:rsidP="00BE3047">
      <w:pPr>
        <w:spacing w:after="0" w:line="276" w:lineRule="auto"/>
        <w:jc w:val="both"/>
        <w:rPr>
          <w:rFonts w:ascii="Times New Roman" w:hAnsi="Times New Roman" w:cs="Times New Roman"/>
          <w:sz w:val="24"/>
          <w:szCs w:val="24"/>
        </w:rPr>
      </w:pPr>
    </w:p>
    <w:p w14:paraId="49AC8C1C" w14:textId="2F9B4578" w:rsidR="00897F97" w:rsidRPr="00BB6BA4" w:rsidRDefault="00897F97" w:rsidP="00BE3047">
      <w:pPr>
        <w:spacing w:after="0" w:line="276" w:lineRule="auto"/>
        <w:jc w:val="both"/>
        <w:rPr>
          <w:rFonts w:ascii="Times New Roman" w:hAnsi="Times New Roman" w:cs="Times New Roman"/>
          <w:sz w:val="24"/>
          <w:szCs w:val="24"/>
        </w:rPr>
      </w:pPr>
      <w:r w:rsidRPr="00BB6BA4">
        <w:rPr>
          <w:rFonts w:ascii="Times New Roman" w:hAnsi="Times New Roman" w:cs="Times New Roman"/>
          <w:sz w:val="24"/>
          <w:szCs w:val="24"/>
        </w:rPr>
        <w:t xml:space="preserve">2023. gada </w:t>
      </w:r>
      <w:r w:rsidR="003A3849">
        <w:rPr>
          <w:rFonts w:ascii="Times New Roman" w:hAnsi="Times New Roman" w:cs="Times New Roman"/>
          <w:sz w:val="24"/>
          <w:szCs w:val="24"/>
        </w:rPr>
        <w:t>8. septembrī</w:t>
      </w:r>
      <w:r w:rsidRPr="00BB6BA4">
        <w:rPr>
          <w:rFonts w:ascii="Times New Roman" w:hAnsi="Times New Roman" w:cs="Times New Roman"/>
          <w:sz w:val="24"/>
          <w:szCs w:val="24"/>
        </w:rPr>
        <w:t xml:space="preserve"> Eiropas Savienība (turpmāk</w:t>
      </w:r>
      <w:r w:rsidR="0018049B" w:rsidRPr="00BB6BA4">
        <w:rPr>
          <w:rFonts w:ascii="Times New Roman" w:hAnsi="Times New Roman" w:cs="Times New Roman"/>
          <w:sz w:val="24"/>
          <w:szCs w:val="24"/>
        </w:rPr>
        <w:t xml:space="preserve"> – </w:t>
      </w:r>
      <w:r w:rsidRPr="00BB6BA4">
        <w:rPr>
          <w:rFonts w:ascii="Times New Roman" w:hAnsi="Times New Roman" w:cs="Times New Roman"/>
          <w:sz w:val="24"/>
          <w:szCs w:val="24"/>
        </w:rPr>
        <w:t>ES)</w:t>
      </w:r>
      <w:r w:rsidR="00097261" w:rsidRPr="00BB6BA4">
        <w:rPr>
          <w:rFonts w:ascii="Times New Roman" w:hAnsi="Times New Roman" w:cs="Times New Roman"/>
          <w:sz w:val="24"/>
          <w:szCs w:val="24"/>
        </w:rPr>
        <w:t xml:space="preserve"> saskaņā ar </w:t>
      </w:r>
      <w:r w:rsidR="003A3849">
        <w:rPr>
          <w:rFonts w:ascii="Times New Roman" w:hAnsi="Times New Roman" w:cs="Times New Roman"/>
          <w:sz w:val="24"/>
          <w:szCs w:val="24"/>
        </w:rPr>
        <w:t>Padome</w:t>
      </w:r>
      <w:r w:rsidR="000337A7">
        <w:rPr>
          <w:rFonts w:ascii="Times New Roman" w:hAnsi="Times New Roman" w:cs="Times New Roman"/>
          <w:sz w:val="24"/>
          <w:szCs w:val="24"/>
        </w:rPr>
        <w:t xml:space="preserve">s </w:t>
      </w:r>
      <w:r w:rsidR="0025347C" w:rsidRPr="00BB6BA4">
        <w:rPr>
          <w:rFonts w:ascii="Times New Roman" w:hAnsi="Times New Roman" w:cs="Times New Roman"/>
          <w:sz w:val="24"/>
          <w:szCs w:val="24"/>
        </w:rPr>
        <w:t>Īstenošanas r</w:t>
      </w:r>
      <w:r w:rsidR="00097261" w:rsidRPr="00BB6BA4">
        <w:rPr>
          <w:rFonts w:ascii="Times New Roman" w:hAnsi="Times New Roman" w:cs="Times New Roman"/>
          <w:sz w:val="24"/>
          <w:szCs w:val="24"/>
        </w:rPr>
        <w:t xml:space="preserve">egulu (ES) </w:t>
      </w:r>
      <w:r w:rsidR="000337A7">
        <w:rPr>
          <w:rFonts w:ascii="Times New Roman" w:hAnsi="Times New Roman" w:cs="Times New Roman"/>
          <w:sz w:val="24"/>
          <w:szCs w:val="24"/>
        </w:rPr>
        <w:t>2023</w:t>
      </w:r>
      <w:r w:rsidR="0053072F" w:rsidRPr="00BB6BA4">
        <w:rPr>
          <w:rFonts w:ascii="Times New Roman" w:hAnsi="Times New Roman" w:cs="Times New Roman"/>
          <w:sz w:val="24"/>
          <w:szCs w:val="24"/>
        </w:rPr>
        <w:t>/</w:t>
      </w:r>
      <w:r w:rsidR="000337A7">
        <w:rPr>
          <w:rFonts w:ascii="Times New Roman" w:hAnsi="Times New Roman" w:cs="Times New Roman"/>
          <w:sz w:val="24"/>
          <w:szCs w:val="24"/>
        </w:rPr>
        <w:t>1</w:t>
      </w:r>
      <w:r w:rsidR="003A3849">
        <w:rPr>
          <w:rFonts w:ascii="Times New Roman" w:hAnsi="Times New Roman" w:cs="Times New Roman"/>
          <w:sz w:val="24"/>
          <w:szCs w:val="24"/>
        </w:rPr>
        <w:t>715 noteica sankcijas pret sešām</w:t>
      </w:r>
      <w:r w:rsidR="00E26F15">
        <w:rPr>
          <w:rFonts w:ascii="Times New Roman" w:hAnsi="Times New Roman" w:cs="Times New Roman"/>
          <w:sz w:val="24"/>
          <w:szCs w:val="24"/>
        </w:rPr>
        <w:t xml:space="preserve"> fiziskām</w:t>
      </w:r>
      <w:r w:rsidR="003A3849">
        <w:rPr>
          <w:rFonts w:ascii="Times New Roman" w:hAnsi="Times New Roman" w:cs="Times New Roman"/>
          <w:sz w:val="24"/>
          <w:szCs w:val="24"/>
        </w:rPr>
        <w:t xml:space="preserve"> personām saistībā ar </w:t>
      </w:r>
      <w:r w:rsidR="003A3849" w:rsidRPr="003A3849">
        <w:rPr>
          <w:rFonts w:ascii="Times New Roman" w:hAnsi="Times New Roman" w:cs="Times New Roman"/>
          <w:sz w:val="24"/>
          <w:szCs w:val="24"/>
        </w:rPr>
        <w:t>ierobežojošiem pasākumiem pret nopietniem cilvēktiesību pārkāpumiem un aizskārumiem</w:t>
      </w:r>
      <w:r w:rsidR="00E26F15">
        <w:rPr>
          <w:rFonts w:ascii="Times New Roman" w:hAnsi="Times New Roman" w:cs="Times New Roman"/>
          <w:sz w:val="24"/>
          <w:szCs w:val="24"/>
        </w:rPr>
        <w:t>.</w:t>
      </w:r>
    </w:p>
    <w:p w14:paraId="1C7DD558" w14:textId="5782CA54" w:rsidR="00F722F9" w:rsidRDefault="00F722F9" w:rsidP="00BE3047">
      <w:pPr>
        <w:spacing w:after="0" w:line="276" w:lineRule="auto"/>
        <w:jc w:val="both"/>
        <w:rPr>
          <w:rFonts w:ascii="Times New Roman" w:hAnsi="Times New Roman" w:cs="Times New Roman"/>
          <w:sz w:val="24"/>
          <w:szCs w:val="24"/>
        </w:rPr>
      </w:pPr>
      <w:r w:rsidRPr="00BB6BA4">
        <w:rPr>
          <w:rFonts w:ascii="Times New Roman" w:hAnsi="Times New Roman" w:cs="Times New Roman"/>
          <w:sz w:val="24"/>
          <w:szCs w:val="24"/>
        </w:rPr>
        <w:t>Pieejams:</w:t>
      </w:r>
      <w:r w:rsidRPr="00BB6BA4" w:rsidDel="000A0AD7">
        <w:rPr>
          <w:rFonts w:ascii="Times New Roman" w:hAnsi="Times New Roman" w:cs="Times New Roman"/>
          <w:sz w:val="24"/>
          <w:szCs w:val="24"/>
        </w:rPr>
        <w:t xml:space="preserve"> </w:t>
      </w:r>
      <w:hyperlink r:id="rId7" w:history="1">
        <w:r w:rsidR="00E26F15" w:rsidRPr="006E4FF3">
          <w:rPr>
            <w:rStyle w:val="Hyperlink"/>
            <w:rFonts w:ascii="Times New Roman" w:hAnsi="Times New Roman" w:cs="Times New Roman"/>
            <w:sz w:val="24"/>
            <w:szCs w:val="24"/>
          </w:rPr>
          <w:t>https://eur-lex.europa.eu/legal-content/LV/TXT/?uri=CELEX:32023R1715</w:t>
        </w:r>
      </w:hyperlink>
      <w:r w:rsidR="00E26F15">
        <w:rPr>
          <w:rFonts w:ascii="Times New Roman" w:hAnsi="Times New Roman" w:cs="Times New Roman"/>
          <w:sz w:val="24"/>
          <w:szCs w:val="24"/>
        </w:rPr>
        <w:t xml:space="preserve"> </w:t>
      </w:r>
    </w:p>
    <w:p w14:paraId="54429E8E" w14:textId="77777777" w:rsidR="00BC6EF6" w:rsidRDefault="00BC6EF6" w:rsidP="00BE3047">
      <w:pPr>
        <w:spacing w:after="0" w:line="276" w:lineRule="auto"/>
        <w:jc w:val="both"/>
        <w:rPr>
          <w:rFonts w:ascii="Times New Roman" w:hAnsi="Times New Roman" w:cs="Times New Roman"/>
          <w:sz w:val="24"/>
          <w:szCs w:val="24"/>
        </w:rPr>
      </w:pPr>
    </w:p>
    <w:p w14:paraId="286D70EB" w14:textId="7C364C31" w:rsidR="00E26F15" w:rsidRPr="00BB6BA4" w:rsidRDefault="00BC6EF6" w:rsidP="00BE3047">
      <w:pPr>
        <w:spacing w:after="0" w:line="276" w:lineRule="auto"/>
        <w:jc w:val="both"/>
        <w:rPr>
          <w:rFonts w:ascii="Times New Roman" w:hAnsi="Times New Roman" w:cs="Times New Roman"/>
          <w:sz w:val="24"/>
          <w:szCs w:val="24"/>
        </w:rPr>
      </w:pPr>
      <w:r w:rsidRPr="00BB6BA4">
        <w:rPr>
          <w:rFonts w:ascii="Times New Roman" w:hAnsi="Times New Roman" w:cs="Times New Roman"/>
          <w:sz w:val="24"/>
          <w:szCs w:val="24"/>
        </w:rPr>
        <w:t xml:space="preserve">2023. gada </w:t>
      </w:r>
      <w:r w:rsidR="00E26F15">
        <w:rPr>
          <w:rFonts w:ascii="Times New Roman" w:hAnsi="Times New Roman" w:cs="Times New Roman"/>
          <w:sz w:val="24"/>
          <w:szCs w:val="24"/>
        </w:rPr>
        <w:t>1</w:t>
      </w:r>
      <w:r w:rsidR="00597728">
        <w:rPr>
          <w:rFonts w:ascii="Times New Roman" w:hAnsi="Times New Roman" w:cs="Times New Roman"/>
          <w:sz w:val="24"/>
          <w:szCs w:val="24"/>
        </w:rPr>
        <w:t>3</w:t>
      </w:r>
      <w:r>
        <w:rPr>
          <w:rFonts w:ascii="Times New Roman" w:hAnsi="Times New Roman" w:cs="Times New Roman"/>
          <w:sz w:val="24"/>
          <w:szCs w:val="24"/>
        </w:rPr>
        <w:t xml:space="preserve">. </w:t>
      </w:r>
      <w:r w:rsidR="00E26F15">
        <w:rPr>
          <w:rFonts w:ascii="Times New Roman" w:hAnsi="Times New Roman" w:cs="Times New Roman"/>
          <w:sz w:val="24"/>
          <w:szCs w:val="24"/>
        </w:rPr>
        <w:t>septembrī</w:t>
      </w:r>
      <w:r>
        <w:rPr>
          <w:rFonts w:ascii="Times New Roman" w:hAnsi="Times New Roman" w:cs="Times New Roman"/>
          <w:sz w:val="24"/>
          <w:szCs w:val="24"/>
        </w:rPr>
        <w:t xml:space="preserve"> </w:t>
      </w:r>
      <w:r w:rsidRPr="00BB6BA4">
        <w:rPr>
          <w:rFonts w:ascii="Times New Roman" w:hAnsi="Times New Roman" w:cs="Times New Roman"/>
          <w:sz w:val="24"/>
          <w:szCs w:val="24"/>
        </w:rPr>
        <w:t>ES saskaņā ar Padomes Īstenošanas Regulu (ES) 2023/</w:t>
      </w:r>
      <w:r w:rsidR="00597728">
        <w:rPr>
          <w:rFonts w:ascii="Times New Roman" w:hAnsi="Times New Roman" w:cs="Times New Roman"/>
          <w:sz w:val="24"/>
          <w:szCs w:val="24"/>
        </w:rPr>
        <w:t>1</w:t>
      </w:r>
      <w:r w:rsidR="00E26F15">
        <w:rPr>
          <w:rFonts w:ascii="Times New Roman" w:hAnsi="Times New Roman" w:cs="Times New Roman"/>
          <w:sz w:val="24"/>
          <w:szCs w:val="24"/>
        </w:rPr>
        <w:t>765</w:t>
      </w:r>
      <w:r w:rsidRPr="00BB6BA4">
        <w:rPr>
          <w:rFonts w:ascii="Times New Roman" w:hAnsi="Times New Roman" w:cs="Times New Roman"/>
          <w:sz w:val="24"/>
          <w:szCs w:val="24"/>
        </w:rPr>
        <w:t xml:space="preserve"> </w:t>
      </w:r>
      <w:r w:rsidR="00E26F15" w:rsidRPr="00E26F15">
        <w:rPr>
          <w:rFonts w:ascii="Times New Roman" w:hAnsi="Times New Roman" w:cs="Times New Roman"/>
          <w:sz w:val="24"/>
          <w:szCs w:val="24"/>
        </w:rPr>
        <w:t>groz</w:t>
      </w:r>
      <w:r w:rsidR="00E26F15">
        <w:rPr>
          <w:rFonts w:ascii="Times New Roman" w:hAnsi="Times New Roman" w:cs="Times New Roman"/>
          <w:sz w:val="24"/>
          <w:szCs w:val="24"/>
        </w:rPr>
        <w:t>īja</w:t>
      </w:r>
      <w:r w:rsidR="00E26F15" w:rsidRPr="00E26F15">
        <w:rPr>
          <w:rFonts w:ascii="Times New Roman" w:hAnsi="Times New Roman" w:cs="Times New Roman"/>
          <w:sz w:val="24"/>
          <w:szCs w:val="24"/>
        </w:rPr>
        <w:t xml:space="preserve"> informācij</w:t>
      </w:r>
      <w:r w:rsidR="00E26F15">
        <w:rPr>
          <w:rFonts w:ascii="Times New Roman" w:hAnsi="Times New Roman" w:cs="Times New Roman"/>
          <w:sz w:val="24"/>
          <w:szCs w:val="24"/>
        </w:rPr>
        <w:t>u</w:t>
      </w:r>
      <w:r w:rsidR="00E26F15" w:rsidRPr="00E26F15">
        <w:rPr>
          <w:rFonts w:ascii="Times New Roman" w:hAnsi="Times New Roman" w:cs="Times New Roman"/>
          <w:sz w:val="24"/>
          <w:szCs w:val="24"/>
        </w:rPr>
        <w:t xml:space="preserve"> par 140 </w:t>
      </w:r>
      <w:r w:rsidR="00E26F15">
        <w:rPr>
          <w:rFonts w:ascii="Times New Roman" w:hAnsi="Times New Roman" w:cs="Times New Roman"/>
          <w:sz w:val="24"/>
          <w:szCs w:val="24"/>
        </w:rPr>
        <w:t xml:space="preserve">fiziskām </w:t>
      </w:r>
      <w:r w:rsidR="00E26F15" w:rsidRPr="00E26F15">
        <w:rPr>
          <w:rFonts w:ascii="Times New Roman" w:hAnsi="Times New Roman" w:cs="Times New Roman"/>
          <w:sz w:val="24"/>
          <w:szCs w:val="24"/>
        </w:rPr>
        <w:t>personām un 41 vienību</w:t>
      </w:r>
      <w:r w:rsidR="00E26F15">
        <w:rPr>
          <w:rFonts w:ascii="Times New Roman" w:hAnsi="Times New Roman" w:cs="Times New Roman"/>
          <w:sz w:val="24"/>
          <w:szCs w:val="24"/>
        </w:rPr>
        <w:t>, kā arī atcēla sankcijas pret četrām fiziskām personām saistībā ar</w:t>
      </w:r>
      <w:r w:rsidR="00E26F15" w:rsidRPr="00E26F15">
        <w:rPr>
          <w:rFonts w:ascii="Times New Roman" w:hAnsi="Times New Roman" w:cs="Times New Roman"/>
          <w:sz w:val="24"/>
          <w:szCs w:val="24"/>
        </w:rPr>
        <w:t xml:space="preserve"> ierobežojošiem pasākumiem attiecībā uz darbībām, ar ko tiek grauta vai apdraudēta Ukrainas teritoriālā integritāte, suverenitāte un neatkarība</w:t>
      </w:r>
      <w:r w:rsidR="00231E8B">
        <w:rPr>
          <w:rFonts w:ascii="Times New Roman" w:hAnsi="Times New Roman" w:cs="Times New Roman"/>
          <w:sz w:val="24"/>
          <w:szCs w:val="24"/>
        </w:rPr>
        <w:t>.</w:t>
      </w:r>
    </w:p>
    <w:p w14:paraId="770D60BA" w14:textId="449683B1" w:rsidR="00BC6EF6" w:rsidRPr="00BB6BA4" w:rsidRDefault="00BC6EF6" w:rsidP="00BE3047">
      <w:pPr>
        <w:spacing w:after="0" w:line="276" w:lineRule="auto"/>
        <w:jc w:val="both"/>
        <w:rPr>
          <w:rFonts w:ascii="Times New Roman" w:hAnsi="Times New Roman" w:cs="Times New Roman"/>
          <w:sz w:val="24"/>
          <w:szCs w:val="24"/>
          <w:u w:val="single"/>
        </w:rPr>
      </w:pPr>
      <w:r w:rsidRPr="00BB6BA4">
        <w:rPr>
          <w:rFonts w:ascii="Times New Roman" w:hAnsi="Times New Roman" w:cs="Times New Roman"/>
          <w:sz w:val="24"/>
          <w:szCs w:val="24"/>
        </w:rPr>
        <w:t xml:space="preserve">Pieejams: </w:t>
      </w:r>
      <w:hyperlink r:id="rId8" w:history="1">
        <w:r w:rsidR="00231E8B" w:rsidRPr="006E4FF3">
          <w:rPr>
            <w:rStyle w:val="Hyperlink"/>
            <w:rFonts w:ascii="Times New Roman" w:hAnsi="Times New Roman" w:cs="Times New Roman"/>
            <w:sz w:val="24"/>
            <w:szCs w:val="24"/>
          </w:rPr>
          <w:t>https://eur-lex.europa.eu/legal-content/LV/TXT/?uri=CELEX:32023R1765</w:t>
        </w:r>
      </w:hyperlink>
      <w:r w:rsidR="00231E8B">
        <w:rPr>
          <w:rFonts w:ascii="Times New Roman" w:hAnsi="Times New Roman" w:cs="Times New Roman"/>
          <w:sz w:val="24"/>
          <w:szCs w:val="24"/>
        </w:rPr>
        <w:t xml:space="preserve"> </w:t>
      </w:r>
    </w:p>
    <w:p w14:paraId="2788EB48" w14:textId="77777777" w:rsidR="00A705FB" w:rsidRPr="00BB6BA4" w:rsidRDefault="00A705FB" w:rsidP="00BE3047">
      <w:pPr>
        <w:spacing w:after="0" w:line="276" w:lineRule="auto"/>
        <w:jc w:val="both"/>
        <w:rPr>
          <w:rFonts w:ascii="Times New Roman" w:hAnsi="Times New Roman" w:cs="Times New Roman"/>
          <w:sz w:val="24"/>
          <w:szCs w:val="24"/>
        </w:rPr>
      </w:pPr>
    </w:p>
    <w:p w14:paraId="24787F2A" w14:textId="481D5655" w:rsidR="00AF1AC0" w:rsidRPr="00BB6BA4" w:rsidRDefault="008573F7" w:rsidP="00BE3047">
      <w:pPr>
        <w:spacing w:after="0" w:line="276" w:lineRule="auto"/>
        <w:jc w:val="both"/>
        <w:rPr>
          <w:rFonts w:ascii="Times New Roman" w:hAnsi="Times New Roman" w:cs="Times New Roman"/>
          <w:sz w:val="24"/>
          <w:szCs w:val="24"/>
        </w:rPr>
      </w:pPr>
      <w:bookmarkStart w:id="0" w:name="_Hlk138676925"/>
      <w:r w:rsidRPr="00BB6BA4">
        <w:rPr>
          <w:rFonts w:ascii="Times New Roman" w:hAnsi="Times New Roman" w:cs="Times New Roman"/>
          <w:sz w:val="24"/>
          <w:szCs w:val="24"/>
        </w:rPr>
        <w:t xml:space="preserve">2023. gada </w:t>
      </w:r>
      <w:r w:rsidR="00231E8B">
        <w:rPr>
          <w:rFonts w:ascii="Times New Roman" w:hAnsi="Times New Roman" w:cs="Times New Roman"/>
          <w:sz w:val="24"/>
          <w:szCs w:val="24"/>
        </w:rPr>
        <w:t>15. septembrī</w:t>
      </w:r>
      <w:r w:rsidRPr="00BB6BA4">
        <w:rPr>
          <w:rFonts w:ascii="Times New Roman" w:hAnsi="Times New Roman" w:cs="Times New Roman"/>
          <w:sz w:val="24"/>
          <w:szCs w:val="24"/>
        </w:rPr>
        <w:t xml:space="preserve"> ES saskaņā ar Padomes</w:t>
      </w:r>
      <w:r w:rsidR="00984B1E" w:rsidRPr="00BB6BA4">
        <w:rPr>
          <w:rFonts w:ascii="Times New Roman" w:hAnsi="Times New Roman" w:cs="Times New Roman"/>
          <w:sz w:val="24"/>
          <w:szCs w:val="24"/>
        </w:rPr>
        <w:t xml:space="preserve"> </w:t>
      </w:r>
      <w:r w:rsidR="0001310A">
        <w:rPr>
          <w:rFonts w:ascii="Times New Roman" w:hAnsi="Times New Roman" w:cs="Times New Roman"/>
          <w:sz w:val="24"/>
          <w:szCs w:val="24"/>
        </w:rPr>
        <w:t xml:space="preserve">Īstenošanas </w:t>
      </w:r>
      <w:r w:rsidRPr="00BB6BA4">
        <w:rPr>
          <w:rFonts w:ascii="Times New Roman" w:hAnsi="Times New Roman" w:cs="Times New Roman"/>
          <w:sz w:val="24"/>
          <w:szCs w:val="24"/>
        </w:rPr>
        <w:t xml:space="preserve">Regulu (ES) </w:t>
      </w:r>
      <w:r w:rsidR="00206747" w:rsidRPr="00BB6BA4">
        <w:rPr>
          <w:rFonts w:ascii="Times New Roman" w:hAnsi="Times New Roman" w:cs="Times New Roman"/>
          <w:sz w:val="24"/>
          <w:szCs w:val="24"/>
        </w:rPr>
        <w:t>2023/1</w:t>
      </w:r>
      <w:r w:rsidR="00231E8B">
        <w:rPr>
          <w:rFonts w:ascii="Times New Roman" w:hAnsi="Times New Roman" w:cs="Times New Roman"/>
          <w:sz w:val="24"/>
          <w:szCs w:val="24"/>
        </w:rPr>
        <w:t>779</w:t>
      </w:r>
      <w:r w:rsidR="00D64ED9">
        <w:rPr>
          <w:rFonts w:ascii="Times New Roman" w:hAnsi="Times New Roman" w:cs="Times New Roman"/>
          <w:sz w:val="24"/>
          <w:szCs w:val="24"/>
        </w:rPr>
        <w:t xml:space="preserve"> </w:t>
      </w:r>
      <w:r w:rsidR="00231E8B">
        <w:rPr>
          <w:rFonts w:ascii="Times New Roman" w:hAnsi="Times New Roman" w:cs="Times New Roman"/>
          <w:sz w:val="24"/>
          <w:szCs w:val="24"/>
        </w:rPr>
        <w:t xml:space="preserve">noteica sankcijas pret četriem Irānas pilsoņiem un sešām Irānā reģistrētām vienībām </w:t>
      </w:r>
      <w:r w:rsidR="00D64ED9" w:rsidRPr="00D64ED9">
        <w:rPr>
          <w:rFonts w:ascii="Times New Roman" w:hAnsi="Times New Roman" w:cs="Times New Roman"/>
          <w:sz w:val="24"/>
          <w:szCs w:val="24"/>
        </w:rPr>
        <w:t xml:space="preserve">saistībā ar </w:t>
      </w:r>
      <w:r w:rsidR="00231E8B" w:rsidRPr="00231E8B">
        <w:rPr>
          <w:rFonts w:ascii="Times New Roman" w:hAnsi="Times New Roman" w:cs="Times New Roman"/>
          <w:sz w:val="24"/>
          <w:szCs w:val="24"/>
        </w:rPr>
        <w:t>ierobežojošiem pasākumiem, kas vērsti pret konkrētām personām, vienībām un struktūrām saistībā ar situāciju Irānā</w:t>
      </w:r>
      <w:r w:rsidR="00231E8B">
        <w:rPr>
          <w:rFonts w:ascii="Times New Roman" w:hAnsi="Times New Roman" w:cs="Times New Roman"/>
          <w:sz w:val="24"/>
          <w:szCs w:val="24"/>
        </w:rPr>
        <w:t>.</w:t>
      </w:r>
    </w:p>
    <w:p w14:paraId="04089E87" w14:textId="324CB35D" w:rsidR="004452D7" w:rsidRPr="00BB6BA4" w:rsidRDefault="004452D7" w:rsidP="00BE3047">
      <w:pPr>
        <w:spacing w:after="0" w:line="276" w:lineRule="auto"/>
        <w:jc w:val="both"/>
        <w:rPr>
          <w:rFonts w:ascii="Times New Roman" w:hAnsi="Times New Roman" w:cs="Times New Roman"/>
          <w:sz w:val="24"/>
          <w:szCs w:val="24"/>
        </w:rPr>
      </w:pPr>
      <w:r w:rsidRPr="00BB6BA4">
        <w:rPr>
          <w:rFonts w:ascii="Times New Roman" w:hAnsi="Times New Roman" w:cs="Times New Roman"/>
          <w:sz w:val="24"/>
          <w:szCs w:val="24"/>
        </w:rPr>
        <w:t>Pieejams</w:t>
      </w:r>
      <w:r w:rsidR="00D64ED9">
        <w:rPr>
          <w:rFonts w:ascii="Times New Roman" w:hAnsi="Times New Roman" w:cs="Times New Roman"/>
          <w:sz w:val="24"/>
          <w:szCs w:val="24"/>
        </w:rPr>
        <w:t xml:space="preserve">: </w:t>
      </w:r>
      <w:hyperlink r:id="rId9" w:history="1">
        <w:r w:rsidR="00231E8B" w:rsidRPr="006E4FF3">
          <w:rPr>
            <w:rStyle w:val="Hyperlink"/>
            <w:rFonts w:ascii="Times New Roman" w:hAnsi="Times New Roman" w:cs="Times New Roman"/>
            <w:sz w:val="24"/>
            <w:szCs w:val="24"/>
          </w:rPr>
          <w:t>https://eur-lex.europa.eu/legal-content/LV/TXT/?uri=CELEX:32023R1779</w:t>
        </w:r>
      </w:hyperlink>
      <w:r w:rsidR="00231E8B">
        <w:rPr>
          <w:rFonts w:ascii="Times New Roman" w:hAnsi="Times New Roman" w:cs="Times New Roman"/>
          <w:sz w:val="24"/>
          <w:szCs w:val="24"/>
        </w:rPr>
        <w:t xml:space="preserve"> </w:t>
      </w:r>
      <w:bookmarkEnd w:id="0"/>
    </w:p>
    <w:p w14:paraId="5ABC76BE" w14:textId="4AF39218" w:rsidR="00F90C64" w:rsidRPr="00BB6BA4" w:rsidRDefault="00F90C64" w:rsidP="00BE3047">
      <w:pPr>
        <w:spacing w:after="0" w:line="276" w:lineRule="auto"/>
        <w:jc w:val="both"/>
        <w:rPr>
          <w:rFonts w:ascii="Times New Roman" w:hAnsi="Times New Roman" w:cs="Times New Roman"/>
          <w:sz w:val="24"/>
          <w:szCs w:val="24"/>
          <w:u w:val="single"/>
        </w:rPr>
      </w:pPr>
    </w:p>
    <w:p w14:paraId="1FEEB7CB" w14:textId="4A15DC40" w:rsidR="00D64ED9" w:rsidRPr="00BB6BA4" w:rsidRDefault="00314D03" w:rsidP="00BE3047">
      <w:pPr>
        <w:spacing w:after="0" w:line="276" w:lineRule="auto"/>
        <w:jc w:val="both"/>
        <w:rPr>
          <w:rFonts w:ascii="Times New Roman" w:hAnsi="Times New Roman" w:cs="Times New Roman"/>
          <w:sz w:val="24"/>
          <w:szCs w:val="24"/>
        </w:rPr>
      </w:pPr>
      <w:bookmarkStart w:id="1" w:name="_Hlk133933029"/>
      <w:bookmarkStart w:id="2" w:name="_Hlk138676489"/>
      <w:r w:rsidRPr="00BB6BA4">
        <w:rPr>
          <w:rFonts w:ascii="Times New Roman" w:hAnsi="Times New Roman" w:cs="Times New Roman"/>
          <w:sz w:val="24"/>
          <w:szCs w:val="24"/>
        </w:rPr>
        <w:t xml:space="preserve">2023. gada </w:t>
      </w:r>
      <w:r w:rsidR="0001310A">
        <w:rPr>
          <w:rFonts w:ascii="Times New Roman" w:hAnsi="Times New Roman" w:cs="Times New Roman"/>
          <w:sz w:val="24"/>
          <w:szCs w:val="24"/>
        </w:rPr>
        <w:t>28</w:t>
      </w:r>
      <w:r w:rsidRPr="00BB6BA4">
        <w:rPr>
          <w:rFonts w:ascii="Times New Roman" w:hAnsi="Times New Roman" w:cs="Times New Roman"/>
          <w:sz w:val="24"/>
          <w:szCs w:val="24"/>
        </w:rPr>
        <w:t xml:space="preserve">. </w:t>
      </w:r>
      <w:r w:rsidR="0001310A">
        <w:rPr>
          <w:rFonts w:ascii="Times New Roman" w:hAnsi="Times New Roman" w:cs="Times New Roman"/>
          <w:sz w:val="24"/>
          <w:szCs w:val="24"/>
        </w:rPr>
        <w:t>septembrī</w:t>
      </w:r>
      <w:r w:rsidRPr="00BB6BA4">
        <w:rPr>
          <w:rFonts w:ascii="Times New Roman" w:hAnsi="Times New Roman" w:cs="Times New Roman"/>
          <w:sz w:val="24"/>
          <w:szCs w:val="24"/>
        </w:rPr>
        <w:t xml:space="preserve"> ES saskaņā ar Padomes</w:t>
      </w:r>
      <w:r w:rsidR="0001310A">
        <w:rPr>
          <w:rFonts w:ascii="Times New Roman" w:hAnsi="Times New Roman" w:cs="Times New Roman"/>
          <w:sz w:val="24"/>
          <w:szCs w:val="24"/>
        </w:rPr>
        <w:t xml:space="preserve"> Īstenošanas</w:t>
      </w:r>
      <w:r w:rsidRPr="00BB6BA4">
        <w:rPr>
          <w:rFonts w:ascii="Times New Roman" w:hAnsi="Times New Roman" w:cs="Times New Roman"/>
          <w:sz w:val="24"/>
          <w:szCs w:val="24"/>
        </w:rPr>
        <w:t xml:space="preserve"> Regulu (ES)</w:t>
      </w:r>
      <w:r w:rsidR="002E25BE" w:rsidRPr="00BB6BA4">
        <w:rPr>
          <w:rFonts w:ascii="Times New Roman" w:hAnsi="Times New Roman" w:cs="Times New Roman"/>
          <w:sz w:val="24"/>
          <w:szCs w:val="24"/>
        </w:rPr>
        <w:t xml:space="preserve"> </w:t>
      </w:r>
      <w:r w:rsidR="00B12029" w:rsidRPr="00BB6BA4">
        <w:rPr>
          <w:rFonts w:ascii="Times New Roman" w:hAnsi="Times New Roman" w:cs="Times New Roman"/>
          <w:sz w:val="24"/>
          <w:szCs w:val="24"/>
        </w:rPr>
        <w:t xml:space="preserve">Nr. </w:t>
      </w:r>
      <w:r w:rsidR="007B16EE" w:rsidRPr="00BB6BA4">
        <w:rPr>
          <w:rFonts w:ascii="Times New Roman" w:hAnsi="Times New Roman" w:cs="Times New Roman"/>
          <w:sz w:val="24"/>
          <w:szCs w:val="24"/>
        </w:rPr>
        <w:t>2023</w:t>
      </w:r>
      <w:r w:rsidR="00B12029" w:rsidRPr="00BB6BA4">
        <w:rPr>
          <w:rFonts w:ascii="Times New Roman" w:hAnsi="Times New Roman" w:cs="Times New Roman"/>
          <w:sz w:val="24"/>
          <w:szCs w:val="24"/>
        </w:rPr>
        <w:t>/</w:t>
      </w:r>
      <w:r w:rsidR="0001310A">
        <w:rPr>
          <w:rFonts w:ascii="Times New Roman" w:hAnsi="Times New Roman" w:cs="Times New Roman"/>
          <w:sz w:val="24"/>
          <w:szCs w:val="24"/>
        </w:rPr>
        <w:t>2081</w:t>
      </w:r>
      <w:r w:rsidR="00B12029" w:rsidRPr="00BB6BA4">
        <w:rPr>
          <w:rFonts w:ascii="Times New Roman" w:hAnsi="Times New Roman" w:cs="Times New Roman"/>
          <w:sz w:val="24"/>
          <w:szCs w:val="24"/>
        </w:rPr>
        <w:t xml:space="preserve"> </w:t>
      </w:r>
      <w:r w:rsidR="00FB1CEB">
        <w:rPr>
          <w:rFonts w:ascii="Times New Roman" w:hAnsi="Times New Roman" w:cs="Times New Roman"/>
          <w:sz w:val="24"/>
          <w:szCs w:val="24"/>
        </w:rPr>
        <w:t>no 2023.</w:t>
      </w:r>
      <w:r w:rsidR="00CB75B9">
        <w:rPr>
          <w:rFonts w:ascii="Times New Roman" w:hAnsi="Times New Roman" w:cs="Times New Roman"/>
          <w:sz w:val="24"/>
          <w:szCs w:val="24"/>
        </w:rPr>
        <w:t xml:space="preserve"> </w:t>
      </w:r>
      <w:r w:rsidR="00FB1CEB">
        <w:rPr>
          <w:rFonts w:ascii="Times New Roman" w:hAnsi="Times New Roman" w:cs="Times New Roman"/>
          <w:sz w:val="24"/>
          <w:szCs w:val="24"/>
        </w:rPr>
        <w:t>gada 1.</w:t>
      </w:r>
      <w:r w:rsidR="00CB75B9">
        <w:rPr>
          <w:rFonts w:ascii="Times New Roman" w:hAnsi="Times New Roman" w:cs="Times New Roman"/>
          <w:sz w:val="24"/>
          <w:szCs w:val="24"/>
        </w:rPr>
        <w:t xml:space="preserve"> </w:t>
      </w:r>
      <w:r w:rsidR="00FB1CEB">
        <w:rPr>
          <w:rFonts w:ascii="Times New Roman" w:hAnsi="Times New Roman" w:cs="Times New Roman"/>
          <w:sz w:val="24"/>
          <w:szCs w:val="24"/>
        </w:rPr>
        <w:t>oktobr</w:t>
      </w:r>
      <w:r w:rsidR="00307B65">
        <w:rPr>
          <w:rFonts w:ascii="Times New Roman" w:hAnsi="Times New Roman" w:cs="Times New Roman"/>
          <w:sz w:val="24"/>
          <w:szCs w:val="24"/>
        </w:rPr>
        <w:t xml:space="preserve">a noteica </w:t>
      </w:r>
      <w:r w:rsidR="00307B65" w:rsidRPr="00307B65">
        <w:rPr>
          <w:rFonts w:ascii="Times New Roman" w:hAnsi="Times New Roman" w:cs="Times New Roman"/>
          <w:sz w:val="24"/>
          <w:szCs w:val="24"/>
        </w:rPr>
        <w:t>ierobežojošos pasākumus piemēr</w:t>
      </w:r>
      <w:r w:rsidR="00307B65">
        <w:rPr>
          <w:rFonts w:ascii="Times New Roman" w:hAnsi="Times New Roman" w:cs="Times New Roman"/>
          <w:sz w:val="24"/>
          <w:szCs w:val="24"/>
        </w:rPr>
        <w:t>ošanu</w:t>
      </w:r>
      <w:r w:rsidR="00307B65" w:rsidRPr="00307B65">
        <w:rPr>
          <w:rFonts w:ascii="Times New Roman" w:hAnsi="Times New Roman" w:cs="Times New Roman"/>
          <w:sz w:val="24"/>
          <w:szCs w:val="24"/>
        </w:rPr>
        <w:t xml:space="preserve"> visām Regulas (ES) 2023/1214 IV pielikumā minētajām vienībām</w:t>
      </w:r>
      <w:bookmarkStart w:id="3" w:name="_GoBack"/>
      <w:bookmarkEnd w:id="3"/>
      <w:r w:rsidR="0001310A" w:rsidRPr="0001310A">
        <w:rPr>
          <w:rFonts w:ascii="Times New Roman" w:hAnsi="Times New Roman" w:cs="Times New Roman"/>
          <w:sz w:val="24"/>
          <w:szCs w:val="24"/>
        </w:rPr>
        <w:t xml:space="preserve"> saistībā ar Krievijas darbībām, kas destabilizē situāciju Ukrainā</w:t>
      </w:r>
      <w:r w:rsidR="0001310A">
        <w:rPr>
          <w:rFonts w:ascii="Times New Roman" w:hAnsi="Times New Roman" w:cs="Times New Roman"/>
          <w:sz w:val="24"/>
          <w:szCs w:val="24"/>
        </w:rPr>
        <w:t>.</w:t>
      </w:r>
      <w:bookmarkEnd w:id="1"/>
    </w:p>
    <w:p w14:paraId="48B3983A" w14:textId="6F0F3182" w:rsidR="007656E9" w:rsidRPr="00BB6BA4" w:rsidRDefault="002E25BE" w:rsidP="00BE3047">
      <w:pPr>
        <w:spacing w:line="276" w:lineRule="auto"/>
        <w:jc w:val="both"/>
        <w:rPr>
          <w:rFonts w:ascii="Times New Roman" w:hAnsi="Times New Roman" w:cs="Times New Roman"/>
          <w:sz w:val="24"/>
          <w:szCs w:val="24"/>
          <w:u w:val="single"/>
        </w:rPr>
      </w:pPr>
      <w:r w:rsidRPr="00BB6BA4">
        <w:rPr>
          <w:rFonts w:ascii="Times New Roman" w:hAnsi="Times New Roman" w:cs="Times New Roman"/>
          <w:sz w:val="24"/>
          <w:szCs w:val="24"/>
        </w:rPr>
        <w:t>Pieejams:</w:t>
      </w:r>
      <w:r w:rsidR="00D607BA" w:rsidRPr="00BB6BA4">
        <w:rPr>
          <w:rFonts w:ascii="Times New Roman" w:hAnsi="Times New Roman" w:cs="Times New Roman"/>
          <w:sz w:val="24"/>
          <w:szCs w:val="24"/>
        </w:rPr>
        <w:t xml:space="preserve"> </w:t>
      </w:r>
      <w:hyperlink r:id="rId10" w:history="1">
        <w:r w:rsidR="0001310A" w:rsidRPr="006E4FF3">
          <w:rPr>
            <w:rStyle w:val="Hyperlink"/>
            <w:rFonts w:ascii="Times New Roman" w:hAnsi="Times New Roman" w:cs="Times New Roman"/>
            <w:sz w:val="24"/>
            <w:szCs w:val="24"/>
          </w:rPr>
          <w:t>https://eur-lex.europa.eu/legal-content/LV/TXT/?uri=CELEX:32023R2081</w:t>
        </w:r>
      </w:hyperlink>
      <w:r w:rsidR="0001310A">
        <w:rPr>
          <w:rFonts w:ascii="Times New Roman" w:hAnsi="Times New Roman" w:cs="Times New Roman"/>
          <w:sz w:val="24"/>
          <w:szCs w:val="24"/>
        </w:rPr>
        <w:t xml:space="preserve"> </w:t>
      </w:r>
    </w:p>
    <w:p w14:paraId="0CE0DF36" w14:textId="77777777" w:rsidR="001D6994" w:rsidRPr="00EE46B3" w:rsidRDefault="001D6994" w:rsidP="00EE46B3">
      <w:bookmarkStart w:id="4" w:name="_Hlk136522936"/>
      <w:bookmarkStart w:id="5" w:name="_Hlk128753299"/>
      <w:bookmarkEnd w:id="2"/>
    </w:p>
    <w:p w14:paraId="0AF214E2" w14:textId="77777777" w:rsidR="001D6994" w:rsidRDefault="001D6994">
      <w:pPr>
        <w:spacing w:after="0" w:line="276" w:lineRule="auto"/>
        <w:rPr>
          <w:rFonts w:ascii="Times New Roman" w:eastAsiaTheme="majorEastAsia" w:hAnsi="Times New Roman" w:cs="Times New Roman"/>
          <w:color w:val="2E74B5" w:themeColor="accent1" w:themeShade="BF"/>
          <w:sz w:val="24"/>
          <w:szCs w:val="24"/>
        </w:rPr>
      </w:pPr>
      <w:r>
        <w:rPr>
          <w:rFonts w:ascii="Times New Roman" w:hAnsi="Times New Roman" w:cs="Times New Roman"/>
          <w:sz w:val="24"/>
          <w:szCs w:val="24"/>
        </w:rPr>
        <w:br w:type="page"/>
      </w:r>
    </w:p>
    <w:bookmarkEnd w:id="4"/>
    <w:bookmarkEnd w:id="5"/>
    <w:p w14:paraId="12D0F358" w14:textId="7E79BC34" w:rsidR="001D6994" w:rsidRDefault="00320771" w:rsidP="00EE46B3">
      <w:pPr>
        <w:pStyle w:val="Heading1"/>
        <w:spacing w:before="0" w:after="240" w:line="276" w:lineRule="auto"/>
        <w:jc w:val="both"/>
        <w:rPr>
          <w:rFonts w:ascii="Times New Roman" w:hAnsi="Times New Roman" w:cs="Times New Roman"/>
          <w:sz w:val="24"/>
          <w:szCs w:val="24"/>
        </w:rPr>
      </w:pPr>
      <w:r w:rsidRPr="00FE3665">
        <w:rPr>
          <w:rFonts w:ascii="Times New Roman" w:hAnsi="Times New Roman" w:cs="Times New Roman"/>
          <w:b/>
          <w:sz w:val="28"/>
          <w:szCs w:val="28"/>
        </w:rPr>
        <w:lastRenderedPageBreak/>
        <w:t>Jaunumi par ASV OFAC sankcijām</w:t>
      </w:r>
      <w:r w:rsidR="00D14A62">
        <w:rPr>
          <w:rFonts w:ascii="Times New Roman" w:hAnsi="Times New Roman" w:cs="Times New Roman"/>
          <w:b/>
          <w:sz w:val="28"/>
          <w:szCs w:val="28"/>
        </w:rPr>
        <w:t xml:space="preserve"> </w:t>
      </w:r>
    </w:p>
    <w:p w14:paraId="4802B64C" w14:textId="738A3168" w:rsidR="001D6994" w:rsidRPr="00BF440C" w:rsidRDefault="001D6994" w:rsidP="00BE3047">
      <w:pPr>
        <w:spacing w:after="0" w:line="276" w:lineRule="auto"/>
        <w:jc w:val="both"/>
        <w:rPr>
          <w:rFonts w:ascii="Times New Roman" w:hAnsi="Times New Roman" w:cs="Times New Roman"/>
          <w:sz w:val="24"/>
          <w:szCs w:val="24"/>
        </w:rPr>
      </w:pPr>
      <w:r w:rsidRPr="00BF440C">
        <w:rPr>
          <w:rFonts w:ascii="Times New Roman" w:hAnsi="Times New Roman" w:cs="Times New Roman"/>
          <w:sz w:val="24"/>
          <w:szCs w:val="24"/>
        </w:rPr>
        <w:t>2023.</w:t>
      </w:r>
      <w:r w:rsidR="00CB75B9">
        <w:rPr>
          <w:rFonts w:ascii="Times New Roman" w:hAnsi="Times New Roman" w:cs="Times New Roman"/>
          <w:sz w:val="24"/>
          <w:szCs w:val="24"/>
        </w:rPr>
        <w:t xml:space="preserve"> </w:t>
      </w:r>
      <w:r w:rsidRPr="00BF440C">
        <w:rPr>
          <w:rFonts w:ascii="Times New Roman" w:hAnsi="Times New Roman" w:cs="Times New Roman"/>
          <w:sz w:val="24"/>
          <w:szCs w:val="24"/>
        </w:rPr>
        <w:t xml:space="preserve">gada </w:t>
      </w:r>
      <w:r w:rsidR="0001310A">
        <w:rPr>
          <w:rFonts w:ascii="Times New Roman" w:hAnsi="Times New Roman" w:cs="Times New Roman"/>
          <w:sz w:val="24"/>
          <w:szCs w:val="24"/>
        </w:rPr>
        <w:t>5</w:t>
      </w:r>
      <w:r w:rsidRPr="00BF440C">
        <w:rPr>
          <w:rFonts w:ascii="Times New Roman" w:hAnsi="Times New Roman" w:cs="Times New Roman"/>
          <w:sz w:val="24"/>
          <w:szCs w:val="24"/>
        </w:rPr>
        <w:t xml:space="preserve">. </w:t>
      </w:r>
      <w:r w:rsidR="0001310A">
        <w:rPr>
          <w:rFonts w:ascii="Times New Roman" w:hAnsi="Times New Roman" w:cs="Times New Roman"/>
          <w:sz w:val="24"/>
          <w:szCs w:val="24"/>
        </w:rPr>
        <w:t>septembrī</w:t>
      </w:r>
      <w:r w:rsidRPr="00BF440C">
        <w:rPr>
          <w:rFonts w:ascii="Times New Roman" w:hAnsi="Times New Roman" w:cs="Times New Roman"/>
          <w:sz w:val="24"/>
          <w:szCs w:val="24"/>
        </w:rPr>
        <w:t xml:space="preserve"> Amerikas Savienoto Valstu aktīvu kontroles birojs (turpmāk – ASV OFAC) atcēla sankcijas pret vienu kuģi, kas kuģo zem Maltas karoga. </w:t>
      </w:r>
    </w:p>
    <w:p w14:paraId="783B48C2" w14:textId="7959AFEE" w:rsidR="0059737B" w:rsidRDefault="001D6994" w:rsidP="00BE3047">
      <w:pPr>
        <w:spacing w:after="0" w:line="276" w:lineRule="auto"/>
        <w:jc w:val="both"/>
        <w:rPr>
          <w:rFonts w:ascii="Times New Roman" w:hAnsi="Times New Roman" w:cs="Times New Roman"/>
          <w:sz w:val="24"/>
          <w:szCs w:val="24"/>
        </w:rPr>
      </w:pPr>
      <w:r w:rsidRPr="00BF440C">
        <w:rPr>
          <w:rFonts w:ascii="Times New Roman" w:hAnsi="Times New Roman" w:cs="Times New Roman"/>
          <w:sz w:val="24"/>
          <w:szCs w:val="24"/>
        </w:rPr>
        <w:t xml:space="preserve">Pieejams: </w:t>
      </w:r>
      <w:hyperlink r:id="rId11" w:history="1">
        <w:r w:rsidR="0059737B" w:rsidRPr="006E4FF3">
          <w:rPr>
            <w:rStyle w:val="Hyperlink"/>
            <w:rFonts w:ascii="Times New Roman" w:hAnsi="Times New Roman" w:cs="Times New Roman"/>
            <w:sz w:val="24"/>
            <w:szCs w:val="24"/>
          </w:rPr>
          <w:t>https://ofac.treasury.gov/recent-actions/20230905</w:t>
        </w:r>
      </w:hyperlink>
      <w:r w:rsidR="0059737B">
        <w:rPr>
          <w:rFonts w:ascii="Times New Roman" w:hAnsi="Times New Roman" w:cs="Times New Roman"/>
          <w:sz w:val="24"/>
          <w:szCs w:val="24"/>
        </w:rPr>
        <w:t xml:space="preserve"> </w:t>
      </w:r>
    </w:p>
    <w:p w14:paraId="2E6903FB" w14:textId="0DCA84A9" w:rsidR="0059737B" w:rsidRDefault="0059737B" w:rsidP="00BE3047">
      <w:pPr>
        <w:spacing w:after="0" w:line="276" w:lineRule="auto"/>
        <w:jc w:val="both"/>
        <w:rPr>
          <w:rStyle w:val="Hyperlink"/>
          <w:rFonts w:ascii="Times New Roman" w:hAnsi="Times New Roman" w:cs="Times New Roman"/>
          <w:color w:val="auto"/>
          <w:sz w:val="24"/>
          <w:szCs w:val="24"/>
          <w:u w:val="none"/>
        </w:rPr>
      </w:pPr>
    </w:p>
    <w:p w14:paraId="2D4FFE05" w14:textId="4FF05FF3" w:rsidR="0059737B" w:rsidRDefault="0059737B" w:rsidP="00BE3047">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2023. gada 6. septembrī ASV OFAC noteica sankcijas pret vienu Sudānas pilsoni un atcēla sankcijas pret 10 Kolumbijas pilsoņiem, četrām Kolumbijā reģistrētām juridiskām personām</w:t>
      </w:r>
      <w:r w:rsidR="00ED5A6D">
        <w:rPr>
          <w:rStyle w:val="Hyperlink"/>
          <w:rFonts w:ascii="Times New Roman" w:hAnsi="Times New Roman" w:cs="Times New Roman"/>
          <w:color w:val="auto"/>
          <w:sz w:val="24"/>
          <w:szCs w:val="24"/>
          <w:u w:val="none"/>
        </w:rPr>
        <w:t>, vienu Meksikas pilsoni</w:t>
      </w:r>
      <w:r>
        <w:rPr>
          <w:rStyle w:val="Hyperlink"/>
          <w:rFonts w:ascii="Times New Roman" w:hAnsi="Times New Roman" w:cs="Times New Roman"/>
          <w:color w:val="auto"/>
          <w:sz w:val="24"/>
          <w:szCs w:val="24"/>
          <w:u w:val="none"/>
        </w:rPr>
        <w:t xml:space="preserve"> un </w:t>
      </w:r>
      <w:r w:rsidR="00ED5A6D">
        <w:rPr>
          <w:rStyle w:val="Hyperlink"/>
          <w:rFonts w:ascii="Times New Roman" w:hAnsi="Times New Roman" w:cs="Times New Roman"/>
          <w:color w:val="auto"/>
          <w:sz w:val="24"/>
          <w:szCs w:val="24"/>
          <w:u w:val="none"/>
        </w:rPr>
        <w:t>vienu</w:t>
      </w:r>
      <w:r>
        <w:rPr>
          <w:rStyle w:val="Hyperlink"/>
          <w:rFonts w:ascii="Times New Roman" w:hAnsi="Times New Roman" w:cs="Times New Roman"/>
          <w:color w:val="auto"/>
          <w:sz w:val="24"/>
          <w:szCs w:val="24"/>
          <w:u w:val="none"/>
        </w:rPr>
        <w:t xml:space="preserve"> Meksikā reģistrēt</w:t>
      </w:r>
      <w:r w:rsidR="00ED5A6D">
        <w:rPr>
          <w:rStyle w:val="Hyperlink"/>
          <w:rFonts w:ascii="Times New Roman" w:hAnsi="Times New Roman" w:cs="Times New Roman"/>
          <w:color w:val="auto"/>
          <w:sz w:val="24"/>
          <w:szCs w:val="24"/>
          <w:u w:val="none"/>
        </w:rPr>
        <w:t>u</w:t>
      </w:r>
      <w:r>
        <w:rPr>
          <w:rStyle w:val="Hyperlink"/>
          <w:rFonts w:ascii="Times New Roman" w:hAnsi="Times New Roman" w:cs="Times New Roman"/>
          <w:color w:val="auto"/>
          <w:sz w:val="24"/>
          <w:szCs w:val="24"/>
          <w:u w:val="none"/>
        </w:rPr>
        <w:t xml:space="preserve"> juridisk</w:t>
      </w:r>
      <w:r w:rsidR="00ED5A6D">
        <w:rPr>
          <w:rStyle w:val="Hyperlink"/>
          <w:rFonts w:ascii="Times New Roman" w:hAnsi="Times New Roman" w:cs="Times New Roman"/>
          <w:color w:val="auto"/>
          <w:sz w:val="24"/>
          <w:szCs w:val="24"/>
          <w:u w:val="none"/>
        </w:rPr>
        <w:t>u</w:t>
      </w:r>
      <w:r>
        <w:rPr>
          <w:rStyle w:val="Hyperlink"/>
          <w:rFonts w:ascii="Times New Roman" w:hAnsi="Times New Roman" w:cs="Times New Roman"/>
          <w:color w:val="auto"/>
          <w:sz w:val="24"/>
          <w:szCs w:val="24"/>
          <w:u w:val="none"/>
        </w:rPr>
        <w:t xml:space="preserve"> person</w:t>
      </w:r>
      <w:r w:rsidR="00ED5A6D">
        <w:rPr>
          <w:rStyle w:val="Hyperlink"/>
          <w:rFonts w:ascii="Times New Roman" w:hAnsi="Times New Roman" w:cs="Times New Roman"/>
          <w:color w:val="auto"/>
          <w:sz w:val="24"/>
          <w:szCs w:val="24"/>
          <w:u w:val="none"/>
        </w:rPr>
        <w:t>u</w:t>
      </w:r>
      <w:r>
        <w:rPr>
          <w:rStyle w:val="Hyperlink"/>
          <w:rFonts w:ascii="Times New Roman" w:hAnsi="Times New Roman" w:cs="Times New Roman"/>
          <w:color w:val="auto"/>
          <w:sz w:val="24"/>
          <w:szCs w:val="24"/>
          <w:u w:val="none"/>
        </w:rPr>
        <w:t>.</w:t>
      </w:r>
    </w:p>
    <w:p w14:paraId="529FFB91" w14:textId="5D2FCF07" w:rsidR="0059737B" w:rsidRDefault="0059737B" w:rsidP="00BE3047">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Pieejams: </w:t>
      </w:r>
      <w:hyperlink r:id="rId12" w:history="1">
        <w:r w:rsidRPr="006E4FF3">
          <w:rPr>
            <w:rStyle w:val="Hyperlink"/>
            <w:rFonts w:ascii="Times New Roman" w:hAnsi="Times New Roman" w:cs="Times New Roman"/>
            <w:sz w:val="24"/>
            <w:szCs w:val="24"/>
          </w:rPr>
          <w:t>https://ofac.treasury.gov/recent-actions/20230906</w:t>
        </w:r>
      </w:hyperlink>
      <w:r>
        <w:rPr>
          <w:rStyle w:val="Hyperlink"/>
          <w:rFonts w:ascii="Times New Roman" w:hAnsi="Times New Roman" w:cs="Times New Roman"/>
          <w:color w:val="auto"/>
          <w:sz w:val="24"/>
          <w:szCs w:val="24"/>
          <w:u w:val="none"/>
        </w:rPr>
        <w:t xml:space="preserve"> </w:t>
      </w:r>
    </w:p>
    <w:p w14:paraId="0E261530" w14:textId="66079D83" w:rsidR="0059737B" w:rsidRDefault="0059737B" w:rsidP="00BE3047">
      <w:pPr>
        <w:spacing w:after="0" w:line="276" w:lineRule="auto"/>
        <w:jc w:val="both"/>
        <w:rPr>
          <w:rStyle w:val="Hyperlink"/>
          <w:rFonts w:ascii="Times New Roman" w:hAnsi="Times New Roman" w:cs="Times New Roman"/>
          <w:color w:val="auto"/>
          <w:sz w:val="24"/>
          <w:szCs w:val="24"/>
          <w:u w:val="none"/>
        </w:rPr>
      </w:pPr>
    </w:p>
    <w:p w14:paraId="4D32AAF1" w14:textId="69721543" w:rsidR="0059737B" w:rsidRDefault="0059737B" w:rsidP="00BE3047">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2023. gada 7. septembrī ASV OFAC noteica sankcijas pret 11 Krievijas pilsoņiem. </w:t>
      </w:r>
    </w:p>
    <w:p w14:paraId="2BFB84EB" w14:textId="00BF4469" w:rsidR="00BF440C" w:rsidRDefault="0059737B" w:rsidP="00BE3047">
      <w:pPr>
        <w:spacing w:after="0" w:line="276"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Pieejams: </w:t>
      </w:r>
      <w:hyperlink r:id="rId13" w:history="1">
        <w:r w:rsidR="00A843B1" w:rsidRPr="006E4FF3">
          <w:rPr>
            <w:rStyle w:val="Hyperlink"/>
            <w:rFonts w:ascii="Times New Roman" w:hAnsi="Times New Roman" w:cs="Times New Roman"/>
            <w:sz w:val="24"/>
            <w:szCs w:val="24"/>
          </w:rPr>
          <w:t>https://ofac.treasury.gov/recent-actions/20230907</w:t>
        </w:r>
      </w:hyperlink>
      <w:r w:rsidR="00A843B1">
        <w:rPr>
          <w:rFonts w:ascii="Times New Roman" w:hAnsi="Times New Roman" w:cs="Times New Roman"/>
          <w:sz w:val="24"/>
          <w:szCs w:val="24"/>
        </w:rPr>
        <w:t xml:space="preserve"> </w:t>
      </w:r>
    </w:p>
    <w:p w14:paraId="13F88498" w14:textId="4003755D" w:rsidR="00A843B1" w:rsidRDefault="00A843B1" w:rsidP="00BE3047">
      <w:pPr>
        <w:spacing w:after="0" w:line="276" w:lineRule="auto"/>
        <w:jc w:val="both"/>
        <w:rPr>
          <w:rFonts w:ascii="Times New Roman" w:hAnsi="Times New Roman" w:cs="Times New Roman"/>
          <w:sz w:val="24"/>
          <w:szCs w:val="24"/>
        </w:rPr>
      </w:pPr>
    </w:p>
    <w:p w14:paraId="5FBA48D3" w14:textId="21FD3B1B" w:rsidR="00A843B1" w:rsidRDefault="00A843B1" w:rsidP="00BE30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2023. gada 12. septembrī ASV OFAC noteica sankcijas pret trim Libānas pilsoņiem, vienu Kolumbijas pilsoni, vienu Libānā reģistrētu juridisku vienību, vienu Venecuēlā reģistrētu juridisku personu un vienu Kolumbijā reģistrētu juridisku vienību.</w:t>
      </w:r>
    </w:p>
    <w:p w14:paraId="0AD13435" w14:textId="59223A1F" w:rsidR="00A843B1" w:rsidRDefault="00A843B1" w:rsidP="00BE30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Pieejams: </w:t>
      </w:r>
      <w:hyperlink r:id="rId14" w:history="1">
        <w:r w:rsidRPr="006E4FF3">
          <w:rPr>
            <w:rStyle w:val="Hyperlink"/>
            <w:rFonts w:ascii="Times New Roman" w:hAnsi="Times New Roman" w:cs="Times New Roman"/>
            <w:sz w:val="24"/>
            <w:szCs w:val="24"/>
          </w:rPr>
          <w:t>https://ofac.treasury.gov/recent-actions/20230912</w:t>
        </w:r>
      </w:hyperlink>
      <w:r>
        <w:rPr>
          <w:rFonts w:ascii="Times New Roman" w:hAnsi="Times New Roman" w:cs="Times New Roman"/>
          <w:sz w:val="24"/>
          <w:szCs w:val="24"/>
        </w:rPr>
        <w:t xml:space="preserve"> </w:t>
      </w:r>
    </w:p>
    <w:p w14:paraId="7EF7571F" w14:textId="77777777" w:rsidR="00A843B1" w:rsidRPr="00BF440C" w:rsidRDefault="00A843B1" w:rsidP="00BE3047">
      <w:pPr>
        <w:spacing w:after="0" w:line="276" w:lineRule="auto"/>
        <w:jc w:val="both"/>
        <w:rPr>
          <w:rFonts w:ascii="Times New Roman" w:hAnsi="Times New Roman" w:cs="Times New Roman"/>
          <w:sz w:val="24"/>
          <w:szCs w:val="24"/>
        </w:rPr>
      </w:pPr>
    </w:p>
    <w:p w14:paraId="3BA39179" w14:textId="021195A1" w:rsidR="001D6994" w:rsidRPr="00BA5964" w:rsidRDefault="001D6994" w:rsidP="00BE3047">
      <w:pPr>
        <w:spacing w:after="0" w:line="276" w:lineRule="auto"/>
        <w:jc w:val="both"/>
        <w:rPr>
          <w:rFonts w:ascii="Times New Roman" w:hAnsi="Times New Roman" w:cs="Times New Roman"/>
          <w:color w:val="0563C1" w:themeColor="hyperlink"/>
          <w:sz w:val="24"/>
          <w:szCs w:val="24"/>
          <w:u w:val="single"/>
        </w:rPr>
      </w:pPr>
      <w:r w:rsidRPr="00BF440C">
        <w:rPr>
          <w:rFonts w:ascii="Times New Roman" w:hAnsi="Times New Roman" w:cs="Times New Roman"/>
          <w:sz w:val="24"/>
          <w:szCs w:val="24"/>
        </w:rPr>
        <w:t>2023.</w:t>
      </w:r>
      <w:r w:rsidR="00CD6F6A">
        <w:rPr>
          <w:rFonts w:ascii="Times New Roman" w:hAnsi="Times New Roman" w:cs="Times New Roman"/>
          <w:sz w:val="24"/>
          <w:szCs w:val="24"/>
        </w:rPr>
        <w:t xml:space="preserve"> </w:t>
      </w:r>
      <w:r w:rsidRPr="00BF440C">
        <w:rPr>
          <w:rFonts w:ascii="Times New Roman" w:hAnsi="Times New Roman" w:cs="Times New Roman"/>
          <w:sz w:val="24"/>
          <w:szCs w:val="24"/>
        </w:rPr>
        <w:t xml:space="preserve">gada </w:t>
      </w:r>
      <w:r w:rsidR="00A843B1">
        <w:rPr>
          <w:rFonts w:ascii="Times New Roman" w:hAnsi="Times New Roman" w:cs="Times New Roman"/>
          <w:sz w:val="24"/>
          <w:szCs w:val="24"/>
        </w:rPr>
        <w:t xml:space="preserve">14. septembrī </w:t>
      </w:r>
      <w:r w:rsidRPr="00BF440C">
        <w:rPr>
          <w:rFonts w:ascii="Times New Roman" w:hAnsi="Times New Roman" w:cs="Times New Roman"/>
          <w:sz w:val="24"/>
          <w:szCs w:val="24"/>
        </w:rPr>
        <w:t>ASV OFAC</w:t>
      </w:r>
      <w:r w:rsidR="00293C0F" w:rsidRPr="00BF440C">
        <w:rPr>
          <w:rFonts w:ascii="Times New Roman" w:hAnsi="Times New Roman" w:cs="Times New Roman"/>
          <w:sz w:val="24"/>
          <w:szCs w:val="24"/>
        </w:rPr>
        <w:t xml:space="preserve"> publicēja ar </w:t>
      </w:r>
      <w:r w:rsidR="00A843B1">
        <w:rPr>
          <w:rFonts w:ascii="Times New Roman" w:hAnsi="Times New Roman" w:cs="Times New Roman"/>
          <w:sz w:val="24"/>
          <w:szCs w:val="24"/>
        </w:rPr>
        <w:t xml:space="preserve">Krievijas </w:t>
      </w:r>
      <w:r w:rsidR="00FA5550">
        <w:rPr>
          <w:rFonts w:ascii="Times New Roman" w:hAnsi="Times New Roman" w:cs="Times New Roman"/>
          <w:sz w:val="24"/>
          <w:szCs w:val="24"/>
        </w:rPr>
        <w:t xml:space="preserve">sankciju režīmu </w:t>
      </w:r>
      <w:r w:rsidR="00293C0F" w:rsidRPr="00BF440C">
        <w:rPr>
          <w:rFonts w:ascii="Times New Roman" w:hAnsi="Times New Roman" w:cs="Times New Roman"/>
          <w:sz w:val="24"/>
          <w:szCs w:val="24"/>
        </w:rPr>
        <w:t>saistītu vispārīgo licenci Nr. </w:t>
      </w:r>
      <w:r w:rsidR="00A843B1">
        <w:rPr>
          <w:rFonts w:ascii="Times New Roman" w:hAnsi="Times New Roman" w:cs="Times New Roman"/>
          <w:sz w:val="24"/>
          <w:szCs w:val="24"/>
        </w:rPr>
        <w:t>55A un vispārīgo licenci Nr. 7</w:t>
      </w:r>
      <w:r w:rsidR="00ED5A6D">
        <w:rPr>
          <w:rFonts w:ascii="Times New Roman" w:hAnsi="Times New Roman" w:cs="Times New Roman"/>
          <w:sz w:val="24"/>
          <w:szCs w:val="24"/>
        </w:rPr>
        <w:t>2</w:t>
      </w:r>
      <w:r w:rsidR="00293C0F" w:rsidRPr="00BF440C">
        <w:rPr>
          <w:rFonts w:ascii="Times New Roman" w:hAnsi="Times New Roman" w:cs="Times New Roman"/>
          <w:sz w:val="24"/>
          <w:szCs w:val="24"/>
        </w:rPr>
        <w:t xml:space="preserve"> un</w:t>
      </w:r>
      <w:r w:rsidRPr="00BF440C">
        <w:rPr>
          <w:rFonts w:ascii="Times New Roman" w:hAnsi="Times New Roman" w:cs="Times New Roman"/>
          <w:sz w:val="24"/>
          <w:szCs w:val="24"/>
        </w:rPr>
        <w:t xml:space="preserve"> noteica sankcijas pret</w:t>
      </w:r>
      <w:r w:rsidR="00A843B1">
        <w:rPr>
          <w:rFonts w:ascii="Times New Roman" w:hAnsi="Times New Roman" w:cs="Times New Roman"/>
          <w:sz w:val="24"/>
          <w:szCs w:val="24"/>
        </w:rPr>
        <w:t xml:space="preserve"> 24 fiziskām personām, 142 juridiskām personām</w:t>
      </w:r>
      <w:r w:rsidR="00CB4A0A">
        <w:rPr>
          <w:rFonts w:ascii="Times New Roman" w:hAnsi="Times New Roman" w:cs="Times New Roman"/>
          <w:sz w:val="24"/>
          <w:szCs w:val="24"/>
        </w:rPr>
        <w:t xml:space="preserve"> un diviem kuģiem, kas kuģo zem Panamas karoga, kā arī </w:t>
      </w:r>
      <w:r w:rsidR="00A843B1">
        <w:rPr>
          <w:rFonts w:ascii="Times New Roman" w:hAnsi="Times New Roman" w:cs="Times New Roman"/>
          <w:sz w:val="24"/>
          <w:szCs w:val="24"/>
        </w:rPr>
        <w:t xml:space="preserve">atcēla sankcijas pret vienu </w:t>
      </w:r>
      <w:r w:rsidR="00CB4A0A">
        <w:rPr>
          <w:rFonts w:ascii="Times New Roman" w:hAnsi="Times New Roman" w:cs="Times New Roman"/>
          <w:sz w:val="24"/>
          <w:szCs w:val="24"/>
        </w:rPr>
        <w:t xml:space="preserve">Krievijas pilsoni un vienu Jaunzēlandes pilsoni un veica </w:t>
      </w:r>
      <w:r w:rsidR="00503AE9">
        <w:rPr>
          <w:rFonts w:ascii="Times New Roman" w:hAnsi="Times New Roman" w:cs="Times New Roman"/>
          <w:sz w:val="24"/>
          <w:szCs w:val="24"/>
        </w:rPr>
        <w:t xml:space="preserve">izmaiņas </w:t>
      </w:r>
      <w:r w:rsidR="00CB4A0A">
        <w:rPr>
          <w:rFonts w:ascii="Times New Roman" w:hAnsi="Times New Roman" w:cs="Times New Roman"/>
          <w:sz w:val="24"/>
          <w:szCs w:val="24"/>
        </w:rPr>
        <w:t xml:space="preserve">septiņu </w:t>
      </w:r>
      <w:r w:rsidR="00025ED7">
        <w:rPr>
          <w:rFonts w:ascii="Times New Roman" w:hAnsi="Times New Roman" w:cs="Times New Roman"/>
          <w:sz w:val="24"/>
          <w:szCs w:val="24"/>
        </w:rPr>
        <w:t>juridisko personu</w:t>
      </w:r>
      <w:r w:rsidR="00503AE9">
        <w:rPr>
          <w:rFonts w:ascii="Times New Roman" w:hAnsi="Times New Roman" w:cs="Times New Roman"/>
          <w:sz w:val="24"/>
          <w:szCs w:val="24"/>
        </w:rPr>
        <w:t xml:space="preserve"> identifikācijas datos</w:t>
      </w:r>
      <w:r w:rsidR="00777FE6" w:rsidRPr="00BF440C">
        <w:rPr>
          <w:rFonts w:ascii="Times New Roman" w:hAnsi="Times New Roman" w:cs="Times New Roman"/>
          <w:sz w:val="24"/>
          <w:szCs w:val="24"/>
        </w:rPr>
        <w:t>.</w:t>
      </w:r>
    </w:p>
    <w:p w14:paraId="5EF213C2" w14:textId="77777777" w:rsidR="00CB4A0A" w:rsidRDefault="001D6994" w:rsidP="00BE3047">
      <w:pPr>
        <w:spacing w:after="0" w:line="276" w:lineRule="auto"/>
        <w:jc w:val="both"/>
        <w:rPr>
          <w:rFonts w:ascii="Times New Roman" w:hAnsi="Times New Roman" w:cs="Times New Roman"/>
          <w:sz w:val="24"/>
          <w:szCs w:val="24"/>
        </w:rPr>
      </w:pPr>
      <w:r w:rsidRPr="00BF440C">
        <w:rPr>
          <w:rFonts w:ascii="Times New Roman" w:hAnsi="Times New Roman" w:cs="Times New Roman"/>
          <w:sz w:val="24"/>
          <w:szCs w:val="24"/>
        </w:rPr>
        <w:t>Pieejams:</w:t>
      </w:r>
      <w:r w:rsidR="00CB4A0A" w:rsidRPr="00CB4A0A">
        <w:t xml:space="preserve"> </w:t>
      </w:r>
      <w:hyperlink r:id="rId15" w:history="1">
        <w:r w:rsidR="00CB4A0A" w:rsidRPr="006E4FF3">
          <w:rPr>
            <w:rStyle w:val="Hyperlink"/>
            <w:rFonts w:ascii="Times New Roman" w:hAnsi="Times New Roman" w:cs="Times New Roman"/>
            <w:sz w:val="24"/>
            <w:szCs w:val="24"/>
          </w:rPr>
          <w:t>https://ofac.treasury.gov/recent-actions/20230914</w:t>
        </w:r>
      </w:hyperlink>
      <w:r w:rsidR="00CB4A0A">
        <w:rPr>
          <w:rFonts w:ascii="Times New Roman" w:hAnsi="Times New Roman" w:cs="Times New Roman"/>
          <w:sz w:val="24"/>
          <w:szCs w:val="24"/>
        </w:rPr>
        <w:t xml:space="preserve"> </w:t>
      </w:r>
    </w:p>
    <w:p w14:paraId="2317A03D" w14:textId="77777777" w:rsidR="00CB4A0A" w:rsidRDefault="00CB4A0A" w:rsidP="00BE3047">
      <w:pPr>
        <w:spacing w:after="0" w:line="276" w:lineRule="auto"/>
        <w:jc w:val="both"/>
        <w:rPr>
          <w:rFonts w:ascii="Times New Roman" w:hAnsi="Times New Roman" w:cs="Times New Roman"/>
          <w:sz w:val="24"/>
          <w:szCs w:val="24"/>
        </w:rPr>
      </w:pPr>
    </w:p>
    <w:p w14:paraId="297AA581" w14:textId="77A5F70F" w:rsidR="00CB4A0A" w:rsidRDefault="00CB4A0A" w:rsidP="00BE30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2023. gada 15. septembrī ASV OFAC noteica sankcijas pret 25 Irānas pilsoņiem, četrām Irānā reģistrētām juridiskām personām un veica </w:t>
      </w:r>
      <w:r w:rsidR="00025ED7">
        <w:rPr>
          <w:rFonts w:ascii="Times New Roman" w:hAnsi="Times New Roman" w:cs="Times New Roman"/>
          <w:sz w:val="24"/>
          <w:szCs w:val="24"/>
        </w:rPr>
        <w:t>izmaiņas divu pilsoņu identifikācijas datos</w:t>
      </w:r>
      <w:r>
        <w:rPr>
          <w:rFonts w:ascii="Times New Roman" w:hAnsi="Times New Roman" w:cs="Times New Roman"/>
          <w:sz w:val="24"/>
          <w:szCs w:val="24"/>
        </w:rPr>
        <w:t>.</w:t>
      </w:r>
    </w:p>
    <w:p w14:paraId="3B12B40B" w14:textId="726563AE" w:rsidR="00CB4A0A" w:rsidRDefault="00CB4A0A" w:rsidP="00BE3047">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Pieejams: </w:t>
      </w:r>
      <w:hyperlink r:id="rId16" w:history="1">
        <w:r w:rsidRPr="006E4FF3">
          <w:rPr>
            <w:rStyle w:val="Hyperlink"/>
            <w:rFonts w:ascii="Times New Roman" w:hAnsi="Times New Roman" w:cs="Times New Roman"/>
            <w:sz w:val="24"/>
            <w:szCs w:val="24"/>
          </w:rPr>
          <w:t>https://ofac.treasury.gov/recent-actions/20230915</w:t>
        </w:r>
      </w:hyperlink>
      <w:r>
        <w:rPr>
          <w:rStyle w:val="Hyperlink"/>
          <w:rFonts w:ascii="Times New Roman" w:hAnsi="Times New Roman" w:cs="Times New Roman"/>
          <w:color w:val="auto"/>
          <w:sz w:val="24"/>
          <w:szCs w:val="24"/>
          <w:u w:val="none"/>
        </w:rPr>
        <w:t xml:space="preserve"> </w:t>
      </w:r>
    </w:p>
    <w:p w14:paraId="36ADEBFE" w14:textId="49434AC3" w:rsidR="00E569EA" w:rsidRDefault="00E569EA" w:rsidP="00BE3047">
      <w:pPr>
        <w:spacing w:after="0" w:line="276" w:lineRule="auto"/>
        <w:jc w:val="both"/>
        <w:rPr>
          <w:rStyle w:val="Hyperlink"/>
          <w:rFonts w:ascii="Times New Roman" w:hAnsi="Times New Roman" w:cs="Times New Roman"/>
          <w:color w:val="auto"/>
          <w:sz w:val="24"/>
          <w:szCs w:val="24"/>
          <w:u w:val="none"/>
        </w:rPr>
      </w:pPr>
    </w:p>
    <w:p w14:paraId="4EF222C9" w14:textId="6535BD2D" w:rsidR="00E569EA" w:rsidRDefault="00E569EA" w:rsidP="00E569EA">
      <w:pPr>
        <w:spacing w:after="0" w:line="276"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2023. gada 18. septembrī ASV OFAC publicēja atbildes uz biežāk uzdotajiem jautājumiem saistībā ar Irānas sankciju režīmu, noteica sankcijas pret vienu Irānas pilsoni </w:t>
      </w:r>
      <w:r>
        <w:rPr>
          <w:rFonts w:ascii="Times New Roman" w:hAnsi="Times New Roman" w:cs="Times New Roman"/>
          <w:sz w:val="24"/>
          <w:szCs w:val="24"/>
        </w:rPr>
        <w:t xml:space="preserve">un veica </w:t>
      </w:r>
      <w:r w:rsidR="00025ED7">
        <w:rPr>
          <w:rFonts w:ascii="Times New Roman" w:hAnsi="Times New Roman" w:cs="Times New Roman"/>
          <w:sz w:val="24"/>
          <w:szCs w:val="24"/>
        </w:rPr>
        <w:t xml:space="preserve">izmaiņas </w:t>
      </w:r>
      <w:r>
        <w:rPr>
          <w:rFonts w:ascii="Times New Roman" w:hAnsi="Times New Roman" w:cs="Times New Roman"/>
          <w:sz w:val="24"/>
          <w:szCs w:val="24"/>
        </w:rPr>
        <w:t>viena</w:t>
      </w:r>
      <w:r w:rsidR="00025ED7">
        <w:rPr>
          <w:rFonts w:ascii="Times New Roman" w:hAnsi="Times New Roman" w:cs="Times New Roman"/>
          <w:sz w:val="24"/>
          <w:szCs w:val="24"/>
        </w:rPr>
        <w:t>s juridiskas personas identifikācijas datos</w:t>
      </w:r>
      <w:r>
        <w:rPr>
          <w:rFonts w:ascii="Times New Roman" w:hAnsi="Times New Roman" w:cs="Times New Roman"/>
          <w:sz w:val="24"/>
          <w:szCs w:val="24"/>
        </w:rPr>
        <w:t>.</w:t>
      </w:r>
    </w:p>
    <w:p w14:paraId="3597EC5D" w14:textId="730816E5" w:rsidR="00E569EA" w:rsidRDefault="00E569EA" w:rsidP="00BE3047">
      <w:pPr>
        <w:spacing w:after="0" w:line="276"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Pieejams: </w:t>
      </w:r>
      <w:hyperlink r:id="rId17" w:history="1">
        <w:r w:rsidRPr="00BA5964">
          <w:rPr>
            <w:rStyle w:val="Hyperlink"/>
            <w:rFonts w:ascii="Times New Roman" w:hAnsi="Times New Roman" w:cs="Times New Roman"/>
            <w:sz w:val="24"/>
            <w:szCs w:val="24"/>
          </w:rPr>
          <w:t>https://ofac.treasury.gov/recent-actions/20230918</w:t>
        </w:r>
      </w:hyperlink>
      <w:r>
        <w:rPr>
          <w:rStyle w:val="Hyperlink"/>
          <w:rFonts w:ascii="Times New Roman" w:hAnsi="Times New Roman" w:cs="Times New Roman"/>
          <w:color w:val="auto"/>
          <w:sz w:val="24"/>
          <w:szCs w:val="24"/>
          <w:u w:val="none"/>
        </w:rPr>
        <w:t xml:space="preserve"> </w:t>
      </w:r>
    </w:p>
    <w:p w14:paraId="1863535E" w14:textId="35820083" w:rsidR="00E569EA" w:rsidRDefault="00E569EA" w:rsidP="00BE3047">
      <w:pPr>
        <w:spacing w:after="0" w:line="276" w:lineRule="auto"/>
        <w:jc w:val="both"/>
        <w:rPr>
          <w:rStyle w:val="Hyperlink"/>
          <w:rFonts w:ascii="Times New Roman" w:hAnsi="Times New Roman" w:cs="Times New Roman"/>
          <w:color w:val="auto"/>
          <w:sz w:val="24"/>
          <w:szCs w:val="24"/>
          <w:u w:val="none"/>
        </w:rPr>
      </w:pPr>
    </w:p>
    <w:p w14:paraId="1BECE0AB" w14:textId="77777777" w:rsidR="00505BEB" w:rsidRDefault="00505BEB">
      <w:pPr>
        <w:spacing w:after="0" w:line="276"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br w:type="page"/>
      </w:r>
    </w:p>
    <w:p w14:paraId="263076F7" w14:textId="030C02A1" w:rsidR="00E569EA" w:rsidRDefault="00E569EA" w:rsidP="00BE3047">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2023. gada 19. septembrī ASV OFAC noteica sankcijas pret trim Irānas pilso</w:t>
      </w:r>
      <w:r w:rsidR="00025ED7">
        <w:rPr>
          <w:rStyle w:val="Hyperlink"/>
          <w:rFonts w:ascii="Times New Roman" w:hAnsi="Times New Roman" w:cs="Times New Roman"/>
          <w:color w:val="auto"/>
          <w:sz w:val="24"/>
          <w:szCs w:val="24"/>
          <w:u w:val="none"/>
        </w:rPr>
        <w:t>ņiem</w:t>
      </w:r>
      <w:r>
        <w:rPr>
          <w:rStyle w:val="Hyperlink"/>
          <w:rFonts w:ascii="Times New Roman" w:hAnsi="Times New Roman" w:cs="Times New Roman"/>
          <w:color w:val="auto"/>
          <w:sz w:val="24"/>
          <w:szCs w:val="24"/>
          <w:u w:val="none"/>
        </w:rPr>
        <w:t>, diviem Turcijas pilsoņiem, diviem Ķīnas pilsoņiem, trim Krievijā reģistrētām juridiskām personām un vienu Ķīnā reģistrētu juridisku personu, atcēla sankcijas pret četriem kuģiem, kas kuģo zem Libērijas karoga, kā arī veica izmaiņas viena</w:t>
      </w:r>
      <w:r w:rsidR="00025ED7">
        <w:rPr>
          <w:rStyle w:val="Hyperlink"/>
          <w:rFonts w:ascii="Times New Roman" w:hAnsi="Times New Roman" w:cs="Times New Roman"/>
          <w:color w:val="auto"/>
          <w:sz w:val="24"/>
          <w:szCs w:val="24"/>
          <w:u w:val="none"/>
        </w:rPr>
        <w:t>s juridiskas personas identifikācijas datos.</w:t>
      </w:r>
      <w:r>
        <w:rPr>
          <w:rStyle w:val="Hyperlink"/>
          <w:rFonts w:ascii="Times New Roman" w:hAnsi="Times New Roman" w:cs="Times New Roman"/>
          <w:color w:val="auto"/>
          <w:sz w:val="24"/>
          <w:szCs w:val="24"/>
          <w:u w:val="none"/>
        </w:rPr>
        <w:t xml:space="preserve"> </w:t>
      </w:r>
    </w:p>
    <w:p w14:paraId="2B16FCD0" w14:textId="11C825D4" w:rsidR="00E569EA" w:rsidRDefault="00E569EA" w:rsidP="00BE3047">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Pieejams: </w:t>
      </w:r>
      <w:hyperlink r:id="rId18" w:history="1">
        <w:r w:rsidRPr="006E4FF3">
          <w:rPr>
            <w:rStyle w:val="Hyperlink"/>
            <w:rFonts w:ascii="Times New Roman" w:hAnsi="Times New Roman" w:cs="Times New Roman"/>
            <w:sz w:val="24"/>
            <w:szCs w:val="24"/>
          </w:rPr>
          <w:t>https://ofac.treasury.gov/recent-actions/20230919</w:t>
        </w:r>
      </w:hyperlink>
    </w:p>
    <w:p w14:paraId="5648DBA3" w14:textId="465FE61F" w:rsidR="00E569EA" w:rsidRDefault="00E569EA" w:rsidP="00BE3047">
      <w:pPr>
        <w:spacing w:after="0" w:line="276" w:lineRule="auto"/>
        <w:jc w:val="both"/>
        <w:rPr>
          <w:rStyle w:val="Hyperlink"/>
          <w:rFonts w:ascii="Times New Roman" w:hAnsi="Times New Roman" w:cs="Times New Roman"/>
          <w:color w:val="auto"/>
          <w:sz w:val="24"/>
          <w:szCs w:val="24"/>
          <w:u w:val="none"/>
        </w:rPr>
      </w:pPr>
    </w:p>
    <w:p w14:paraId="785D97C7" w14:textId="2BE66FC6" w:rsidR="001571EE" w:rsidRDefault="00E569EA" w:rsidP="001571EE">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2023. gada 25. septembrī ASV OFAC </w:t>
      </w:r>
      <w:r w:rsidR="001571EE">
        <w:rPr>
          <w:rStyle w:val="Hyperlink"/>
          <w:rFonts w:ascii="Times New Roman" w:hAnsi="Times New Roman" w:cs="Times New Roman"/>
          <w:color w:val="auto"/>
          <w:sz w:val="24"/>
          <w:szCs w:val="24"/>
          <w:u w:val="none"/>
        </w:rPr>
        <w:t xml:space="preserve">atcēla sankcijas pret trim Krievijā reģistrētām juridiskām personām, vienu Mjanmas pilsoni, kā arī veica izmaiņas sešu </w:t>
      </w:r>
      <w:r w:rsidR="00025ED7">
        <w:rPr>
          <w:rStyle w:val="Hyperlink"/>
          <w:rFonts w:ascii="Times New Roman" w:hAnsi="Times New Roman" w:cs="Times New Roman"/>
          <w:color w:val="auto"/>
          <w:sz w:val="24"/>
          <w:szCs w:val="24"/>
          <w:u w:val="none"/>
        </w:rPr>
        <w:t xml:space="preserve">juridisku personu identifikācijas datos. </w:t>
      </w:r>
    </w:p>
    <w:p w14:paraId="51F26130" w14:textId="461B7503" w:rsidR="001571EE" w:rsidRDefault="001571EE" w:rsidP="001571EE">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Pieejams: </w:t>
      </w:r>
      <w:hyperlink r:id="rId19" w:history="1">
        <w:r w:rsidRPr="006E4FF3">
          <w:rPr>
            <w:rStyle w:val="Hyperlink"/>
            <w:rFonts w:ascii="Times New Roman" w:hAnsi="Times New Roman" w:cs="Times New Roman"/>
            <w:sz w:val="24"/>
            <w:szCs w:val="24"/>
          </w:rPr>
          <w:t>https://ofac.treasury.gov/recent-actions/20230925</w:t>
        </w:r>
      </w:hyperlink>
      <w:r>
        <w:rPr>
          <w:rStyle w:val="Hyperlink"/>
          <w:rFonts w:ascii="Times New Roman" w:hAnsi="Times New Roman" w:cs="Times New Roman"/>
          <w:color w:val="auto"/>
          <w:sz w:val="24"/>
          <w:szCs w:val="24"/>
          <w:u w:val="none"/>
        </w:rPr>
        <w:t xml:space="preserve"> </w:t>
      </w:r>
    </w:p>
    <w:p w14:paraId="2664BB80" w14:textId="0179D4F3" w:rsidR="001571EE" w:rsidRDefault="001571EE" w:rsidP="001571EE">
      <w:pPr>
        <w:spacing w:after="0" w:line="276" w:lineRule="auto"/>
        <w:jc w:val="both"/>
        <w:rPr>
          <w:rStyle w:val="Hyperlink"/>
          <w:rFonts w:ascii="Times New Roman" w:hAnsi="Times New Roman" w:cs="Times New Roman"/>
          <w:color w:val="auto"/>
          <w:sz w:val="24"/>
          <w:szCs w:val="24"/>
          <w:u w:val="none"/>
        </w:rPr>
      </w:pPr>
    </w:p>
    <w:p w14:paraId="39EB31A3" w14:textId="5AE0B354" w:rsidR="001571EE" w:rsidRDefault="001571EE" w:rsidP="001571EE">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2023. gada 26. septembrī ASV OFAC noteica sankcijas pret vienu Kolumbijas pilsoni un deviņiem Meksikas pilsoņiem.</w:t>
      </w:r>
    </w:p>
    <w:p w14:paraId="794C81C4" w14:textId="6BD233CD" w:rsidR="001571EE" w:rsidRDefault="001571EE" w:rsidP="001571EE">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Pieejams: </w:t>
      </w:r>
      <w:hyperlink r:id="rId20" w:history="1">
        <w:r w:rsidRPr="006E4FF3">
          <w:rPr>
            <w:rStyle w:val="Hyperlink"/>
            <w:rFonts w:ascii="Times New Roman" w:hAnsi="Times New Roman" w:cs="Times New Roman"/>
            <w:sz w:val="24"/>
            <w:szCs w:val="24"/>
          </w:rPr>
          <w:t>https://ofac.treasury.gov/recent-actions/20230926</w:t>
        </w:r>
      </w:hyperlink>
    </w:p>
    <w:p w14:paraId="05E66E31" w14:textId="7A1A26B8" w:rsidR="001571EE" w:rsidRDefault="001571EE" w:rsidP="001571EE">
      <w:pPr>
        <w:spacing w:after="0" w:line="276" w:lineRule="auto"/>
        <w:jc w:val="both"/>
        <w:rPr>
          <w:rStyle w:val="Hyperlink"/>
          <w:rFonts w:ascii="Times New Roman" w:hAnsi="Times New Roman" w:cs="Times New Roman"/>
          <w:color w:val="auto"/>
          <w:sz w:val="24"/>
          <w:szCs w:val="24"/>
          <w:u w:val="none"/>
        </w:rPr>
      </w:pPr>
    </w:p>
    <w:p w14:paraId="2F604B24" w14:textId="2E3B7D48" w:rsidR="009F7B40" w:rsidRDefault="001571EE" w:rsidP="009F7B4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2023. gada 27. septembrī ASV OFAC noteic</w:t>
      </w:r>
      <w:r w:rsidR="009F7B40">
        <w:rPr>
          <w:rStyle w:val="Hyperlink"/>
          <w:rFonts w:ascii="Times New Roman" w:hAnsi="Times New Roman" w:cs="Times New Roman"/>
          <w:color w:val="auto"/>
          <w:sz w:val="24"/>
          <w:szCs w:val="24"/>
          <w:u w:val="none"/>
        </w:rPr>
        <w:t xml:space="preserve">a </w:t>
      </w:r>
      <w:r>
        <w:rPr>
          <w:rStyle w:val="Hyperlink"/>
          <w:rFonts w:ascii="Times New Roman" w:hAnsi="Times New Roman" w:cs="Times New Roman"/>
          <w:color w:val="auto"/>
          <w:sz w:val="24"/>
          <w:szCs w:val="24"/>
          <w:u w:val="none"/>
        </w:rPr>
        <w:t>sankcijas pret vienu Ķīnas pilsoni, vienu Irānas pilsoni</w:t>
      </w:r>
      <w:r w:rsidR="009F7B40">
        <w:rPr>
          <w:rStyle w:val="Hyperlink"/>
          <w:rFonts w:ascii="Times New Roman" w:hAnsi="Times New Roman" w:cs="Times New Roman"/>
          <w:color w:val="auto"/>
          <w:sz w:val="24"/>
          <w:szCs w:val="24"/>
          <w:u w:val="none"/>
        </w:rPr>
        <w:t xml:space="preserve">, divām Turcijā reģistrētām juridiskām personām, vienu Apvienotajos Arābu </w:t>
      </w:r>
      <w:r w:rsidR="00000F9E">
        <w:rPr>
          <w:rStyle w:val="Hyperlink"/>
          <w:rFonts w:ascii="Times New Roman" w:hAnsi="Times New Roman" w:cs="Times New Roman"/>
          <w:color w:val="auto"/>
          <w:sz w:val="24"/>
          <w:szCs w:val="24"/>
          <w:u w:val="none"/>
        </w:rPr>
        <w:t>E</w:t>
      </w:r>
      <w:r w:rsidR="009F7B40">
        <w:rPr>
          <w:rStyle w:val="Hyperlink"/>
          <w:rFonts w:ascii="Times New Roman" w:hAnsi="Times New Roman" w:cs="Times New Roman"/>
          <w:color w:val="auto"/>
          <w:sz w:val="24"/>
          <w:szCs w:val="24"/>
          <w:u w:val="none"/>
        </w:rPr>
        <w:t>mirātos reģistrētu juridisku personu, vienu Irānā reģistrētu juridisku personu, vienu Ķīnā reģistrētu juridisku personu, kā arī veica izmaiņas viena</w:t>
      </w:r>
      <w:r w:rsidR="00000F9E">
        <w:rPr>
          <w:rStyle w:val="Hyperlink"/>
          <w:rFonts w:ascii="Times New Roman" w:hAnsi="Times New Roman" w:cs="Times New Roman"/>
          <w:color w:val="auto"/>
          <w:sz w:val="24"/>
          <w:szCs w:val="24"/>
          <w:u w:val="none"/>
        </w:rPr>
        <w:t>s juridiskas personas identifikācijas datos</w:t>
      </w:r>
      <w:r w:rsidR="009F7B40">
        <w:rPr>
          <w:rStyle w:val="Hyperlink"/>
          <w:rFonts w:ascii="Times New Roman" w:hAnsi="Times New Roman" w:cs="Times New Roman"/>
          <w:color w:val="auto"/>
          <w:sz w:val="24"/>
          <w:szCs w:val="24"/>
          <w:u w:val="none"/>
        </w:rPr>
        <w:t>.</w:t>
      </w:r>
    </w:p>
    <w:p w14:paraId="584C6CBC" w14:textId="203B6A5A" w:rsidR="001571EE" w:rsidRDefault="009F7B40" w:rsidP="001571EE">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Pieejams: </w:t>
      </w:r>
      <w:hyperlink r:id="rId21" w:history="1">
        <w:r w:rsidRPr="006E4FF3">
          <w:rPr>
            <w:rStyle w:val="Hyperlink"/>
            <w:rFonts w:ascii="Times New Roman" w:hAnsi="Times New Roman" w:cs="Times New Roman"/>
            <w:sz w:val="24"/>
            <w:szCs w:val="24"/>
          </w:rPr>
          <w:t>https://ofac.treasury.gov/recent-actions/20230927</w:t>
        </w:r>
      </w:hyperlink>
      <w:r>
        <w:rPr>
          <w:rStyle w:val="Hyperlink"/>
          <w:rFonts w:ascii="Times New Roman" w:hAnsi="Times New Roman" w:cs="Times New Roman"/>
          <w:color w:val="auto"/>
          <w:sz w:val="24"/>
          <w:szCs w:val="24"/>
          <w:u w:val="none"/>
        </w:rPr>
        <w:t xml:space="preserve"> </w:t>
      </w:r>
    </w:p>
    <w:p w14:paraId="226BC521" w14:textId="1B7652F0" w:rsidR="009F7B40" w:rsidRDefault="009F7B40" w:rsidP="001571EE">
      <w:pPr>
        <w:spacing w:after="0" w:line="276" w:lineRule="auto"/>
        <w:jc w:val="both"/>
        <w:rPr>
          <w:rStyle w:val="Hyperlink"/>
          <w:rFonts w:ascii="Times New Roman" w:hAnsi="Times New Roman" w:cs="Times New Roman"/>
          <w:color w:val="auto"/>
          <w:sz w:val="24"/>
          <w:szCs w:val="24"/>
          <w:u w:val="none"/>
        </w:rPr>
      </w:pPr>
    </w:p>
    <w:p w14:paraId="255893C3" w14:textId="30981C24" w:rsidR="009F7B40" w:rsidRDefault="009F7B40" w:rsidP="001571EE">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2023. gada 28. septembrī ASV OFAC noteica sankcijas pret vienu Sudānas pilsoni, vienu Sudānā reģistrētu juridisku personu un vienu Krievijā reģistrētu juridisku personu.</w:t>
      </w:r>
    </w:p>
    <w:p w14:paraId="0075B3F9" w14:textId="3ABF47FF" w:rsidR="00397FA7" w:rsidRPr="00DA4EF2" w:rsidRDefault="009F7B40" w:rsidP="00DA4EF2">
      <w:pPr>
        <w:rPr>
          <w:rFonts w:ascii="Times New Roman" w:hAnsi="Times New Roman" w:cs="Times New Roman"/>
          <w:sz w:val="24"/>
        </w:rPr>
      </w:pPr>
      <w:r>
        <w:rPr>
          <w:rStyle w:val="Hyperlink"/>
          <w:rFonts w:ascii="Times New Roman" w:hAnsi="Times New Roman" w:cs="Times New Roman"/>
          <w:color w:val="auto"/>
          <w:sz w:val="24"/>
          <w:szCs w:val="24"/>
          <w:u w:val="none"/>
        </w:rPr>
        <w:t xml:space="preserve">Pieejams: </w:t>
      </w:r>
      <w:hyperlink r:id="rId22" w:history="1">
        <w:r w:rsidRPr="006E4FF3">
          <w:rPr>
            <w:rStyle w:val="Hyperlink"/>
            <w:rFonts w:ascii="Times New Roman" w:hAnsi="Times New Roman" w:cs="Times New Roman"/>
            <w:sz w:val="24"/>
            <w:szCs w:val="24"/>
          </w:rPr>
          <w:t>https://ofac.treasury.gov/recent-actions/20230928</w:t>
        </w:r>
      </w:hyperlink>
    </w:p>
    <w:p w14:paraId="51F56A0E" w14:textId="77777777" w:rsidR="001D6994" w:rsidRPr="00BB6BA4" w:rsidRDefault="001D6994" w:rsidP="00BB6BA4">
      <w:pPr>
        <w:spacing w:after="0" w:line="276" w:lineRule="auto"/>
        <w:jc w:val="both"/>
        <w:rPr>
          <w:rFonts w:ascii="Times New Roman" w:hAnsi="Times New Roman" w:cs="Times New Roman"/>
          <w:sz w:val="24"/>
          <w:szCs w:val="24"/>
        </w:rPr>
      </w:pPr>
    </w:p>
    <w:p w14:paraId="27FA2017" w14:textId="3FD3A87B" w:rsidR="001D6994" w:rsidRDefault="001D6994">
      <w:pPr>
        <w:spacing w:after="0" w:line="276" w:lineRule="auto"/>
        <w:rPr>
          <w:rFonts w:ascii="Times New Roman" w:eastAsiaTheme="majorEastAsia" w:hAnsi="Times New Roman" w:cs="Times New Roman"/>
          <w:color w:val="2E74B5" w:themeColor="accent1" w:themeShade="BF"/>
          <w:sz w:val="24"/>
          <w:szCs w:val="24"/>
        </w:rPr>
      </w:pPr>
      <w:r>
        <w:rPr>
          <w:rFonts w:ascii="Times New Roman" w:hAnsi="Times New Roman" w:cs="Times New Roman"/>
          <w:sz w:val="24"/>
          <w:szCs w:val="24"/>
        </w:rPr>
        <w:br w:type="page"/>
      </w:r>
    </w:p>
    <w:p w14:paraId="24F61C62" w14:textId="014D8958" w:rsidR="0043172F" w:rsidRPr="00084D4B" w:rsidRDefault="009173CF" w:rsidP="00084D4B">
      <w:pPr>
        <w:pStyle w:val="Heading1"/>
        <w:spacing w:before="0" w:after="240" w:line="276" w:lineRule="auto"/>
        <w:jc w:val="both"/>
        <w:rPr>
          <w:rFonts w:ascii="Times New Roman" w:hAnsi="Times New Roman" w:cs="Times New Roman"/>
          <w:b/>
          <w:sz w:val="28"/>
          <w:szCs w:val="28"/>
        </w:rPr>
      </w:pPr>
      <w:r w:rsidRPr="00924EAD">
        <w:rPr>
          <w:rFonts w:ascii="Times New Roman" w:hAnsi="Times New Roman" w:cs="Times New Roman"/>
          <w:b/>
          <w:sz w:val="28"/>
          <w:szCs w:val="28"/>
        </w:rPr>
        <w:lastRenderedPageBreak/>
        <w:t>Aktualitātes sankciju jautājumos Latvijā</w:t>
      </w:r>
    </w:p>
    <w:p w14:paraId="60FFB56A" w14:textId="292E65B9" w:rsidR="00C841BA" w:rsidRDefault="00F62333" w:rsidP="00BE30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2023. gada 12. septembrī</w:t>
      </w:r>
      <w:r w:rsidR="00585723">
        <w:rPr>
          <w:rFonts w:ascii="Times New Roman" w:hAnsi="Times New Roman" w:cs="Times New Roman"/>
          <w:sz w:val="24"/>
          <w:szCs w:val="24"/>
        </w:rPr>
        <w:t xml:space="preserve"> </w:t>
      </w:r>
      <w:r w:rsidR="00D624ED" w:rsidRPr="00F62333">
        <w:rPr>
          <w:rFonts w:ascii="Times New Roman" w:hAnsi="Times New Roman" w:cs="Times New Roman"/>
          <w:sz w:val="24"/>
          <w:szCs w:val="24"/>
        </w:rPr>
        <w:t>Valsts ieņēmumu dienest</w:t>
      </w:r>
      <w:r w:rsidR="00000F9E">
        <w:rPr>
          <w:rFonts w:ascii="Times New Roman" w:hAnsi="Times New Roman" w:cs="Times New Roman"/>
          <w:sz w:val="24"/>
          <w:szCs w:val="24"/>
        </w:rPr>
        <w:t>a Muitas pārvalde</w:t>
      </w:r>
      <w:r w:rsidR="00D624ED">
        <w:rPr>
          <w:rFonts w:ascii="Times New Roman" w:hAnsi="Times New Roman" w:cs="Times New Roman"/>
          <w:sz w:val="24"/>
          <w:szCs w:val="24"/>
        </w:rPr>
        <w:t xml:space="preserve">, atsaucoties uz </w:t>
      </w:r>
      <w:r w:rsidRPr="00F62333">
        <w:rPr>
          <w:rFonts w:ascii="Times New Roman" w:hAnsi="Times New Roman" w:cs="Times New Roman"/>
          <w:sz w:val="24"/>
          <w:szCs w:val="24"/>
        </w:rPr>
        <w:t>Eiropas Komisijas skaidrojum</w:t>
      </w:r>
      <w:r w:rsidR="00000F9E">
        <w:rPr>
          <w:rFonts w:ascii="Times New Roman" w:hAnsi="Times New Roman" w:cs="Times New Roman"/>
          <w:sz w:val="24"/>
          <w:szCs w:val="24"/>
        </w:rPr>
        <w:t>u</w:t>
      </w:r>
      <w:r w:rsidR="00D624ED">
        <w:rPr>
          <w:rFonts w:ascii="Times New Roman" w:hAnsi="Times New Roman" w:cs="Times New Roman"/>
          <w:sz w:val="24"/>
          <w:szCs w:val="24"/>
        </w:rPr>
        <w:t xml:space="preserve"> </w:t>
      </w:r>
      <w:r w:rsidR="00000F9E" w:rsidRPr="00000F9E">
        <w:rPr>
          <w:rFonts w:ascii="Times New Roman" w:hAnsi="Times New Roman" w:cs="Times New Roman"/>
          <w:sz w:val="24"/>
          <w:szCs w:val="24"/>
        </w:rPr>
        <w:t>par Padomes 2014. gada 31. jūlija Regulas (ES) Nr. 833/2014 par ierobežojošiem pasākumiem saistībā ar Krievijas darbībām, kas destabilizē situāciju Ukrainā, 3.i panta piemērošanu</w:t>
      </w:r>
      <w:r w:rsidR="00000F9E">
        <w:rPr>
          <w:rFonts w:ascii="Times New Roman" w:hAnsi="Times New Roman" w:cs="Times New Roman"/>
          <w:sz w:val="24"/>
          <w:szCs w:val="24"/>
        </w:rPr>
        <w:t xml:space="preserve">, aizliedza </w:t>
      </w:r>
      <w:r w:rsidRPr="00F62333">
        <w:rPr>
          <w:rFonts w:ascii="Times New Roman" w:hAnsi="Times New Roman" w:cs="Times New Roman"/>
          <w:sz w:val="24"/>
          <w:szCs w:val="24"/>
        </w:rPr>
        <w:t>Krievijas Federācijā reģistrētiem transportlīdzekļiem iebraukt Eiropas Savienībā caur Latvijas–Krievijas un Latvijas–Baltkrievijas robežšķērsošanas vietām.</w:t>
      </w:r>
    </w:p>
    <w:p w14:paraId="71ABBC9E" w14:textId="3A33C592" w:rsidR="00D47DBF" w:rsidRDefault="00D47DBF" w:rsidP="00BE30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Pieejams:</w:t>
      </w:r>
      <w:r w:rsidR="001C0393">
        <w:rPr>
          <w:rFonts w:ascii="Times New Roman" w:hAnsi="Times New Roman" w:cs="Times New Roman"/>
          <w:sz w:val="24"/>
          <w:szCs w:val="24"/>
        </w:rPr>
        <w:t> </w:t>
      </w:r>
      <w:hyperlink r:id="rId23" w:history="1">
        <w:r w:rsidR="001C0393" w:rsidRPr="001C0393">
          <w:rPr>
            <w:rStyle w:val="Hyperlink"/>
            <w:rFonts w:ascii="Times New Roman" w:hAnsi="Times New Roman" w:cs="Times New Roman"/>
            <w:sz w:val="24"/>
            <w:szCs w:val="24"/>
          </w:rPr>
          <w:t>https://www.vid.gov.lv/lv/jaunums/persona-ar-krievijas-federacija-registretu-transportlidzekli-turpmak-nevares-iebraukt-latvija</w:t>
        </w:r>
      </w:hyperlink>
      <w:r w:rsidR="001C0393">
        <w:rPr>
          <w:rFonts w:ascii="Times New Roman" w:hAnsi="Times New Roman" w:cs="Times New Roman"/>
          <w:sz w:val="24"/>
          <w:szCs w:val="24"/>
        </w:rPr>
        <w:t xml:space="preserve"> </w:t>
      </w:r>
    </w:p>
    <w:p w14:paraId="2F3A1277" w14:textId="629A9573" w:rsidR="00FA7F07" w:rsidRDefault="00FA7F07" w:rsidP="00BB6BA4">
      <w:pPr>
        <w:pStyle w:val="NormalWeb"/>
        <w:shd w:val="clear" w:color="auto" w:fill="FFFFFF"/>
        <w:spacing w:before="0" w:beforeAutospacing="0" w:after="0" w:afterAutospacing="0" w:line="276" w:lineRule="auto"/>
        <w:jc w:val="both"/>
        <w:rPr>
          <w:i/>
          <w:iCs/>
          <w:color w:val="1B1D1F"/>
          <w:sz w:val="20"/>
          <w:szCs w:val="20"/>
        </w:rPr>
      </w:pPr>
    </w:p>
    <w:p w14:paraId="5F644A52" w14:textId="77777777" w:rsidR="00EA5F5C" w:rsidRDefault="00EA5F5C" w:rsidP="00BB6BA4">
      <w:pPr>
        <w:pStyle w:val="NormalWeb"/>
        <w:shd w:val="clear" w:color="auto" w:fill="FFFFFF"/>
        <w:spacing w:before="0" w:beforeAutospacing="0" w:after="0" w:afterAutospacing="0" w:line="276" w:lineRule="auto"/>
        <w:jc w:val="both"/>
        <w:rPr>
          <w:i/>
          <w:iCs/>
          <w:color w:val="1B1D1F"/>
          <w:sz w:val="20"/>
          <w:szCs w:val="20"/>
        </w:rPr>
      </w:pPr>
    </w:p>
    <w:p w14:paraId="66027A16" w14:textId="7DE0AC2C" w:rsidR="006E0CD9" w:rsidRPr="00FE3665" w:rsidRDefault="006E0CD9" w:rsidP="00BB6BA4">
      <w:pPr>
        <w:pStyle w:val="NormalWeb"/>
        <w:shd w:val="clear" w:color="auto" w:fill="FFFFFF"/>
        <w:spacing w:before="0" w:beforeAutospacing="0" w:after="0" w:afterAutospacing="0" w:line="276" w:lineRule="auto"/>
        <w:jc w:val="both"/>
        <w:rPr>
          <w:i/>
          <w:iCs/>
          <w:color w:val="1B1D1F"/>
        </w:rPr>
      </w:pPr>
      <w:r w:rsidRPr="00FE3665">
        <w:rPr>
          <w:i/>
          <w:iCs/>
          <w:color w:val="1B1D1F"/>
          <w:sz w:val="20"/>
          <w:szCs w:val="20"/>
        </w:rPr>
        <w:t xml:space="preserve">Plašāka informācija par sankcijām pieejama arī Ārlietu ministrijas mājaslapas sadaļā </w:t>
      </w:r>
      <w:hyperlink r:id="rId24" w:history="1">
        <w:r w:rsidRPr="00FE3665">
          <w:rPr>
            <w:rStyle w:val="Hyperlink"/>
            <w:i/>
            <w:iCs/>
            <w:sz w:val="20"/>
            <w:szCs w:val="20"/>
          </w:rPr>
          <w:t>Sankcijas</w:t>
        </w:r>
      </w:hyperlink>
      <w:r w:rsidRPr="00FE3665">
        <w:rPr>
          <w:i/>
          <w:iCs/>
          <w:color w:val="1B1D1F"/>
          <w:sz w:val="20"/>
          <w:szCs w:val="20"/>
        </w:rPr>
        <w:t>.</w:t>
      </w:r>
    </w:p>
    <w:p w14:paraId="08127E94" w14:textId="77777777" w:rsidR="006E0CD9" w:rsidRDefault="006E0CD9" w:rsidP="00BB6BA4">
      <w:pPr>
        <w:pStyle w:val="Footer"/>
        <w:spacing w:line="276" w:lineRule="auto"/>
        <w:jc w:val="both"/>
      </w:pPr>
      <w:r w:rsidRPr="00FE3665">
        <w:rPr>
          <w:rFonts w:ascii="Times New Roman" w:hAnsi="Times New Roman" w:cs="Times New Roman"/>
          <w:i/>
          <w:iCs/>
          <w:sz w:val="20"/>
          <w:szCs w:val="20"/>
        </w:rPr>
        <w:t xml:space="preserve">Sagatavoja: Ārlietu ministrijas Juridiskā departamenta Sankciju nodaļa, e-pasts: </w:t>
      </w:r>
      <w:hyperlink r:id="rId25" w:history="1">
        <w:r w:rsidRPr="00FE3665">
          <w:rPr>
            <w:rStyle w:val="Hyperlink"/>
            <w:rFonts w:ascii="Times New Roman" w:hAnsi="Times New Roman" w:cs="Times New Roman"/>
            <w:i/>
            <w:iCs/>
            <w:sz w:val="20"/>
            <w:szCs w:val="20"/>
          </w:rPr>
          <w:t>sankcijas@mfa.gov.lv</w:t>
        </w:r>
      </w:hyperlink>
      <w:r w:rsidRPr="00FE3665">
        <w:rPr>
          <w:rFonts w:ascii="Times New Roman" w:hAnsi="Times New Roman" w:cs="Times New Roman"/>
          <w:i/>
          <w:iCs/>
          <w:sz w:val="20"/>
          <w:szCs w:val="20"/>
        </w:rPr>
        <w:t xml:space="preserve"> </w:t>
      </w:r>
    </w:p>
    <w:p w14:paraId="3BD46D58" w14:textId="488EAC69" w:rsidR="00E916F2" w:rsidRDefault="006E0CD9" w:rsidP="00BB6BA4">
      <w:pPr>
        <w:spacing w:line="276" w:lineRule="auto"/>
        <w:jc w:val="both"/>
      </w:pPr>
      <w:r>
        <w:t xml:space="preserve"> </w:t>
      </w:r>
    </w:p>
    <w:sectPr w:rsidR="00E91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8D5"/>
    <w:multiLevelType w:val="hybridMultilevel"/>
    <w:tmpl w:val="A16C244A"/>
    <w:lvl w:ilvl="0" w:tplc="E6165A24">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B1B09B9"/>
    <w:multiLevelType w:val="hybridMultilevel"/>
    <w:tmpl w:val="3D66E2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EF3154F"/>
    <w:multiLevelType w:val="multilevel"/>
    <w:tmpl w:val="400E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71"/>
    <w:rsid w:val="000004C0"/>
    <w:rsid w:val="00000F9E"/>
    <w:rsid w:val="00002F42"/>
    <w:rsid w:val="00010D8B"/>
    <w:rsid w:val="0001131C"/>
    <w:rsid w:val="0001310A"/>
    <w:rsid w:val="00021ABE"/>
    <w:rsid w:val="00023C27"/>
    <w:rsid w:val="000245FD"/>
    <w:rsid w:val="00025B63"/>
    <w:rsid w:val="00025ED7"/>
    <w:rsid w:val="00026656"/>
    <w:rsid w:val="00027DAE"/>
    <w:rsid w:val="00030DEE"/>
    <w:rsid w:val="00032764"/>
    <w:rsid w:val="000337A7"/>
    <w:rsid w:val="00034F07"/>
    <w:rsid w:val="00045387"/>
    <w:rsid w:val="00045D9F"/>
    <w:rsid w:val="00047367"/>
    <w:rsid w:val="000552C8"/>
    <w:rsid w:val="00055B57"/>
    <w:rsid w:val="00056634"/>
    <w:rsid w:val="00063486"/>
    <w:rsid w:val="0007045A"/>
    <w:rsid w:val="000720B5"/>
    <w:rsid w:val="00084314"/>
    <w:rsid w:val="00084D4B"/>
    <w:rsid w:val="00084D91"/>
    <w:rsid w:val="000860CA"/>
    <w:rsid w:val="0008728A"/>
    <w:rsid w:val="00097261"/>
    <w:rsid w:val="000A0AD7"/>
    <w:rsid w:val="000A48EE"/>
    <w:rsid w:val="000A6DCF"/>
    <w:rsid w:val="000C654E"/>
    <w:rsid w:val="000C6891"/>
    <w:rsid w:val="000C6D9C"/>
    <w:rsid w:val="000D0E5C"/>
    <w:rsid w:val="000D209B"/>
    <w:rsid w:val="000D2A28"/>
    <w:rsid w:val="000D37C0"/>
    <w:rsid w:val="000E34EC"/>
    <w:rsid w:val="000E7C6E"/>
    <w:rsid w:val="000F1F9F"/>
    <w:rsid w:val="000F385B"/>
    <w:rsid w:val="000F5C84"/>
    <w:rsid w:val="00107710"/>
    <w:rsid w:val="00110161"/>
    <w:rsid w:val="00110F58"/>
    <w:rsid w:val="00111BB7"/>
    <w:rsid w:val="00113CB2"/>
    <w:rsid w:val="00116F2B"/>
    <w:rsid w:val="00120613"/>
    <w:rsid w:val="00120626"/>
    <w:rsid w:val="00126C75"/>
    <w:rsid w:val="0014002E"/>
    <w:rsid w:val="001406C0"/>
    <w:rsid w:val="0014257B"/>
    <w:rsid w:val="0014610B"/>
    <w:rsid w:val="001462B1"/>
    <w:rsid w:val="0014769C"/>
    <w:rsid w:val="00150BC4"/>
    <w:rsid w:val="001540AF"/>
    <w:rsid w:val="00155115"/>
    <w:rsid w:val="001558E3"/>
    <w:rsid w:val="001571EE"/>
    <w:rsid w:val="001647CB"/>
    <w:rsid w:val="00176474"/>
    <w:rsid w:val="0018049B"/>
    <w:rsid w:val="00181920"/>
    <w:rsid w:val="00181BAF"/>
    <w:rsid w:val="001863DF"/>
    <w:rsid w:val="00187051"/>
    <w:rsid w:val="00195218"/>
    <w:rsid w:val="001A2706"/>
    <w:rsid w:val="001A5261"/>
    <w:rsid w:val="001B05BC"/>
    <w:rsid w:val="001B05C6"/>
    <w:rsid w:val="001B1BC2"/>
    <w:rsid w:val="001B3139"/>
    <w:rsid w:val="001B363B"/>
    <w:rsid w:val="001B77E4"/>
    <w:rsid w:val="001B7CF8"/>
    <w:rsid w:val="001C0393"/>
    <w:rsid w:val="001C17C5"/>
    <w:rsid w:val="001C36CC"/>
    <w:rsid w:val="001C3859"/>
    <w:rsid w:val="001C50AF"/>
    <w:rsid w:val="001C50B7"/>
    <w:rsid w:val="001C6C32"/>
    <w:rsid w:val="001C7B7F"/>
    <w:rsid w:val="001D0C2E"/>
    <w:rsid w:val="001D2144"/>
    <w:rsid w:val="001D6994"/>
    <w:rsid w:val="001E65B8"/>
    <w:rsid w:val="001F0354"/>
    <w:rsid w:val="001F35BD"/>
    <w:rsid w:val="001F4336"/>
    <w:rsid w:val="001F4CC8"/>
    <w:rsid w:val="001F5B76"/>
    <w:rsid w:val="0020065F"/>
    <w:rsid w:val="00206747"/>
    <w:rsid w:val="00213E84"/>
    <w:rsid w:val="00221918"/>
    <w:rsid w:val="00222904"/>
    <w:rsid w:val="00225AD0"/>
    <w:rsid w:val="002278F1"/>
    <w:rsid w:val="00227D17"/>
    <w:rsid w:val="00231ACB"/>
    <w:rsid w:val="00231E8B"/>
    <w:rsid w:val="00240746"/>
    <w:rsid w:val="00241D65"/>
    <w:rsid w:val="00250E52"/>
    <w:rsid w:val="0025347C"/>
    <w:rsid w:val="00254CB9"/>
    <w:rsid w:val="00261870"/>
    <w:rsid w:val="0027251D"/>
    <w:rsid w:val="002741BC"/>
    <w:rsid w:val="002750B8"/>
    <w:rsid w:val="0027706C"/>
    <w:rsid w:val="00282A74"/>
    <w:rsid w:val="00283E76"/>
    <w:rsid w:val="00285CEF"/>
    <w:rsid w:val="0028706C"/>
    <w:rsid w:val="00287B99"/>
    <w:rsid w:val="0029120D"/>
    <w:rsid w:val="00293C0F"/>
    <w:rsid w:val="002949A4"/>
    <w:rsid w:val="00294D02"/>
    <w:rsid w:val="002A0670"/>
    <w:rsid w:val="002A6DE2"/>
    <w:rsid w:val="002B4D0A"/>
    <w:rsid w:val="002B61DF"/>
    <w:rsid w:val="002B799E"/>
    <w:rsid w:val="002C0A97"/>
    <w:rsid w:val="002C2B8E"/>
    <w:rsid w:val="002C2FA4"/>
    <w:rsid w:val="002C6D96"/>
    <w:rsid w:val="002D0910"/>
    <w:rsid w:val="002D2DE3"/>
    <w:rsid w:val="002D4D20"/>
    <w:rsid w:val="002D50AD"/>
    <w:rsid w:val="002D71E1"/>
    <w:rsid w:val="002E25BE"/>
    <w:rsid w:val="002E2A7A"/>
    <w:rsid w:val="002E635C"/>
    <w:rsid w:val="002F0F5E"/>
    <w:rsid w:val="002F2DBD"/>
    <w:rsid w:val="002F63F7"/>
    <w:rsid w:val="00301708"/>
    <w:rsid w:val="00302E9A"/>
    <w:rsid w:val="00303E97"/>
    <w:rsid w:val="003040A2"/>
    <w:rsid w:val="00307B65"/>
    <w:rsid w:val="00310631"/>
    <w:rsid w:val="00310E6E"/>
    <w:rsid w:val="0031381C"/>
    <w:rsid w:val="00314D03"/>
    <w:rsid w:val="003177D1"/>
    <w:rsid w:val="00317EA5"/>
    <w:rsid w:val="00317FC6"/>
    <w:rsid w:val="00320771"/>
    <w:rsid w:val="0032092C"/>
    <w:rsid w:val="003315A6"/>
    <w:rsid w:val="00341856"/>
    <w:rsid w:val="00345845"/>
    <w:rsid w:val="003471A5"/>
    <w:rsid w:val="0035066A"/>
    <w:rsid w:val="00352923"/>
    <w:rsid w:val="00354770"/>
    <w:rsid w:val="00354AFC"/>
    <w:rsid w:val="0035614D"/>
    <w:rsid w:val="003621CE"/>
    <w:rsid w:val="00363FB9"/>
    <w:rsid w:val="0037068A"/>
    <w:rsid w:val="0037507B"/>
    <w:rsid w:val="0037545C"/>
    <w:rsid w:val="003760B1"/>
    <w:rsid w:val="003815CE"/>
    <w:rsid w:val="00392130"/>
    <w:rsid w:val="00393D47"/>
    <w:rsid w:val="003947CB"/>
    <w:rsid w:val="00396D3E"/>
    <w:rsid w:val="00397FA7"/>
    <w:rsid w:val="003A3849"/>
    <w:rsid w:val="003A4D46"/>
    <w:rsid w:val="003B2A4E"/>
    <w:rsid w:val="003B2F50"/>
    <w:rsid w:val="003B792C"/>
    <w:rsid w:val="003C0132"/>
    <w:rsid w:val="003C2A32"/>
    <w:rsid w:val="003C2E09"/>
    <w:rsid w:val="003C531D"/>
    <w:rsid w:val="003D0C28"/>
    <w:rsid w:val="003D2E79"/>
    <w:rsid w:val="003E4828"/>
    <w:rsid w:val="003E4A79"/>
    <w:rsid w:val="003E529F"/>
    <w:rsid w:val="003E6100"/>
    <w:rsid w:val="003F31A7"/>
    <w:rsid w:val="003F3FD8"/>
    <w:rsid w:val="003F63A1"/>
    <w:rsid w:val="003F7618"/>
    <w:rsid w:val="00400E3D"/>
    <w:rsid w:val="0041152E"/>
    <w:rsid w:val="00412DBA"/>
    <w:rsid w:val="0041355C"/>
    <w:rsid w:val="0042136F"/>
    <w:rsid w:val="00422A6A"/>
    <w:rsid w:val="00424116"/>
    <w:rsid w:val="0043172F"/>
    <w:rsid w:val="00435598"/>
    <w:rsid w:val="004374E4"/>
    <w:rsid w:val="00437FDF"/>
    <w:rsid w:val="00440690"/>
    <w:rsid w:val="004452D7"/>
    <w:rsid w:val="00447AF2"/>
    <w:rsid w:val="00452EE1"/>
    <w:rsid w:val="00453BD9"/>
    <w:rsid w:val="004562B0"/>
    <w:rsid w:val="00456B03"/>
    <w:rsid w:val="00456DC2"/>
    <w:rsid w:val="004637FE"/>
    <w:rsid w:val="004671DD"/>
    <w:rsid w:val="00470525"/>
    <w:rsid w:val="00470686"/>
    <w:rsid w:val="0048345A"/>
    <w:rsid w:val="00483C03"/>
    <w:rsid w:val="0048668A"/>
    <w:rsid w:val="0049010E"/>
    <w:rsid w:val="0049082E"/>
    <w:rsid w:val="00493F1E"/>
    <w:rsid w:val="00494F9F"/>
    <w:rsid w:val="004A00C7"/>
    <w:rsid w:val="004A06A0"/>
    <w:rsid w:val="004A1452"/>
    <w:rsid w:val="004B04EF"/>
    <w:rsid w:val="004B128D"/>
    <w:rsid w:val="004B3508"/>
    <w:rsid w:val="004B3CF8"/>
    <w:rsid w:val="004B5DFD"/>
    <w:rsid w:val="004C7042"/>
    <w:rsid w:val="004C7457"/>
    <w:rsid w:val="004C75A4"/>
    <w:rsid w:val="004D0C0F"/>
    <w:rsid w:val="004E229D"/>
    <w:rsid w:val="004E7582"/>
    <w:rsid w:val="004E7BCF"/>
    <w:rsid w:val="00503AE9"/>
    <w:rsid w:val="00504FE5"/>
    <w:rsid w:val="00505BEB"/>
    <w:rsid w:val="00505E5E"/>
    <w:rsid w:val="00506948"/>
    <w:rsid w:val="005123BD"/>
    <w:rsid w:val="00512494"/>
    <w:rsid w:val="005136D3"/>
    <w:rsid w:val="0052543E"/>
    <w:rsid w:val="0053072F"/>
    <w:rsid w:val="00530FA7"/>
    <w:rsid w:val="0053157F"/>
    <w:rsid w:val="0053422F"/>
    <w:rsid w:val="00536307"/>
    <w:rsid w:val="0053639F"/>
    <w:rsid w:val="0053757F"/>
    <w:rsid w:val="00544EB4"/>
    <w:rsid w:val="0054604F"/>
    <w:rsid w:val="005466AD"/>
    <w:rsid w:val="00550DBE"/>
    <w:rsid w:val="00552140"/>
    <w:rsid w:val="00553899"/>
    <w:rsid w:val="005610A2"/>
    <w:rsid w:val="00562C86"/>
    <w:rsid w:val="00563710"/>
    <w:rsid w:val="0056420B"/>
    <w:rsid w:val="00580540"/>
    <w:rsid w:val="00581634"/>
    <w:rsid w:val="005829FC"/>
    <w:rsid w:val="005845B7"/>
    <w:rsid w:val="00585723"/>
    <w:rsid w:val="00586551"/>
    <w:rsid w:val="0059117B"/>
    <w:rsid w:val="0059152D"/>
    <w:rsid w:val="00591813"/>
    <w:rsid w:val="00591FED"/>
    <w:rsid w:val="005922D4"/>
    <w:rsid w:val="0059392B"/>
    <w:rsid w:val="005949AD"/>
    <w:rsid w:val="0059737B"/>
    <w:rsid w:val="00597728"/>
    <w:rsid w:val="005A23FA"/>
    <w:rsid w:val="005A450F"/>
    <w:rsid w:val="005A475B"/>
    <w:rsid w:val="005B0A1F"/>
    <w:rsid w:val="005B16AC"/>
    <w:rsid w:val="005B1B8F"/>
    <w:rsid w:val="005B2C54"/>
    <w:rsid w:val="005B2EEE"/>
    <w:rsid w:val="005C6EE5"/>
    <w:rsid w:val="005D113E"/>
    <w:rsid w:val="005D48EB"/>
    <w:rsid w:val="005D4FAF"/>
    <w:rsid w:val="005D57EA"/>
    <w:rsid w:val="005D677F"/>
    <w:rsid w:val="005E32C8"/>
    <w:rsid w:val="005F3AAC"/>
    <w:rsid w:val="00600CD6"/>
    <w:rsid w:val="00605770"/>
    <w:rsid w:val="00607612"/>
    <w:rsid w:val="00614011"/>
    <w:rsid w:val="00616161"/>
    <w:rsid w:val="006170C4"/>
    <w:rsid w:val="0062201D"/>
    <w:rsid w:val="00622A79"/>
    <w:rsid w:val="00623B44"/>
    <w:rsid w:val="00625A54"/>
    <w:rsid w:val="00630D3A"/>
    <w:rsid w:val="0063503A"/>
    <w:rsid w:val="0063706F"/>
    <w:rsid w:val="006507FA"/>
    <w:rsid w:val="00654D70"/>
    <w:rsid w:val="00656BD4"/>
    <w:rsid w:val="00661031"/>
    <w:rsid w:val="0066151D"/>
    <w:rsid w:val="006622C8"/>
    <w:rsid w:val="006657FB"/>
    <w:rsid w:val="00667A78"/>
    <w:rsid w:val="00672CEE"/>
    <w:rsid w:val="00675F35"/>
    <w:rsid w:val="00676338"/>
    <w:rsid w:val="006777F5"/>
    <w:rsid w:val="00680ECC"/>
    <w:rsid w:val="00695C4E"/>
    <w:rsid w:val="00695D49"/>
    <w:rsid w:val="006A3116"/>
    <w:rsid w:val="006A5C91"/>
    <w:rsid w:val="006B3F56"/>
    <w:rsid w:val="006C0681"/>
    <w:rsid w:val="006C0A3C"/>
    <w:rsid w:val="006C3183"/>
    <w:rsid w:val="006C31C8"/>
    <w:rsid w:val="006C3AE9"/>
    <w:rsid w:val="006C7DE4"/>
    <w:rsid w:val="006D0780"/>
    <w:rsid w:val="006D4224"/>
    <w:rsid w:val="006E0CD9"/>
    <w:rsid w:val="006E5BB5"/>
    <w:rsid w:val="006F4925"/>
    <w:rsid w:val="00703E8F"/>
    <w:rsid w:val="00704B8C"/>
    <w:rsid w:val="00714CC3"/>
    <w:rsid w:val="007151E2"/>
    <w:rsid w:val="00715ADD"/>
    <w:rsid w:val="0071798A"/>
    <w:rsid w:val="00720507"/>
    <w:rsid w:val="00722DF8"/>
    <w:rsid w:val="00723C51"/>
    <w:rsid w:val="00737C00"/>
    <w:rsid w:val="00740BEE"/>
    <w:rsid w:val="007410E5"/>
    <w:rsid w:val="0074607F"/>
    <w:rsid w:val="00747365"/>
    <w:rsid w:val="00752642"/>
    <w:rsid w:val="00755700"/>
    <w:rsid w:val="007656E9"/>
    <w:rsid w:val="00771C16"/>
    <w:rsid w:val="007736E0"/>
    <w:rsid w:val="00774CE8"/>
    <w:rsid w:val="00775CAF"/>
    <w:rsid w:val="00777FE6"/>
    <w:rsid w:val="00784303"/>
    <w:rsid w:val="00792CD1"/>
    <w:rsid w:val="0079439B"/>
    <w:rsid w:val="007A02FF"/>
    <w:rsid w:val="007B16EE"/>
    <w:rsid w:val="007B34B5"/>
    <w:rsid w:val="007B40F3"/>
    <w:rsid w:val="007B4DCC"/>
    <w:rsid w:val="007C0A94"/>
    <w:rsid w:val="007C1BB0"/>
    <w:rsid w:val="007C5DB9"/>
    <w:rsid w:val="007C765B"/>
    <w:rsid w:val="007D192B"/>
    <w:rsid w:val="007E5D17"/>
    <w:rsid w:val="007E6920"/>
    <w:rsid w:val="007E7AB5"/>
    <w:rsid w:val="007F11AA"/>
    <w:rsid w:val="007F3FF8"/>
    <w:rsid w:val="007F4F06"/>
    <w:rsid w:val="007F5AAF"/>
    <w:rsid w:val="008021B4"/>
    <w:rsid w:val="008026BC"/>
    <w:rsid w:val="008031FA"/>
    <w:rsid w:val="00806339"/>
    <w:rsid w:val="00810B3A"/>
    <w:rsid w:val="00820D3D"/>
    <w:rsid w:val="00821694"/>
    <w:rsid w:val="00822E28"/>
    <w:rsid w:val="00825950"/>
    <w:rsid w:val="00831788"/>
    <w:rsid w:val="00832C87"/>
    <w:rsid w:val="00835A7E"/>
    <w:rsid w:val="00836F97"/>
    <w:rsid w:val="008417AB"/>
    <w:rsid w:val="00841BF3"/>
    <w:rsid w:val="00843DE7"/>
    <w:rsid w:val="008459CE"/>
    <w:rsid w:val="00852F30"/>
    <w:rsid w:val="008573F7"/>
    <w:rsid w:val="008604DF"/>
    <w:rsid w:val="00860C72"/>
    <w:rsid w:val="008661CE"/>
    <w:rsid w:val="00871D15"/>
    <w:rsid w:val="008756F3"/>
    <w:rsid w:val="008765E2"/>
    <w:rsid w:val="008767F5"/>
    <w:rsid w:val="008829B7"/>
    <w:rsid w:val="00884A88"/>
    <w:rsid w:val="00884CD5"/>
    <w:rsid w:val="00890AFC"/>
    <w:rsid w:val="008946F8"/>
    <w:rsid w:val="00897F97"/>
    <w:rsid w:val="008A2C5B"/>
    <w:rsid w:val="008A4C16"/>
    <w:rsid w:val="008A6DE7"/>
    <w:rsid w:val="008B08AA"/>
    <w:rsid w:val="008B0CD3"/>
    <w:rsid w:val="008B3EA6"/>
    <w:rsid w:val="008B4E0E"/>
    <w:rsid w:val="008B50DB"/>
    <w:rsid w:val="008B5D20"/>
    <w:rsid w:val="008B7397"/>
    <w:rsid w:val="008C3510"/>
    <w:rsid w:val="008C3D9C"/>
    <w:rsid w:val="008C455C"/>
    <w:rsid w:val="008D3BBE"/>
    <w:rsid w:val="008D7BCB"/>
    <w:rsid w:val="008E0279"/>
    <w:rsid w:val="008E0D57"/>
    <w:rsid w:val="008E2C7F"/>
    <w:rsid w:val="008E701E"/>
    <w:rsid w:val="008F61FA"/>
    <w:rsid w:val="00900323"/>
    <w:rsid w:val="009050BD"/>
    <w:rsid w:val="00905F4E"/>
    <w:rsid w:val="00910305"/>
    <w:rsid w:val="00911C32"/>
    <w:rsid w:val="009120A9"/>
    <w:rsid w:val="00916BBB"/>
    <w:rsid w:val="009173CF"/>
    <w:rsid w:val="0092155A"/>
    <w:rsid w:val="009247F3"/>
    <w:rsid w:val="00924C9D"/>
    <w:rsid w:val="00931371"/>
    <w:rsid w:val="00931480"/>
    <w:rsid w:val="00941A98"/>
    <w:rsid w:val="00945DC8"/>
    <w:rsid w:val="0095081E"/>
    <w:rsid w:val="00950E35"/>
    <w:rsid w:val="00954318"/>
    <w:rsid w:val="00957DB1"/>
    <w:rsid w:val="00961DC7"/>
    <w:rsid w:val="00965C9A"/>
    <w:rsid w:val="009662FD"/>
    <w:rsid w:val="0097420B"/>
    <w:rsid w:val="009747D5"/>
    <w:rsid w:val="009763B8"/>
    <w:rsid w:val="00984B1E"/>
    <w:rsid w:val="00985127"/>
    <w:rsid w:val="00986990"/>
    <w:rsid w:val="009874B2"/>
    <w:rsid w:val="009933BC"/>
    <w:rsid w:val="00994DDE"/>
    <w:rsid w:val="00995E55"/>
    <w:rsid w:val="009A01B0"/>
    <w:rsid w:val="009A6815"/>
    <w:rsid w:val="009B3721"/>
    <w:rsid w:val="009B7899"/>
    <w:rsid w:val="009C0F26"/>
    <w:rsid w:val="009C1937"/>
    <w:rsid w:val="009C5253"/>
    <w:rsid w:val="009D564F"/>
    <w:rsid w:val="009D7CA2"/>
    <w:rsid w:val="009E0ED2"/>
    <w:rsid w:val="009E4EB2"/>
    <w:rsid w:val="009F45EF"/>
    <w:rsid w:val="009F70C1"/>
    <w:rsid w:val="009F7A80"/>
    <w:rsid w:val="009F7B40"/>
    <w:rsid w:val="00A0132D"/>
    <w:rsid w:val="00A01400"/>
    <w:rsid w:val="00A034D4"/>
    <w:rsid w:val="00A14A8E"/>
    <w:rsid w:val="00A27F33"/>
    <w:rsid w:val="00A313DB"/>
    <w:rsid w:val="00A41F67"/>
    <w:rsid w:val="00A449B1"/>
    <w:rsid w:val="00A44B02"/>
    <w:rsid w:val="00A44CC9"/>
    <w:rsid w:val="00A523E3"/>
    <w:rsid w:val="00A5485D"/>
    <w:rsid w:val="00A56BF0"/>
    <w:rsid w:val="00A61698"/>
    <w:rsid w:val="00A644B4"/>
    <w:rsid w:val="00A705FB"/>
    <w:rsid w:val="00A709FC"/>
    <w:rsid w:val="00A70E29"/>
    <w:rsid w:val="00A768F3"/>
    <w:rsid w:val="00A779B8"/>
    <w:rsid w:val="00A821E9"/>
    <w:rsid w:val="00A843B1"/>
    <w:rsid w:val="00AA2EBE"/>
    <w:rsid w:val="00AA6249"/>
    <w:rsid w:val="00AA724F"/>
    <w:rsid w:val="00AA75DB"/>
    <w:rsid w:val="00AB458D"/>
    <w:rsid w:val="00AB4ABC"/>
    <w:rsid w:val="00AB6FE9"/>
    <w:rsid w:val="00AB700E"/>
    <w:rsid w:val="00AC0731"/>
    <w:rsid w:val="00AC3B9A"/>
    <w:rsid w:val="00AD05F5"/>
    <w:rsid w:val="00AD6C54"/>
    <w:rsid w:val="00AE49E6"/>
    <w:rsid w:val="00AE4A1D"/>
    <w:rsid w:val="00AE4AF9"/>
    <w:rsid w:val="00AF1AC0"/>
    <w:rsid w:val="00AF30A7"/>
    <w:rsid w:val="00AF3915"/>
    <w:rsid w:val="00AF5700"/>
    <w:rsid w:val="00AF5C2D"/>
    <w:rsid w:val="00B02111"/>
    <w:rsid w:val="00B10A68"/>
    <w:rsid w:val="00B111CC"/>
    <w:rsid w:val="00B12029"/>
    <w:rsid w:val="00B15197"/>
    <w:rsid w:val="00B268E7"/>
    <w:rsid w:val="00B30364"/>
    <w:rsid w:val="00B32CFE"/>
    <w:rsid w:val="00B365DF"/>
    <w:rsid w:val="00B40359"/>
    <w:rsid w:val="00B4318D"/>
    <w:rsid w:val="00B45423"/>
    <w:rsid w:val="00B505F6"/>
    <w:rsid w:val="00B6318C"/>
    <w:rsid w:val="00B6460A"/>
    <w:rsid w:val="00B7287E"/>
    <w:rsid w:val="00B73BE1"/>
    <w:rsid w:val="00B74174"/>
    <w:rsid w:val="00B76F48"/>
    <w:rsid w:val="00B7749C"/>
    <w:rsid w:val="00B77815"/>
    <w:rsid w:val="00B867F2"/>
    <w:rsid w:val="00B921B1"/>
    <w:rsid w:val="00B94B41"/>
    <w:rsid w:val="00BA1341"/>
    <w:rsid w:val="00BA2F9A"/>
    <w:rsid w:val="00BA5964"/>
    <w:rsid w:val="00BB11E3"/>
    <w:rsid w:val="00BB6BA4"/>
    <w:rsid w:val="00BC26F0"/>
    <w:rsid w:val="00BC6EF6"/>
    <w:rsid w:val="00BD376E"/>
    <w:rsid w:val="00BD4E0D"/>
    <w:rsid w:val="00BD57D5"/>
    <w:rsid w:val="00BD684C"/>
    <w:rsid w:val="00BD7491"/>
    <w:rsid w:val="00BE3047"/>
    <w:rsid w:val="00BE356C"/>
    <w:rsid w:val="00BE43B6"/>
    <w:rsid w:val="00BF3B94"/>
    <w:rsid w:val="00BF440C"/>
    <w:rsid w:val="00BF5CAF"/>
    <w:rsid w:val="00BF6B41"/>
    <w:rsid w:val="00BF79D5"/>
    <w:rsid w:val="00C0176F"/>
    <w:rsid w:val="00C02392"/>
    <w:rsid w:val="00C10D59"/>
    <w:rsid w:val="00C14BC2"/>
    <w:rsid w:val="00C2753F"/>
    <w:rsid w:val="00C352AD"/>
    <w:rsid w:val="00C35750"/>
    <w:rsid w:val="00C3794F"/>
    <w:rsid w:val="00C420CE"/>
    <w:rsid w:val="00C42767"/>
    <w:rsid w:val="00C42D98"/>
    <w:rsid w:val="00C538DD"/>
    <w:rsid w:val="00C60038"/>
    <w:rsid w:val="00C66896"/>
    <w:rsid w:val="00C7425D"/>
    <w:rsid w:val="00C74E1C"/>
    <w:rsid w:val="00C75715"/>
    <w:rsid w:val="00C77CE7"/>
    <w:rsid w:val="00C80252"/>
    <w:rsid w:val="00C80592"/>
    <w:rsid w:val="00C841BA"/>
    <w:rsid w:val="00C91A7B"/>
    <w:rsid w:val="00C93D87"/>
    <w:rsid w:val="00C94948"/>
    <w:rsid w:val="00C963DB"/>
    <w:rsid w:val="00CA336F"/>
    <w:rsid w:val="00CA6D5A"/>
    <w:rsid w:val="00CB1F2A"/>
    <w:rsid w:val="00CB2838"/>
    <w:rsid w:val="00CB4A0A"/>
    <w:rsid w:val="00CB56F7"/>
    <w:rsid w:val="00CB5B47"/>
    <w:rsid w:val="00CB75B9"/>
    <w:rsid w:val="00CC2719"/>
    <w:rsid w:val="00CC2A9B"/>
    <w:rsid w:val="00CC51AF"/>
    <w:rsid w:val="00CC5BBC"/>
    <w:rsid w:val="00CD4CF0"/>
    <w:rsid w:val="00CD530A"/>
    <w:rsid w:val="00CD5AD8"/>
    <w:rsid w:val="00CD6F6A"/>
    <w:rsid w:val="00CE1866"/>
    <w:rsid w:val="00CF4B46"/>
    <w:rsid w:val="00D017C3"/>
    <w:rsid w:val="00D01B01"/>
    <w:rsid w:val="00D02001"/>
    <w:rsid w:val="00D02E57"/>
    <w:rsid w:val="00D14745"/>
    <w:rsid w:val="00D14A62"/>
    <w:rsid w:val="00D1555C"/>
    <w:rsid w:val="00D15742"/>
    <w:rsid w:val="00D158D2"/>
    <w:rsid w:val="00D17ECC"/>
    <w:rsid w:val="00D37C52"/>
    <w:rsid w:val="00D40253"/>
    <w:rsid w:val="00D471A5"/>
    <w:rsid w:val="00D47DBF"/>
    <w:rsid w:val="00D50B21"/>
    <w:rsid w:val="00D557A6"/>
    <w:rsid w:val="00D57063"/>
    <w:rsid w:val="00D607BA"/>
    <w:rsid w:val="00D624ED"/>
    <w:rsid w:val="00D64ED9"/>
    <w:rsid w:val="00D72A1B"/>
    <w:rsid w:val="00D73304"/>
    <w:rsid w:val="00D87406"/>
    <w:rsid w:val="00D92035"/>
    <w:rsid w:val="00DA077C"/>
    <w:rsid w:val="00DA4EF2"/>
    <w:rsid w:val="00DB4A72"/>
    <w:rsid w:val="00DB5615"/>
    <w:rsid w:val="00DB7D2E"/>
    <w:rsid w:val="00DC037A"/>
    <w:rsid w:val="00DC473D"/>
    <w:rsid w:val="00DC4779"/>
    <w:rsid w:val="00DD16B1"/>
    <w:rsid w:val="00DD2F20"/>
    <w:rsid w:val="00DE15EB"/>
    <w:rsid w:val="00DE3879"/>
    <w:rsid w:val="00DE3928"/>
    <w:rsid w:val="00DE6424"/>
    <w:rsid w:val="00DF0DEC"/>
    <w:rsid w:val="00DF1440"/>
    <w:rsid w:val="00DF1A10"/>
    <w:rsid w:val="00E01477"/>
    <w:rsid w:val="00E01D82"/>
    <w:rsid w:val="00E07A20"/>
    <w:rsid w:val="00E13DC6"/>
    <w:rsid w:val="00E26F15"/>
    <w:rsid w:val="00E302A5"/>
    <w:rsid w:val="00E322B8"/>
    <w:rsid w:val="00E3479C"/>
    <w:rsid w:val="00E446C4"/>
    <w:rsid w:val="00E51EDE"/>
    <w:rsid w:val="00E569EA"/>
    <w:rsid w:val="00E601E3"/>
    <w:rsid w:val="00E60EB3"/>
    <w:rsid w:val="00E616F3"/>
    <w:rsid w:val="00E645C5"/>
    <w:rsid w:val="00E6641A"/>
    <w:rsid w:val="00E71062"/>
    <w:rsid w:val="00E72BAC"/>
    <w:rsid w:val="00E74B1B"/>
    <w:rsid w:val="00E805CA"/>
    <w:rsid w:val="00E82B01"/>
    <w:rsid w:val="00E83DC3"/>
    <w:rsid w:val="00E84626"/>
    <w:rsid w:val="00E87DAB"/>
    <w:rsid w:val="00E9203F"/>
    <w:rsid w:val="00E94B98"/>
    <w:rsid w:val="00E94FA3"/>
    <w:rsid w:val="00EA07A3"/>
    <w:rsid w:val="00EA55BD"/>
    <w:rsid w:val="00EA5F5C"/>
    <w:rsid w:val="00EC08B7"/>
    <w:rsid w:val="00EC2279"/>
    <w:rsid w:val="00EC5E6B"/>
    <w:rsid w:val="00EC5FA1"/>
    <w:rsid w:val="00ED2372"/>
    <w:rsid w:val="00ED29C1"/>
    <w:rsid w:val="00ED5A6D"/>
    <w:rsid w:val="00EE0F2C"/>
    <w:rsid w:val="00EE3E6D"/>
    <w:rsid w:val="00EE46B3"/>
    <w:rsid w:val="00EF2E74"/>
    <w:rsid w:val="00EF5822"/>
    <w:rsid w:val="00EF662F"/>
    <w:rsid w:val="00EF75FD"/>
    <w:rsid w:val="00F10A7F"/>
    <w:rsid w:val="00F12EEA"/>
    <w:rsid w:val="00F22D60"/>
    <w:rsid w:val="00F37881"/>
    <w:rsid w:val="00F40B04"/>
    <w:rsid w:val="00F420D7"/>
    <w:rsid w:val="00F44D5C"/>
    <w:rsid w:val="00F46C1E"/>
    <w:rsid w:val="00F47073"/>
    <w:rsid w:val="00F509BD"/>
    <w:rsid w:val="00F62333"/>
    <w:rsid w:val="00F6409F"/>
    <w:rsid w:val="00F66FA6"/>
    <w:rsid w:val="00F67D38"/>
    <w:rsid w:val="00F71E9D"/>
    <w:rsid w:val="00F722F9"/>
    <w:rsid w:val="00F72CC9"/>
    <w:rsid w:val="00F7565D"/>
    <w:rsid w:val="00F81AFE"/>
    <w:rsid w:val="00F83581"/>
    <w:rsid w:val="00F84A82"/>
    <w:rsid w:val="00F90C64"/>
    <w:rsid w:val="00FA0A62"/>
    <w:rsid w:val="00FA1DD2"/>
    <w:rsid w:val="00FA2B0C"/>
    <w:rsid w:val="00FA3A1E"/>
    <w:rsid w:val="00FA5550"/>
    <w:rsid w:val="00FA7EDC"/>
    <w:rsid w:val="00FA7F07"/>
    <w:rsid w:val="00FB018B"/>
    <w:rsid w:val="00FB1CEB"/>
    <w:rsid w:val="00FC06EB"/>
    <w:rsid w:val="00FC0EF9"/>
    <w:rsid w:val="00FC2193"/>
    <w:rsid w:val="00FC3073"/>
    <w:rsid w:val="00FC74E7"/>
    <w:rsid w:val="00FD0B21"/>
    <w:rsid w:val="00FD188D"/>
    <w:rsid w:val="00FE37E8"/>
    <w:rsid w:val="00FE54BA"/>
    <w:rsid w:val="00FF2139"/>
    <w:rsid w:val="00FF4C0A"/>
    <w:rsid w:val="00FF57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8781"/>
  <w15:chartTrackingRefBased/>
  <w15:docId w15:val="{13AF7930-6673-4EE3-8973-CD99D3BA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9A4"/>
    <w:pPr>
      <w:spacing w:after="160" w:line="256" w:lineRule="auto"/>
    </w:pPr>
    <w:rPr>
      <w:rFonts w:asciiTheme="minorHAnsi" w:eastAsiaTheme="minorEastAsia" w:hAnsiTheme="minorHAnsi"/>
      <w:sz w:val="22"/>
    </w:rPr>
  </w:style>
  <w:style w:type="paragraph" w:styleId="Heading1">
    <w:name w:val="heading 1"/>
    <w:basedOn w:val="Normal"/>
    <w:next w:val="Normal"/>
    <w:link w:val="Heading1Char"/>
    <w:uiPriority w:val="9"/>
    <w:qFormat/>
    <w:rsid w:val="00320771"/>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320771"/>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771"/>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320771"/>
    <w:rPr>
      <w:rFonts w:asciiTheme="majorHAnsi" w:eastAsiaTheme="majorEastAsia" w:hAnsiTheme="majorHAnsi" w:cstheme="majorBidi"/>
      <w:color w:val="C45911" w:themeColor="accent2" w:themeShade="BF"/>
      <w:sz w:val="28"/>
      <w:szCs w:val="28"/>
    </w:rPr>
  </w:style>
  <w:style w:type="character" w:styleId="Hyperlink">
    <w:name w:val="Hyperlink"/>
    <w:basedOn w:val="DefaultParagraphFont"/>
    <w:uiPriority w:val="99"/>
    <w:unhideWhenUsed/>
    <w:rsid w:val="00320771"/>
    <w:rPr>
      <w:color w:val="0563C1" w:themeColor="hyperlink"/>
      <w:u w:val="single"/>
    </w:rPr>
  </w:style>
  <w:style w:type="paragraph" w:styleId="NormalWeb">
    <w:name w:val="Normal (Web)"/>
    <w:basedOn w:val="Normal"/>
    <w:uiPriority w:val="99"/>
    <w:semiHidden/>
    <w:unhideWhenUsed/>
    <w:rsid w:val="00320771"/>
    <w:pPr>
      <w:spacing w:before="100" w:beforeAutospacing="1" w:after="100" w:afterAutospacing="1" w:line="240" w:lineRule="auto"/>
    </w:pPr>
    <w:rPr>
      <w:rFonts w:ascii="Times New Roman" w:hAnsi="Times New Roman" w:cs="Times New Roman"/>
      <w:sz w:val="24"/>
      <w:szCs w:val="24"/>
      <w:lang w:eastAsia="lv-LV"/>
    </w:rPr>
  </w:style>
  <w:style w:type="paragraph" w:styleId="Footer">
    <w:name w:val="footer"/>
    <w:basedOn w:val="Normal"/>
    <w:link w:val="FooterChar"/>
    <w:uiPriority w:val="99"/>
    <w:unhideWhenUsed/>
    <w:rsid w:val="00320771"/>
    <w:pPr>
      <w:spacing w:after="0" w:line="240" w:lineRule="auto"/>
    </w:pPr>
    <w:rPr>
      <w:rFonts w:ascii="Calibri" w:hAnsi="Calibri" w:cs="Calibri"/>
    </w:rPr>
  </w:style>
  <w:style w:type="character" w:customStyle="1" w:styleId="FooterChar">
    <w:name w:val="Footer Char"/>
    <w:basedOn w:val="DefaultParagraphFont"/>
    <w:link w:val="Footer"/>
    <w:uiPriority w:val="99"/>
    <w:rsid w:val="00320771"/>
    <w:rPr>
      <w:rFonts w:ascii="Calibri" w:eastAsiaTheme="minorEastAsia" w:hAnsi="Calibri" w:cs="Calibri"/>
      <w:sz w:val="22"/>
    </w:rPr>
  </w:style>
  <w:style w:type="character" w:styleId="FollowedHyperlink">
    <w:name w:val="FollowedHyperlink"/>
    <w:basedOn w:val="DefaultParagraphFont"/>
    <w:uiPriority w:val="99"/>
    <w:semiHidden/>
    <w:unhideWhenUsed/>
    <w:rsid w:val="00FC0EF9"/>
    <w:rPr>
      <w:color w:val="954F72" w:themeColor="followedHyperlink"/>
      <w:u w:val="single"/>
    </w:rPr>
  </w:style>
  <w:style w:type="character" w:styleId="CommentReference">
    <w:name w:val="annotation reference"/>
    <w:basedOn w:val="DefaultParagraphFont"/>
    <w:uiPriority w:val="99"/>
    <w:semiHidden/>
    <w:unhideWhenUsed/>
    <w:rsid w:val="00FA1DD2"/>
    <w:rPr>
      <w:sz w:val="16"/>
      <w:szCs w:val="16"/>
    </w:rPr>
  </w:style>
  <w:style w:type="paragraph" w:styleId="CommentText">
    <w:name w:val="annotation text"/>
    <w:basedOn w:val="Normal"/>
    <w:link w:val="CommentTextChar"/>
    <w:uiPriority w:val="99"/>
    <w:semiHidden/>
    <w:unhideWhenUsed/>
    <w:rsid w:val="00FA1DD2"/>
    <w:pPr>
      <w:spacing w:line="240" w:lineRule="auto"/>
    </w:pPr>
    <w:rPr>
      <w:sz w:val="20"/>
      <w:szCs w:val="20"/>
    </w:rPr>
  </w:style>
  <w:style w:type="character" w:customStyle="1" w:styleId="CommentTextChar">
    <w:name w:val="Comment Text Char"/>
    <w:basedOn w:val="DefaultParagraphFont"/>
    <w:link w:val="CommentText"/>
    <w:uiPriority w:val="99"/>
    <w:semiHidden/>
    <w:rsid w:val="00FA1DD2"/>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FA1DD2"/>
    <w:rPr>
      <w:b/>
      <w:bCs/>
    </w:rPr>
  </w:style>
  <w:style w:type="character" w:customStyle="1" w:styleId="CommentSubjectChar">
    <w:name w:val="Comment Subject Char"/>
    <w:basedOn w:val="CommentTextChar"/>
    <w:link w:val="CommentSubject"/>
    <w:uiPriority w:val="99"/>
    <w:semiHidden/>
    <w:rsid w:val="00FA1DD2"/>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FA1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DD2"/>
    <w:rPr>
      <w:rFonts w:ascii="Segoe UI" w:eastAsiaTheme="minorEastAsia" w:hAnsi="Segoe UI" w:cs="Segoe UI"/>
      <w:sz w:val="18"/>
      <w:szCs w:val="18"/>
    </w:rPr>
  </w:style>
  <w:style w:type="character" w:styleId="Strong">
    <w:name w:val="Strong"/>
    <w:basedOn w:val="DefaultParagraphFont"/>
    <w:uiPriority w:val="22"/>
    <w:qFormat/>
    <w:rsid w:val="00667A78"/>
    <w:rPr>
      <w:b/>
      <w:bCs/>
    </w:rPr>
  </w:style>
  <w:style w:type="character" w:customStyle="1" w:styleId="UnresolvedMention1">
    <w:name w:val="Unresolved Mention1"/>
    <w:basedOn w:val="DefaultParagraphFont"/>
    <w:uiPriority w:val="99"/>
    <w:semiHidden/>
    <w:unhideWhenUsed/>
    <w:rsid w:val="0027251D"/>
    <w:rPr>
      <w:color w:val="605E5C"/>
      <w:shd w:val="clear" w:color="auto" w:fill="E1DFDD"/>
    </w:rPr>
  </w:style>
  <w:style w:type="character" w:customStyle="1" w:styleId="UnresolvedMention2">
    <w:name w:val="Unresolved Mention2"/>
    <w:basedOn w:val="DefaultParagraphFont"/>
    <w:uiPriority w:val="99"/>
    <w:semiHidden/>
    <w:unhideWhenUsed/>
    <w:rsid w:val="008767F5"/>
    <w:rPr>
      <w:color w:val="605E5C"/>
      <w:shd w:val="clear" w:color="auto" w:fill="E1DFDD"/>
    </w:rPr>
  </w:style>
  <w:style w:type="character" w:customStyle="1" w:styleId="oj-italic">
    <w:name w:val="oj-italic"/>
    <w:basedOn w:val="DefaultParagraphFont"/>
    <w:rsid w:val="00D92035"/>
  </w:style>
  <w:style w:type="character" w:customStyle="1" w:styleId="UnresolvedMention3">
    <w:name w:val="Unresolved Mention3"/>
    <w:basedOn w:val="DefaultParagraphFont"/>
    <w:uiPriority w:val="99"/>
    <w:semiHidden/>
    <w:unhideWhenUsed/>
    <w:rsid w:val="00957DB1"/>
    <w:rPr>
      <w:color w:val="605E5C"/>
      <w:shd w:val="clear" w:color="auto" w:fill="E1DFDD"/>
    </w:rPr>
  </w:style>
  <w:style w:type="character" w:customStyle="1" w:styleId="UnresolvedMention4">
    <w:name w:val="Unresolved Mention4"/>
    <w:basedOn w:val="DefaultParagraphFont"/>
    <w:uiPriority w:val="99"/>
    <w:semiHidden/>
    <w:unhideWhenUsed/>
    <w:rsid w:val="00034F07"/>
    <w:rPr>
      <w:color w:val="605E5C"/>
      <w:shd w:val="clear" w:color="auto" w:fill="E1DFDD"/>
    </w:rPr>
  </w:style>
  <w:style w:type="paragraph" w:styleId="ListParagraph">
    <w:name w:val="List Paragraph"/>
    <w:basedOn w:val="Normal"/>
    <w:uiPriority w:val="34"/>
    <w:qFormat/>
    <w:rsid w:val="00310E6E"/>
    <w:pPr>
      <w:ind w:left="720"/>
      <w:contextualSpacing/>
    </w:pPr>
  </w:style>
  <w:style w:type="character" w:styleId="UnresolvedMention">
    <w:name w:val="Unresolved Mention"/>
    <w:basedOn w:val="DefaultParagraphFont"/>
    <w:uiPriority w:val="99"/>
    <w:semiHidden/>
    <w:unhideWhenUsed/>
    <w:rsid w:val="0071798A"/>
    <w:rPr>
      <w:color w:val="605E5C"/>
      <w:shd w:val="clear" w:color="auto" w:fill="E1DFDD"/>
    </w:rPr>
  </w:style>
  <w:style w:type="paragraph" w:styleId="Revision">
    <w:name w:val="Revision"/>
    <w:hidden/>
    <w:uiPriority w:val="99"/>
    <w:semiHidden/>
    <w:rsid w:val="001C17C5"/>
    <w:pPr>
      <w:spacing w:line="240" w:lineRule="auto"/>
    </w:pPr>
    <w:rPr>
      <w:rFonts w:asciiTheme="minorHAnsi" w:eastAsiaTheme="minorEastAsia" w:hAnsiTheme="minorHAnsi"/>
      <w:sz w:val="22"/>
    </w:rPr>
  </w:style>
  <w:style w:type="paragraph" w:styleId="NoSpacing">
    <w:name w:val="No Spacing"/>
    <w:uiPriority w:val="1"/>
    <w:qFormat/>
    <w:rsid w:val="00544EB4"/>
    <w:pPr>
      <w:spacing w:line="240" w:lineRule="auto"/>
    </w:pPr>
    <w:rPr>
      <w:rFonts w:asciiTheme="minorHAnsi" w:eastAsiaTheme="minorEastAsia" w:hAnsiTheme="minorHAnsi"/>
      <w:sz w:val="22"/>
    </w:rPr>
  </w:style>
  <w:style w:type="character" w:styleId="Emphasis">
    <w:name w:val="Emphasis"/>
    <w:basedOn w:val="DefaultParagraphFont"/>
    <w:uiPriority w:val="20"/>
    <w:qFormat/>
    <w:rsid w:val="00911C32"/>
    <w:rPr>
      <w:i/>
      <w:iCs/>
    </w:rPr>
  </w:style>
  <w:style w:type="paragraph" w:customStyle="1" w:styleId="text-align-justify">
    <w:name w:val="text-align-justify"/>
    <w:basedOn w:val="Normal"/>
    <w:rsid w:val="00911C3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1802">
      <w:bodyDiv w:val="1"/>
      <w:marLeft w:val="0"/>
      <w:marRight w:val="0"/>
      <w:marTop w:val="0"/>
      <w:marBottom w:val="0"/>
      <w:divBdr>
        <w:top w:val="none" w:sz="0" w:space="0" w:color="auto"/>
        <w:left w:val="none" w:sz="0" w:space="0" w:color="auto"/>
        <w:bottom w:val="none" w:sz="0" w:space="0" w:color="auto"/>
        <w:right w:val="none" w:sz="0" w:space="0" w:color="auto"/>
      </w:divBdr>
    </w:div>
    <w:div w:id="554972032">
      <w:bodyDiv w:val="1"/>
      <w:marLeft w:val="0"/>
      <w:marRight w:val="0"/>
      <w:marTop w:val="0"/>
      <w:marBottom w:val="0"/>
      <w:divBdr>
        <w:top w:val="none" w:sz="0" w:space="0" w:color="auto"/>
        <w:left w:val="none" w:sz="0" w:space="0" w:color="auto"/>
        <w:bottom w:val="none" w:sz="0" w:space="0" w:color="auto"/>
        <w:right w:val="none" w:sz="0" w:space="0" w:color="auto"/>
      </w:divBdr>
      <w:divsChild>
        <w:div w:id="222301926">
          <w:marLeft w:val="0"/>
          <w:marRight w:val="0"/>
          <w:marTop w:val="0"/>
          <w:marBottom w:val="0"/>
          <w:divBdr>
            <w:top w:val="none" w:sz="0" w:space="0" w:color="auto"/>
            <w:left w:val="none" w:sz="0" w:space="0" w:color="auto"/>
            <w:bottom w:val="none" w:sz="0" w:space="0" w:color="auto"/>
            <w:right w:val="none" w:sz="0" w:space="0" w:color="auto"/>
          </w:divBdr>
          <w:divsChild>
            <w:div w:id="1878614463">
              <w:marLeft w:val="0"/>
              <w:marRight w:val="0"/>
              <w:marTop w:val="0"/>
              <w:marBottom w:val="0"/>
              <w:divBdr>
                <w:top w:val="none" w:sz="0" w:space="0" w:color="auto"/>
                <w:left w:val="none" w:sz="0" w:space="0" w:color="auto"/>
                <w:bottom w:val="none" w:sz="0" w:space="0" w:color="auto"/>
                <w:right w:val="none" w:sz="0" w:space="0" w:color="auto"/>
              </w:divBdr>
              <w:divsChild>
                <w:div w:id="563641806">
                  <w:marLeft w:val="0"/>
                  <w:marRight w:val="0"/>
                  <w:marTop w:val="0"/>
                  <w:marBottom w:val="300"/>
                  <w:divBdr>
                    <w:top w:val="none" w:sz="0" w:space="0" w:color="auto"/>
                    <w:left w:val="none" w:sz="0" w:space="0" w:color="auto"/>
                    <w:bottom w:val="none" w:sz="0" w:space="0" w:color="auto"/>
                    <w:right w:val="none" w:sz="0" w:space="0" w:color="auto"/>
                  </w:divBdr>
                  <w:divsChild>
                    <w:div w:id="453670658">
                      <w:marLeft w:val="0"/>
                      <w:marRight w:val="0"/>
                      <w:marTop w:val="0"/>
                      <w:marBottom w:val="0"/>
                      <w:divBdr>
                        <w:top w:val="none" w:sz="0" w:space="0" w:color="auto"/>
                        <w:left w:val="none" w:sz="0" w:space="0" w:color="auto"/>
                        <w:bottom w:val="none" w:sz="0" w:space="0" w:color="auto"/>
                        <w:right w:val="none" w:sz="0" w:space="0" w:color="auto"/>
                      </w:divBdr>
                      <w:divsChild>
                        <w:div w:id="541141092">
                          <w:marLeft w:val="0"/>
                          <w:marRight w:val="0"/>
                          <w:marTop w:val="0"/>
                          <w:marBottom w:val="0"/>
                          <w:divBdr>
                            <w:top w:val="none" w:sz="0" w:space="0" w:color="auto"/>
                            <w:left w:val="none" w:sz="0" w:space="0" w:color="auto"/>
                            <w:bottom w:val="none" w:sz="0" w:space="0" w:color="auto"/>
                            <w:right w:val="none" w:sz="0" w:space="0" w:color="auto"/>
                          </w:divBdr>
                          <w:divsChild>
                            <w:div w:id="8580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507683">
          <w:marLeft w:val="0"/>
          <w:marRight w:val="0"/>
          <w:marTop w:val="0"/>
          <w:marBottom w:val="0"/>
          <w:divBdr>
            <w:top w:val="none" w:sz="0" w:space="0" w:color="auto"/>
            <w:left w:val="none" w:sz="0" w:space="0" w:color="auto"/>
            <w:bottom w:val="none" w:sz="0" w:space="0" w:color="auto"/>
            <w:right w:val="none" w:sz="0" w:space="0" w:color="auto"/>
          </w:divBdr>
          <w:divsChild>
            <w:div w:id="12081804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6912408">
      <w:bodyDiv w:val="1"/>
      <w:marLeft w:val="0"/>
      <w:marRight w:val="0"/>
      <w:marTop w:val="0"/>
      <w:marBottom w:val="0"/>
      <w:divBdr>
        <w:top w:val="none" w:sz="0" w:space="0" w:color="auto"/>
        <w:left w:val="none" w:sz="0" w:space="0" w:color="auto"/>
        <w:bottom w:val="none" w:sz="0" w:space="0" w:color="auto"/>
        <w:right w:val="none" w:sz="0" w:space="0" w:color="auto"/>
      </w:divBdr>
    </w:div>
    <w:div w:id="692610130">
      <w:bodyDiv w:val="1"/>
      <w:marLeft w:val="0"/>
      <w:marRight w:val="0"/>
      <w:marTop w:val="0"/>
      <w:marBottom w:val="0"/>
      <w:divBdr>
        <w:top w:val="none" w:sz="0" w:space="0" w:color="auto"/>
        <w:left w:val="none" w:sz="0" w:space="0" w:color="auto"/>
        <w:bottom w:val="none" w:sz="0" w:space="0" w:color="auto"/>
        <w:right w:val="none" w:sz="0" w:space="0" w:color="auto"/>
      </w:divBdr>
    </w:div>
    <w:div w:id="744910201">
      <w:bodyDiv w:val="1"/>
      <w:marLeft w:val="0"/>
      <w:marRight w:val="0"/>
      <w:marTop w:val="0"/>
      <w:marBottom w:val="0"/>
      <w:divBdr>
        <w:top w:val="none" w:sz="0" w:space="0" w:color="auto"/>
        <w:left w:val="none" w:sz="0" w:space="0" w:color="auto"/>
        <w:bottom w:val="none" w:sz="0" w:space="0" w:color="auto"/>
        <w:right w:val="none" w:sz="0" w:space="0" w:color="auto"/>
      </w:divBdr>
    </w:div>
    <w:div w:id="1222981724">
      <w:bodyDiv w:val="1"/>
      <w:marLeft w:val="0"/>
      <w:marRight w:val="0"/>
      <w:marTop w:val="0"/>
      <w:marBottom w:val="0"/>
      <w:divBdr>
        <w:top w:val="none" w:sz="0" w:space="0" w:color="auto"/>
        <w:left w:val="none" w:sz="0" w:space="0" w:color="auto"/>
        <w:bottom w:val="none" w:sz="0" w:space="0" w:color="auto"/>
        <w:right w:val="none" w:sz="0" w:space="0" w:color="auto"/>
      </w:divBdr>
    </w:div>
    <w:div w:id="1337614858">
      <w:bodyDiv w:val="1"/>
      <w:marLeft w:val="0"/>
      <w:marRight w:val="0"/>
      <w:marTop w:val="0"/>
      <w:marBottom w:val="0"/>
      <w:divBdr>
        <w:top w:val="none" w:sz="0" w:space="0" w:color="auto"/>
        <w:left w:val="none" w:sz="0" w:space="0" w:color="auto"/>
        <w:bottom w:val="none" w:sz="0" w:space="0" w:color="auto"/>
        <w:right w:val="none" w:sz="0" w:space="0" w:color="auto"/>
      </w:divBdr>
    </w:div>
    <w:div w:id="15338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2023R1765" TargetMode="External"/><Relationship Id="rId13" Type="http://schemas.openxmlformats.org/officeDocument/2006/relationships/hyperlink" Target="https://ofac.treasury.gov/recent-actions/20230907" TargetMode="External"/><Relationship Id="rId18" Type="http://schemas.openxmlformats.org/officeDocument/2006/relationships/hyperlink" Target="https://ofac.treasury.gov/recent-actions/202309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fac.treasury.gov/recent-actions/20230927" TargetMode="External"/><Relationship Id="rId7" Type="http://schemas.openxmlformats.org/officeDocument/2006/relationships/hyperlink" Target="https://eur-lex.europa.eu/legal-content/LV/TXT/?uri=CELEX:32023R1715" TargetMode="External"/><Relationship Id="rId12" Type="http://schemas.openxmlformats.org/officeDocument/2006/relationships/hyperlink" Target="https://ofac.treasury.gov/recent-actions/20230906" TargetMode="External"/><Relationship Id="rId17" Type="http://schemas.openxmlformats.org/officeDocument/2006/relationships/hyperlink" Target="https://ofac.treasury.gov/recent-actions/20230918" TargetMode="External"/><Relationship Id="rId25" Type="http://schemas.openxmlformats.org/officeDocument/2006/relationships/hyperlink" Target="mailto:sankcijas@mfa.gov.lv" TargetMode="External"/><Relationship Id="rId2" Type="http://schemas.openxmlformats.org/officeDocument/2006/relationships/numbering" Target="numbering.xml"/><Relationship Id="rId16" Type="http://schemas.openxmlformats.org/officeDocument/2006/relationships/hyperlink" Target="https://ofac.treasury.gov/recent-actions/20230915" TargetMode="External"/><Relationship Id="rId20" Type="http://schemas.openxmlformats.org/officeDocument/2006/relationships/hyperlink" Target="https://ofac.treasury.gov/recent-actions/2023092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fac.treasury.gov/recent-actions/20230905" TargetMode="External"/><Relationship Id="rId24" Type="http://schemas.openxmlformats.org/officeDocument/2006/relationships/hyperlink" Target="https://www.mfa.gov.lv/lv/sankcijas" TargetMode="External"/><Relationship Id="rId5" Type="http://schemas.openxmlformats.org/officeDocument/2006/relationships/webSettings" Target="webSettings.xml"/><Relationship Id="rId15" Type="http://schemas.openxmlformats.org/officeDocument/2006/relationships/hyperlink" Target="https://ofac.treasury.gov/recent-actions/20230914" TargetMode="External"/><Relationship Id="rId23" Type="http://schemas.openxmlformats.org/officeDocument/2006/relationships/hyperlink" Target="https://www.vid.gov.lv/lv/jaunums/persona-ar-krievijas-federacija-registretu-transportlidzekli-turpmak-nevares-iebraukt-latvija" TargetMode="External"/><Relationship Id="rId10" Type="http://schemas.openxmlformats.org/officeDocument/2006/relationships/hyperlink" Target="https://eur-lex.europa.eu/legal-content/LV/TXT/?uri=CELEX:32023R2081" TargetMode="External"/><Relationship Id="rId19" Type="http://schemas.openxmlformats.org/officeDocument/2006/relationships/hyperlink" Target="https://ofac.treasury.gov/recent-actions/20230925" TargetMode="External"/><Relationship Id="rId4" Type="http://schemas.openxmlformats.org/officeDocument/2006/relationships/settings" Target="settings.xml"/><Relationship Id="rId9" Type="http://schemas.openxmlformats.org/officeDocument/2006/relationships/hyperlink" Target="https://eur-lex.europa.eu/legal-content/LV/TXT/?uri=CELEX:32023R1779" TargetMode="External"/><Relationship Id="rId14" Type="http://schemas.openxmlformats.org/officeDocument/2006/relationships/hyperlink" Target="https://ofac.treasury.gov/recent-actions/20230912" TargetMode="External"/><Relationship Id="rId22" Type="http://schemas.openxmlformats.org/officeDocument/2006/relationships/hyperlink" Target="https://ofac.treasury.gov/recent-actions/2023092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7DB0-7EBF-4EDD-B49B-A27B0521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4685</Words>
  <Characters>2672</Characters>
  <Application>Microsoft Office Word</Application>
  <DocSecurity>4</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Sniedze Stillers</dc:creator>
  <cp:keywords/>
  <dc:description/>
  <cp:lastModifiedBy>Patricija Anna Vavilova</cp:lastModifiedBy>
  <cp:revision>2</cp:revision>
  <dcterms:created xsi:type="dcterms:W3CDTF">2023-10-06T10:16:00Z</dcterms:created>
  <dcterms:modified xsi:type="dcterms:W3CDTF">2023-10-06T10:16:00Z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-1756138667</vt:i4>
  </property>
</Properties>
</file>