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2330B720" w:rsidR="00D77018" w:rsidRDefault="003D1B2A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11460D">
        <w:rPr>
          <w:b/>
          <w:bCs/>
        </w:rPr>
        <w:t>9</w:t>
      </w:r>
      <w:r w:rsidR="008E2838">
        <w:rPr>
          <w:b/>
          <w:bCs/>
        </w:rPr>
        <w:t xml:space="preserve"> </w:t>
      </w:r>
      <w:r w:rsidR="0011460D">
        <w:rPr>
          <w:b/>
          <w:bCs/>
        </w:rPr>
        <w:t xml:space="preserve">January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625300C1" w14:textId="0948FBE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INDONESIA………………………………………...196</w:t>
      </w:r>
    </w:p>
    <w:p w14:paraId="739998E6" w14:textId="519BD5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723AAB6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481287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PERU…………………………………………….…..197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334F1A88" w14:textId="4E0ABB0C" w:rsidR="003D1B2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  <w:r w:rsidR="003D1B2A">
        <w:rPr>
          <w:rFonts w:ascii="Times New Roman Bold" w:hAnsi="Times New Roman Bold"/>
          <w:b/>
          <w:bC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526A8F">
        <w:rPr>
          <w:szCs w:val="28"/>
        </w:rPr>
        <w:t>J.Jasinskio</w:t>
      </w:r>
      <w:proofErr w:type="spell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B88CBAD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</w:t>
      </w:r>
      <w:r w:rsidR="00136700">
        <w:rPr>
          <w:b/>
          <w:sz w:val="32"/>
          <w:szCs w:val="32"/>
        </w:rPr>
        <w:t>j</w:t>
      </w:r>
      <w:r w:rsidR="00C1146E" w:rsidRPr="00C1146E">
        <w:rPr>
          <w:b/>
          <w:sz w:val="32"/>
          <w:szCs w:val="32"/>
        </w:rPr>
        <w:t>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730573C3" w:rsidR="00A42F2E" w:rsidRDefault="00136700" w:rsidP="00A42F2E">
      <w:r w:rsidRPr="00136700">
        <w:t xml:space="preserve">Mrs </w:t>
      </w:r>
      <w:proofErr w:type="spellStart"/>
      <w:r w:rsidRPr="00136700">
        <w:t>Gunel</w:t>
      </w:r>
      <w:proofErr w:type="spellEnd"/>
      <w:r w:rsidRPr="00136700">
        <w:t xml:space="preserve"> </w:t>
      </w:r>
      <w:proofErr w:type="spellStart"/>
      <w:r w:rsidRPr="00136700">
        <w:t>Ganjali</w:t>
      </w:r>
      <w:proofErr w:type="spellEnd"/>
    </w:p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FD53DB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FD53DB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47AF0699" w14:textId="77777777" w:rsidR="00217E23" w:rsidRDefault="00217E23" w:rsidP="00217E23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209CEE01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3F636EB6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bookmarkStart w:id="29" w:name="_Hlk216772967"/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bookmarkStart w:id="30" w:name="_Hlk216772974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0"/>
      <w:r>
        <w:rPr>
          <w:szCs w:val="28"/>
        </w:rPr>
        <w:t xml:space="preserve">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2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2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3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3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4" w:name="_Toc370110760"/>
      <w:r w:rsidRPr="003561D4">
        <w:lastRenderedPageBreak/>
        <w:t>REPUBLIC OF ESTONIA</w:t>
      </w:r>
      <w:bookmarkEnd w:id="34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FD53DB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FD53DB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5" w:name="_Toc370110762"/>
      <w:r w:rsidRPr="00982B1F">
        <w:lastRenderedPageBreak/>
        <w:t>FEDERAL DEMOCRATIC REPUBLIC OF ETHIOPIA</w:t>
      </w:r>
      <w:bookmarkEnd w:id="35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FD53DB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6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6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7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7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9" w:name="_Toc370110766"/>
      <w:r w:rsidRPr="006F4025">
        <w:rPr>
          <w:sz w:val="28"/>
          <w:szCs w:val="28"/>
        </w:rPr>
        <w:t>EMBASSY OF GEORGIA</w:t>
      </w:r>
      <w:bookmarkEnd w:id="3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4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4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1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55881F20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Eisel</w:t>
      </w:r>
      <w:proofErr w:type="spellEnd"/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lastRenderedPageBreak/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3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3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4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4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FD53DB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5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5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6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6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7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7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8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8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9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9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50" w:name="_Hlk56670465"/>
      <w:r>
        <w:t>Riga</w:t>
      </w:r>
      <w:bookmarkEnd w:id="50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1" w:name="_Hlk216773265"/>
      <w:r>
        <w:t xml:space="preserve">H.E. Archbishop </w:t>
      </w:r>
      <w:bookmarkStart w:id="52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2"/>
      <w:proofErr w:type="spellEnd"/>
      <w:r>
        <w:tab/>
      </w:r>
      <w:bookmarkEnd w:id="51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3" w:name="_Hlk216773275"/>
      <w:r>
        <w:t xml:space="preserve">Apostolic Nuncio </w:t>
      </w:r>
      <w:bookmarkEnd w:id="53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4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5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5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6" w:name="_Hlk59007973"/>
      <w:r w:rsidR="00D207C4">
        <w:rPr>
          <w:lang w:val="lv-LV"/>
        </w:rPr>
        <w:t>Helsinki</w:t>
      </w:r>
      <w:bookmarkEnd w:id="56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FD53DB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7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7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FD53DB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8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8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9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9"/>
      <w:r>
        <w:rPr>
          <w:szCs w:val="28"/>
        </w:rPr>
        <w:t xml:space="preserve">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6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6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4D4BCE52" w14:textId="32EA5E09" w:rsidR="00485443" w:rsidRDefault="00485443" w:rsidP="00EB02CF">
      <w:r>
        <w:t xml:space="preserve">Mr Pierre Michael </w:t>
      </w:r>
      <w:proofErr w:type="spellStart"/>
      <w:r>
        <w:t>Maertens</w:t>
      </w:r>
      <w:proofErr w:type="spellEnd"/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FD53DB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1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1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2" w:name="_Hlk181090485"/>
      <w:r w:rsidRPr="00795E2D">
        <w:t>National Day: 16 December – Independence Day</w:t>
      </w:r>
      <w:r>
        <w:t xml:space="preserve"> (1991)</w:t>
      </w:r>
    </w:p>
    <w:bookmarkEnd w:id="62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3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3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4" w:name="_Hlk181090170"/>
      <w:bookmarkStart w:id="65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6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6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4"/>
      <w:bookmarkEnd w:id="65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proofErr w:type="spellStart"/>
      <w:r w:rsidRPr="000313C8">
        <w:rPr>
          <w:b/>
          <w:sz w:val="32"/>
          <w:szCs w:val="32"/>
        </w:rPr>
        <w:t>Jisu</w:t>
      </w:r>
      <w:proofErr w:type="spellEnd"/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FD53DB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7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7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8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8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9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9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70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70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1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1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FD53DB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2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2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3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3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5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5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6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6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7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8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8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9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9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80" w:name="_Hlk72829186"/>
      <w:r>
        <w:br/>
      </w:r>
      <w:bookmarkEnd w:id="80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1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1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2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2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3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3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4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4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5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5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6" w:name="_Hlk211523575"/>
      <w:r>
        <w:t xml:space="preserve">Lt.-Col. </w:t>
      </w:r>
      <w:bookmarkEnd w:id="86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7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7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8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8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9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9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90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90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2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2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3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3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4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5" w:name="_Toc370110809"/>
      <w:r w:rsidRPr="00870ADD">
        <w:rPr>
          <w:b w:val="0"/>
          <w:sz w:val="28"/>
          <w:szCs w:val="28"/>
        </w:rPr>
        <w:t>National Day: 10 June</w:t>
      </w:r>
      <w:bookmarkEnd w:id="95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="00D77018" w:rsidRPr="00BC6367">
        <w:rPr>
          <w:lang w:val="fr-FR"/>
        </w:rPr>
        <w:t>E-mail:</w:t>
      </w:r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3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4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1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2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3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4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5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6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7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8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49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0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1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6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6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2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7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7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4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6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7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8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9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8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8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1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4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6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8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0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71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2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3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4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9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9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5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7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10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10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9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1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2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3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1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1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FD53DB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89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0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2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2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3" w:name="_Hlk57796734"/>
      <w:r w:rsidRPr="00060BA7">
        <w:rPr>
          <w:bCs/>
        </w:rPr>
        <w:t>Stockholm</w:t>
      </w:r>
      <w:bookmarkEnd w:id="10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1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bookmarkStart w:id="104" w:name="_Hlk216776367"/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4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5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5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4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5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6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FD53DB" w:rsidP="001752E9">
      <w:pPr>
        <w:ind w:left="2880" w:firstLine="720"/>
      </w:pP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8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9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FD53DB" w:rsidP="00F56EE3">
      <w:pPr>
        <w:ind w:left="2160" w:firstLine="720"/>
        <w:rPr>
          <w:color w:val="000000" w:themeColor="text1"/>
          <w:szCs w:val="28"/>
        </w:rPr>
      </w:pP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8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8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9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9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5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10" w:name="_Toc370110824"/>
      <w:r w:rsidRPr="003A4E94">
        <w:rPr>
          <w:noProof/>
        </w:rPr>
        <w:t xml:space="preserve">Official Celebration of the Birthday of </w:t>
      </w:r>
      <w:bookmarkEnd w:id="110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6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8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1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1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2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09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E5230BF" w:rsidR="00D5627C" w:rsidRDefault="00F365D3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 w:rsidRPr="00F365D3">
        <w:rPr>
          <w:noProof/>
          <w:szCs w:val="28"/>
        </w:rPr>
        <w:t>Chargé</w:t>
      </w:r>
      <w:r>
        <w:rPr>
          <w:noProof/>
          <w:szCs w:val="28"/>
        </w:rPr>
        <w:t>e</w:t>
      </w:r>
      <w:r w:rsidRPr="00F365D3">
        <w:rPr>
          <w:noProof/>
          <w:szCs w:val="28"/>
        </w:rPr>
        <w:t xml:space="preserve"> d’Affaires a.i.</w:t>
      </w:r>
      <w:r>
        <w:rPr>
          <w:noProof/>
          <w:szCs w:val="28"/>
        </w:rPr>
        <w:t xml:space="preserve"> /</w:t>
      </w:r>
      <w:r w:rsidRPr="00F365D3">
        <w:rPr>
          <w:noProof/>
          <w:szCs w:val="28"/>
        </w:rPr>
        <w:t xml:space="preserve"> </w:t>
      </w:r>
      <w:r w:rsidR="00D5627C"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lastRenderedPageBreak/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1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3" w:name="_Toc370110843"/>
      <w:bookmarkStart w:id="114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4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2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4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5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6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7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8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FD53DB" w:rsidP="00CF58B7">
      <w:pPr>
        <w:ind w:left="2160" w:firstLine="720"/>
        <w:rPr>
          <w:szCs w:val="28"/>
          <w:lang w:val="en-US"/>
        </w:rPr>
      </w:pPr>
      <w:hyperlink r:id="rId319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0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5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5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6" w:name="_Hlk66448711"/>
      <w:r>
        <w:t>Stockholm</w:t>
      </w:r>
      <w:bookmarkEnd w:id="116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1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2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7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7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3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4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5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8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8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9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9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6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20" w:name="_Toc370110846"/>
    </w:p>
    <w:bookmarkEnd w:id="120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1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1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2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2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3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3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3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</w:t>
      </w:r>
      <w:proofErr w:type="spellStart"/>
      <w:r w:rsidR="00D77018" w:rsidRPr="00795E2D">
        <w:rPr>
          <w:b/>
          <w:sz w:val="32"/>
        </w:rPr>
        <w:t>Mežs</w:t>
      </w:r>
      <w:proofErr w:type="spellEnd"/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7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8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9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0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4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4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1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2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5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3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5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6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6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6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7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8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9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0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1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2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7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7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3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4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5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6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7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8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59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0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468E067D" w14:textId="77777777" w:rsidR="00481287" w:rsidRDefault="00481287" w:rsidP="006C132F">
      <w:pPr>
        <w:rPr>
          <w:b/>
          <w:bCs/>
        </w:rPr>
      </w:pPr>
    </w:p>
    <w:p w14:paraId="62B80A1A" w14:textId="77777777" w:rsidR="00481287" w:rsidRDefault="00481287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1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FD53DB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2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3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4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5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6883B584" w:rsidR="00482A7D" w:rsidRPr="00C051C7" w:rsidRDefault="00482A7D" w:rsidP="00482A7D">
      <w:r>
        <w:t xml:space="preserve">Mr </w:t>
      </w:r>
      <w:proofErr w:type="spellStart"/>
      <w:r w:rsidRPr="00C051C7">
        <w:rPr>
          <w:b/>
          <w:bCs/>
        </w:rPr>
        <w:t>Ernando</w:t>
      </w:r>
      <w:proofErr w:type="spellEnd"/>
      <w:r w:rsidRPr="00C051C7">
        <w:rPr>
          <w:b/>
          <w:bCs/>
        </w:rPr>
        <w:t xml:space="preserve"> </w:t>
      </w:r>
      <w:proofErr w:type="spellStart"/>
      <w:r w:rsidRPr="00C051C7">
        <w:rPr>
          <w:b/>
          <w:bCs/>
        </w:rPr>
        <w:t>Palasioss</w:t>
      </w:r>
      <w:proofErr w:type="spellEnd"/>
      <w:r w:rsidR="00C051C7">
        <w:t>, Honorary Consul</w:t>
      </w:r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66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8" w:name="_Hlk206669027"/>
      <w:r w:rsidRPr="000B44D7">
        <w:rPr>
          <w:lang w:val="it-IT"/>
        </w:rPr>
        <w:t>(371) 677 912 66</w:t>
      </w:r>
      <w:bookmarkEnd w:id="128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lastRenderedPageBreak/>
        <w:t>E-mail:</w:t>
      </w:r>
      <w:r>
        <w:rPr>
          <w:bCs/>
        </w:rPr>
        <w:tab/>
      </w:r>
      <w:hyperlink r:id="rId37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1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2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3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8A43C6B" w:rsidR="00D77018" w:rsidRDefault="003D1B2A" w:rsidP="00076F42">
      <w:pPr>
        <w:jc w:val="center"/>
        <w:rPr>
          <w:bCs/>
        </w:rPr>
      </w:pPr>
      <w:r>
        <w:rPr>
          <w:bCs/>
        </w:rPr>
        <w:t>1</w:t>
      </w:r>
      <w:r w:rsidR="0011460D">
        <w:rPr>
          <w:bCs/>
        </w:rPr>
        <w:t>9</w:t>
      </w:r>
      <w:r w:rsidR="008E2838">
        <w:rPr>
          <w:bCs/>
        </w:rPr>
        <w:t xml:space="preserve"> </w:t>
      </w:r>
      <w:r w:rsidR="0011460D">
        <w:rPr>
          <w:bCs/>
        </w:rPr>
        <w:t>January</w:t>
      </w:r>
      <w:r w:rsidR="00F81475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4"/>
      <w:footerReference w:type="default" r:id="rId375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info@ugandaembassy.dk" TargetMode="External"/><Relationship Id="rId303" Type="http://schemas.openxmlformats.org/officeDocument/2006/relationships/hyperlink" Target="mailto:ukrembassy.latvia@gmail.com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mbuya@telia.com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ernando@mgmt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mailto:hkemb@mofa.gov.sa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sesoria.balticos@educacion.gob.es" TargetMode="External"/><Relationship Id="rId289" Type="http://schemas.openxmlformats.org/officeDocument/2006/relationships/hyperlink" Target="mailto:visa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http://www.uzbekistan.lv" TargetMode="External"/><Relationship Id="rId335" Type="http://schemas.openxmlformats.org/officeDocument/2006/relationships/hyperlink" Target="mailto:imezs@iom.int" TargetMode="External"/><Relationship Id="rId356" Type="http://schemas.openxmlformats.org/officeDocument/2006/relationships/hyperlink" Target="mailto:dainis.krievins@gmail.com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venia.defence.warsaw@mors.si" TargetMode="External"/><Relationship Id="rId279" Type="http://schemas.openxmlformats.org/officeDocument/2006/relationships/hyperlink" Target="mailto:riga@eda.admin.ch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info@ttcw.pl" TargetMode="External"/><Relationship Id="rId304" Type="http://schemas.openxmlformats.org/officeDocument/2006/relationships/hyperlink" Target="http://www.latvia.mfa.gov.ua" TargetMode="External"/><Relationship Id="rId325" Type="http://schemas.openxmlformats.org/officeDocument/2006/relationships/hyperlink" Target="http://www.zimembassy.se" TargetMode="External"/><Relationship Id="rId346" Type="http://schemas.openxmlformats.org/officeDocument/2006/relationships/hyperlink" Target="mailto:secretary@palestine.fi" TargetMode="External"/><Relationship Id="rId367" Type="http://schemas.openxmlformats.org/officeDocument/2006/relationships/hyperlink" Target="mailto:honconsul@philippines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protocol.fi@mofa.gov.sa" TargetMode="External"/><Relationship Id="rId269" Type="http://schemas.openxmlformats.org/officeDocument/2006/relationships/hyperlink" Target="https://www.educacionfpydeportes.gob.es/polonia/portada.html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http://www.eda.admin.ch/riga" TargetMode="External"/><Relationship Id="rId315" Type="http://schemas.openxmlformats.org/officeDocument/2006/relationships/hyperlink" Target="mailto:consulate@uzbekistan.lv" TargetMode="External"/><Relationship Id="rId336" Type="http://schemas.openxmlformats.org/officeDocument/2006/relationships/hyperlink" Target="http://www.iom.lv" TargetMode="External"/><Relationship Id="rId357" Type="http://schemas.openxmlformats.org/officeDocument/2006/relationships/hyperlink" Target="mailto:ineta@islande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arsovia.aparare@mae.ro" TargetMode="External"/><Relationship Id="rId259" Type="http://schemas.openxmlformats.org/officeDocument/2006/relationships/hyperlink" Target="mailto:StockholmE@dirco.gov.za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mailto:dinamarca@mitramiss.es" TargetMode="External"/><Relationship Id="rId291" Type="http://schemas.openxmlformats.org/officeDocument/2006/relationships/hyperlink" Target="mailto:allemagne@diplomatie.gouv.tg" TargetMode="External"/><Relationship Id="rId305" Type="http://schemas.openxmlformats.org/officeDocument/2006/relationships/hyperlink" Target="mailto:RigaEMB@mofaic.gov.ae" TargetMode="External"/><Relationship Id="rId326" Type="http://schemas.openxmlformats.org/officeDocument/2006/relationships/hyperlink" Target="mailto:latvia.daugavpils@mfa.gov.by" TargetMode="External"/><Relationship Id="rId347" Type="http://schemas.openxmlformats.org/officeDocument/2006/relationships/hyperlink" Target="mailto:m@mhitarjans.lv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consromania@dan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consulate.fi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https://dirco1.azurewebsites.net/sweden/" TargetMode="External"/><Relationship Id="rId281" Type="http://schemas.openxmlformats.org/officeDocument/2006/relationships/hyperlink" Target="mailto:stokon@eda.admin.ch" TargetMode="External"/><Relationship Id="rId316" Type="http://schemas.openxmlformats.org/officeDocument/2006/relationships/hyperlink" Target="mailto:embajada@venezuela.no" TargetMode="External"/><Relationship Id="rId337" Type="http://schemas.openxmlformats.org/officeDocument/2006/relationships/hyperlink" Target="mailto:info@nmr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janis.kulikovskis@lionpro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http://www.latvia.mid.ru" TargetMode="External"/><Relationship Id="rId250" Type="http://schemas.openxmlformats.org/officeDocument/2006/relationships/hyperlink" Target="http://www.mofa.gov.sa/en/Pages/default.aspx" TargetMode="External"/><Relationship Id="rId271" Type="http://schemas.openxmlformats.org/officeDocument/2006/relationships/hyperlink" Target="http://www.mitramiss.gob.es/ES/mundo/consejerias/dinamarca/index/htm" TargetMode="External"/><Relationship Id="rId292" Type="http://schemas.openxmlformats.org/officeDocument/2006/relationships/hyperlink" Target="http://www.ambatogoberlin.de" TargetMode="External"/><Relationship Id="rId306" Type="http://schemas.openxmlformats.org/officeDocument/2006/relationships/hyperlink" Target="mailto:britishembassy.riga@fcdo.gov.uk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berecoffice@berec.europa.eu" TargetMode="External"/><Relationship Id="rId348" Type="http://schemas.openxmlformats.org/officeDocument/2006/relationships/hyperlink" Target="mailto:AU.HonConsul.Riga@gmail.com" TargetMode="External"/><Relationship Id="rId369" Type="http://schemas.openxmlformats.org/officeDocument/2006/relationships/hyperlink" Target="http://www.romaniahonconsulate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ruscons-riga@mid.ru" TargetMode="External"/><Relationship Id="rId261" Type="http://schemas.openxmlformats.org/officeDocument/2006/relationships/hyperlink" Target="mailto:latviaembassy@orderofmalta.int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yrembmin@yahoo.com" TargetMode="External"/><Relationship Id="rId317" Type="http://schemas.openxmlformats.org/officeDocument/2006/relationships/hyperlink" Target="https://noruega.embajada.gob.ve" TargetMode="External"/><Relationship Id="rId338" Type="http://schemas.openxmlformats.org/officeDocument/2006/relationships/hyperlink" Target="http://www.norden.lv" TargetMode="External"/><Relationship Id="rId359" Type="http://schemas.openxmlformats.org/officeDocument/2006/relationships/hyperlink" Target="mailto:secretary@consulatelux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.riga@gov.sm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ambassadesenegal@ziggo.nl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mailto:estocolmo@tourespain.es" TargetMode="External"/><Relationship Id="rId293" Type="http://schemas.openxmlformats.org/officeDocument/2006/relationships/hyperlink" Target="mailto:at.varsovie@ambtun.pl" TargetMode="External"/><Relationship Id="rId307" Type="http://schemas.openxmlformats.org/officeDocument/2006/relationships/hyperlink" Target="mailto:name.surname@fcdo.gov.uk" TargetMode="External"/><Relationship Id="rId328" Type="http://schemas.openxmlformats.org/officeDocument/2006/relationships/hyperlink" Target="http://www.berec.europa.eu" TargetMode="External"/><Relationship Id="rId349" Type="http://schemas.openxmlformats.org/officeDocument/2006/relationships/hyperlink" Target="mailto:konsulatriga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birojs@justis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osoriga@apollo.lv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emb.riga@maec.es" TargetMode="External"/><Relationship Id="rId283" Type="http://schemas.openxmlformats.org/officeDocument/2006/relationships/hyperlink" Target="mailto:tajembminsk@mfa.tj" TargetMode="External"/><Relationship Id="rId318" Type="http://schemas.openxmlformats.org/officeDocument/2006/relationships/hyperlink" Target="mailto:info@vietnamemb.se" TargetMode="External"/><Relationship Id="rId339" Type="http://schemas.openxmlformats.org/officeDocument/2006/relationships/hyperlink" Target="mailto:eurowholva@who.int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hc.gavars@gmail.com" TargetMode="External"/><Relationship Id="rId371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loembassy.riga@gov.si" TargetMode="External"/><Relationship Id="rId278" Type="http://schemas.openxmlformats.org/officeDocument/2006/relationships/hyperlink" Target="http://www.swedenabroad.com/rig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srb.emb.sweden@mfa.rs" TargetMode="External"/><Relationship Id="rId273" Type="http://schemas.openxmlformats.org/officeDocument/2006/relationships/hyperlink" Target="mailto:vilnius@comercio.mineco.es" TargetMode="External"/><Relationship Id="rId294" Type="http://schemas.openxmlformats.org/officeDocument/2006/relationships/hyperlink" Target="mailto:embassy.riga@mfa.gov.tr" TargetMode="External"/><Relationship Id="rId308" Type="http://schemas.openxmlformats.org/officeDocument/2006/relationships/hyperlink" Target="http://www.gov.uk/world/latvia" TargetMode="External"/><Relationship Id="rId329" Type="http://schemas.openxmlformats.org/officeDocument/2006/relationships/hyperlink" Target="mailto:info@stratcomco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http://www.who.int/latvia/" TargetMode="External"/><Relationship Id="rId361" Type="http://schemas.openxmlformats.org/officeDocument/2006/relationships/hyperlink" Target="mailto:arredoncarlos@gmail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rlo.latvia@mvd.gov.ru" TargetMode="External"/><Relationship Id="rId263" Type="http://schemas.openxmlformats.org/officeDocument/2006/relationships/hyperlink" Target="http://www.maec.es/Embajadas/Riga" TargetMode="External"/><Relationship Id="rId284" Type="http://schemas.openxmlformats.org/officeDocument/2006/relationships/hyperlink" Target="http://www.tajembassy.by" TargetMode="External"/><Relationship Id="rId319" Type="http://schemas.openxmlformats.org/officeDocument/2006/relationships/hyperlink" Target="mailto:vnemb.se@mofa.gov.vn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http://www.stratcomcoe.org/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consulatebeninriga@yahoo.fr" TargetMode="External"/><Relationship Id="rId372" Type="http://schemas.openxmlformats.org/officeDocument/2006/relationships/hyperlink" Target="mailto:vita.liberte@bdo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consular.stockholm@mfa.rs" TargetMode="External"/><Relationship Id="rId274" Type="http://schemas.openxmlformats.org/officeDocument/2006/relationships/hyperlink" Target="http://www.stockholm.embassy.gov.lk" TargetMode="External"/><Relationship Id="rId295" Type="http://schemas.openxmlformats.org/officeDocument/2006/relationships/hyperlink" Target="http://riga.emb.gov.tr" TargetMode="External"/><Relationship Id="rId309" Type="http://schemas.openxmlformats.org/officeDocument/2006/relationships/hyperlink" Target="mailto:askconsular-riga@state.gov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https://vnembassy-stockholm.mofa.gov.vn/en-us/Pages/default.aspx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FLO.Latvia@frontex.europa.eu" TargetMode="External"/><Relationship Id="rId362" Type="http://schemas.openxmlformats.org/officeDocument/2006/relationships/hyperlink" Target="mailto:carlos.arredondo45@me.com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jmukama@minaffet.gov.rw" TargetMode="External"/><Relationship Id="rId264" Type="http://schemas.openxmlformats.org/officeDocument/2006/relationships/hyperlink" Target="mailto:mgcalvete@oc.mde.es" TargetMode="External"/><Relationship Id="rId285" Type="http://schemas.openxmlformats.org/officeDocument/2006/relationships/hyperlink" Target="mailto:mailbox@tanemb.se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http://lv.usembassy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comm-rep-latvia@ec.europa.eu" TargetMode="External"/><Relationship Id="rId352" Type="http://schemas.openxmlformats.org/officeDocument/2006/relationships/hyperlink" Target="mailto:arturs.stikuts@gmail.com" TargetMode="External"/><Relationship Id="rId373" Type="http://schemas.openxmlformats.org/officeDocument/2006/relationships/hyperlink" Target="mailto:vladimir@tradehouseuz.e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emb.riga@mzv.sk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sudanembassy@telia.com" TargetMode="External"/><Relationship Id="rId296" Type="http://schemas.openxmlformats.org/officeDocument/2006/relationships/hyperlink" Target="mailto:turkmenembbelarus@mfa.gov.tm" TargetMode="External"/><Relationship Id="rId300" Type="http://schemas.openxmlformats.org/officeDocument/2006/relationships/hyperlink" Target="mailto:consular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stockholm@grz.gov.zm" TargetMode="External"/><Relationship Id="rId342" Type="http://schemas.openxmlformats.org/officeDocument/2006/relationships/hyperlink" Target="mailto:dace.resele@ndpculture.org" TargetMode="External"/><Relationship Id="rId363" Type="http://schemas.openxmlformats.org/officeDocument/2006/relationships/hyperlink" Target="mailto:grudulis@bjk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http://www.rwandainthenetherlands.gov.rw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s://www.defensa.gob.es/" TargetMode="External"/><Relationship Id="rId286" Type="http://schemas.openxmlformats.org/officeDocument/2006/relationships/hyperlink" Target="mailto:info@thaiembassy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urufinlandia@mrree.gub.uy" TargetMode="External"/><Relationship Id="rId332" Type="http://schemas.openxmlformats.org/officeDocument/2006/relationships/hyperlink" Target="http://ec.europa.eu/latvija" TargetMode="External"/><Relationship Id="rId353" Type="http://schemas.openxmlformats.org/officeDocument/2006/relationships/hyperlink" Target="mailto:consulateofchile.latvia@gmail.com" TargetMode="External"/><Relationship Id="rId374" Type="http://schemas.openxmlformats.org/officeDocument/2006/relationships/footer" Target="footer1.xm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cons.riga@mzv.sk" TargetMode="External"/><Relationship Id="rId276" Type="http://schemas.openxmlformats.org/officeDocument/2006/relationships/hyperlink" Target="http://www.sudanembassy.se" TargetMode="External"/><Relationship Id="rId297" Type="http://schemas.openxmlformats.org/officeDocument/2006/relationships/hyperlink" Target="mailto:embturkmminsk@gmail.co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www.ugandaembassy.dk" TargetMode="External"/><Relationship Id="rId322" Type="http://schemas.openxmlformats.org/officeDocument/2006/relationships/hyperlink" Target="http://www.zambiaembassy.se" TargetMode="External"/><Relationship Id="rId343" Type="http://schemas.openxmlformats.org/officeDocument/2006/relationships/hyperlink" Target="mailto:riga@eib.org" TargetMode="External"/><Relationship Id="rId364" Type="http://schemas.openxmlformats.org/officeDocument/2006/relationships/hyperlink" Target="mailto:helena.rudusa@balticas.eu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amb.lettonia@gov.sm" TargetMode="External"/><Relationship Id="rId266" Type="http://schemas.openxmlformats.org/officeDocument/2006/relationships/hyperlink" Target="mailto:agregaduria.polonia@interior.es" TargetMode="External"/><Relationship Id="rId287" Type="http://schemas.openxmlformats.org/officeDocument/2006/relationships/hyperlink" Target="http://www.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embassy@uzbekistan.lv" TargetMode="External"/><Relationship Id="rId333" Type="http://schemas.openxmlformats.org/officeDocument/2006/relationships/hyperlink" Target="mailto:epriga@europarl.europa.eu" TargetMode="External"/><Relationship Id="rId354" Type="http://schemas.openxmlformats.org/officeDocument/2006/relationships/hyperlink" Target="mailto:colombianconsulate@inbox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svk.dao.lva@mosr.sk" TargetMode="External"/><Relationship Id="rId277" Type="http://schemas.openxmlformats.org/officeDocument/2006/relationships/hyperlink" Target="mailto:ambassaden.riga@gov.se" TargetMode="External"/><Relationship Id="rId298" Type="http://schemas.openxmlformats.org/officeDocument/2006/relationships/hyperlink" Target="http://belarus.tmembassy.gov.tm/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emb_lv@mfa.gov.ua" TargetMode="External"/><Relationship Id="rId323" Type="http://schemas.openxmlformats.org/officeDocument/2006/relationships/hyperlink" Target="mailto:zimstockholm@zimfa.gov.zw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helena.rudusa@gmail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http://www.esteri.sm" TargetMode="External"/><Relationship Id="rId267" Type="http://schemas.openxmlformats.org/officeDocument/2006/relationships/hyperlink" Target="http://www.interior.gob.es" TargetMode="External"/><Relationship Id="rId288" Type="http://schemas.openxmlformats.org/officeDocument/2006/relationships/hyperlink" Target="mailto:consular@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consulate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http://www.europarl.lv" TargetMode="External"/><Relationship Id="rId355" Type="http://schemas.openxmlformats.org/officeDocument/2006/relationships/hyperlink" Target="http://www.colombia.lv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200</Pages>
  <Words>18592</Words>
  <Characters>166461</Characters>
  <Application>Microsoft Office Word</Application>
  <DocSecurity>0</DocSecurity>
  <Lines>1387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3</cp:revision>
  <cp:lastPrinted>2025-10-14T09:15:00Z</cp:lastPrinted>
  <dcterms:created xsi:type="dcterms:W3CDTF">2026-01-19T12:43:00Z</dcterms:created>
  <dcterms:modified xsi:type="dcterms:W3CDTF">2026-01-19T12:45:00Z</dcterms:modified>
</cp:coreProperties>
</file>